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A1" w:rsidRPr="001638A1" w:rsidRDefault="001638A1" w:rsidP="001638A1">
      <w:pPr>
        <w:widowControl/>
        <w:wordWrap/>
        <w:autoSpaceDE/>
        <w:autoSpaceDN/>
        <w:spacing w:after="0" w:line="240" w:lineRule="auto"/>
        <w:jc w:val="center"/>
        <w:outlineLvl w:val="1"/>
        <w:rPr>
          <w:rFonts w:ascii="Arial" w:eastAsia="굴림" w:hAnsi="Arial" w:cs="Arial"/>
          <w:b/>
          <w:bCs/>
          <w:color w:val="333333"/>
          <w:spacing w:val="-8"/>
          <w:kern w:val="0"/>
          <w:sz w:val="69"/>
          <w:szCs w:val="69"/>
        </w:rPr>
      </w:pPr>
      <w:r w:rsidRPr="001638A1">
        <w:rPr>
          <w:rFonts w:ascii="Arial" w:eastAsia="굴림" w:hAnsi="Arial" w:cs="Arial"/>
          <w:b/>
          <w:bCs/>
          <w:color w:val="333333"/>
          <w:spacing w:val="-8"/>
          <w:kern w:val="0"/>
          <w:sz w:val="69"/>
          <w:szCs w:val="69"/>
        </w:rPr>
        <w:t>신용정보활용체제</w:t>
      </w:r>
    </w:p>
    <w:p w:rsidR="001638A1" w:rsidRPr="001638A1" w:rsidRDefault="001638A1" w:rsidP="001638A1">
      <w:pPr>
        <w:widowControl/>
        <w:autoSpaceDE/>
        <w:autoSpaceDN/>
        <w:spacing w:before="225" w:after="225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「신용정보의 이용 및 보호에 관한 법률」 제31조에 의거, 당사가 관리하고 있는 신용정보의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활용체제에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대하여 다음과 같이 공시합니다.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1. 관리하는 신용정보의 종류 및 이용 목적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①이용목적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계약의 체결·유지·이행·관리·개선, 신청 상품 서비스 제공, 법령상 의무이행, 신용질서 문란행위조사, 분쟁처리, 전화상담 업무, 민원처리 등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금융거래와 관련하여 신용정보회사 또는 신용정보집중기관에 대한 개인신용정보의 조회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- 상품·서비스 안내 및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이용권유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, 고객정보관리, 고객 통계 및 분석, 상품·서비스 연구개발, 고객 판촉 활동, 마케팅 조사, 고객관리 등 고객의 편의 제공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기타 동법 및 다른 법률의 규정에서 정한 경우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②신용정보의 종류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가. 특정 신용정보주체를 식별할 수 있는 정보(식별정보)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개인의 성명 및 주민등록번호(외국인의 경우 외국인등록번호, 재외동포의 경우 국내거소신고번호, 외국인등록번호 또는 국내거소신고번호가 없는 경우 외국인 · 재외동포 신용정보 등록번호),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br/>
        <w:t>개인기업 및 법인의 상호, 사업자·법인등록번호·고유번호, 사업장 주소, 업종, 대표자 성명 등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나. 신용정보주체의 거래내용을 판단할 수 있는 정보(신용거래정보)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본 거래 이전 및 이후의 대출, 보증, 담보제공, 신용카드, 할부금융 등 상거래 관련 거래의 종류, 기간, 금액, 이용한도 등 거래 내용을 판단할 수 있는 정보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다. 신용정보주체의 신용도를 판단할 수 있는 정보(신용도판단정보)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금융거래 등 상거래와 관련하여 발생한 채무의 불이행, 연체, 대위변제·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대지급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정보,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부도정보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, 금융질서문란정보,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관련인정보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등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라. 신용정보주체의 신용거래능력을 판단할 수 있는 정보(신용능력정보)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개인의 직업•재산•채무•소득의 총액 및 납세실적, 그 밖에 이와 유사한 정보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- 회사의 개황, 사업의 내용 등 일반정보, 재무상태, 재무비율 등 재무에 관한 사항, 감사인의 감사의견 및 납세실적 등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비재무에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관한 사항 등</w:t>
      </w:r>
    </w:p>
    <w:p w:rsidR="001638A1" w:rsidRPr="001638A1" w:rsidRDefault="001638A1" w:rsidP="001638A1">
      <w:pPr>
        <w:widowControl/>
        <w:numPr>
          <w:ilvl w:val="0"/>
          <w:numId w:val="1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공공정보 등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lastRenderedPageBreak/>
        <w:t xml:space="preserve">- 국세 · 지방세 · 관세 · 과태료 · 고용산재보험료의 체납, 법원의 판결에 의해 채무불이행자로 등록된 사실, 개인회생 정보, 신용회복정보,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파산정보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등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2. 신용정보를 제공받는 자</w:t>
      </w:r>
    </w:p>
    <w:p w:rsidR="001638A1" w:rsidRPr="001638A1" w:rsidRDefault="001638A1" w:rsidP="001638A1">
      <w:pPr>
        <w:widowControl/>
        <w:numPr>
          <w:ilvl w:val="0"/>
          <w:numId w:val="2"/>
        </w:numPr>
        <w:autoSpaceDE/>
        <w:autoSpaceDN/>
        <w:spacing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①신용정보집중기관 및 신용정보회사, 기타 동법 및 다른 법률에 의 해 제출을 요구하는 공공기관 등에 제공</w:t>
      </w:r>
    </w:p>
    <w:p w:rsidR="001638A1" w:rsidRPr="001638A1" w:rsidRDefault="001638A1" w:rsidP="001638A1">
      <w:pPr>
        <w:widowControl/>
        <w:numPr>
          <w:ilvl w:val="0"/>
          <w:numId w:val="2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FF0000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가</w:t>
      </w:r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>. 제공받는 자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 w:hint="eastAsia"/>
          <w:color w:val="FF0000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 xml:space="preserve">- </w:t>
      </w:r>
      <w:proofErr w:type="gramStart"/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>신용정보집중기관 :</w:t>
      </w:r>
      <w:proofErr w:type="gramEnd"/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 xml:space="preserve"> 한국신용정보원</w:t>
      </w:r>
      <w:r w:rsidR="006E51E8" w:rsidRPr="006E51E8">
        <w:rPr>
          <w:rFonts w:ascii="굴림" w:eastAsia="굴림" w:hAnsi="굴림" w:cs="굴림" w:hint="eastAsia"/>
          <w:color w:val="FF0000"/>
          <w:kern w:val="0"/>
          <w:sz w:val="23"/>
          <w:szCs w:val="23"/>
        </w:rPr>
        <w:t>,</w:t>
      </w:r>
      <w:r w:rsidR="006E51E8" w:rsidRPr="006E51E8">
        <w:rPr>
          <w:rFonts w:ascii="굴림" w:eastAsia="굴림" w:hAnsi="굴림" w:cs="굴림"/>
          <w:color w:val="FF0000"/>
          <w:kern w:val="0"/>
          <w:sz w:val="23"/>
          <w:szCs w:val="23"/>
        </w:rPr>
        <w:t xml:space="preserve"> </w:t>
      </w:r>
      <w:proofErr w:type="spellStart"/>
      <w:r w:rsidR="006E51E8" w:rsidRPr="006E51E8">
        <w:rPr>
          <w:rFonts w:ascii="굴림" w:eastAsia="굴림" w:hAnsi="굴림" w:cs="굴림" w:hint="eastAsia"/>
          <w:color w:val="FF0000"/>
          <w:kern w:val="0"/>
          <w:sz w:val="23"/>
          <w:szCs w:val="23"/>
        </w:rPr>
        <w:t>전국은행연홥회</w:t>
      </w:r>
      <w:proofErr w:type="spellEnd"/>
      <w:r w:rsidR="006E51E8" w:rsidRPr="006E51E8">
        <w:rPr>
          <w:rFonts w:ascii="굴림" w:eastAsia="굴림" w:hAnsi="굴림" w:cs="굴림" w:hint="eastAsia"/>
          <w:color w:val="FF0000"/>
          <w:kern w:val="0"/>
          <w:sz w:val="23"/>
          <w:szCs w:val="23"/>
        </w:rPr>
        <w:t>, 여신금융협회 등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FF0000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 xml:space="preserve">- </w:t>
      </w:r>
      <w:proofErr w:type="gramStart"/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>신용정보회사 :</w:t>
      </w:r>
      <w:proofErr w:type="gramEnd"/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 xml:space="preserve"> NICE평가정보(주), </w:t>
      </w:r>
      <w:proofErr w:type="spellStart"/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>코리아크레딧뷰로</w:t>
      </w:r>
      <w:proofErr w:type="spellEnd"/>
      <w:r w:rsidRPr="001638A1">
        <w:rPr>
          <w:rFonts w:ascii="굴림" w:eastAsia="굴림" w:hAnsi="굴림" w:cs="굴림"/>
          <w:color w:val="FF0000"/>
          <w:kern w:val="0"/>
          <w:sz w:val="23"/>
          <w:szCs w:val="23"/>
        </w:rPr>
        <w:t>(주), 한국기업데이터 등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기타 동법 및 다른 법률에 의해 제출을 요구하는 공공기관 등</w:t>
      </w:r>
    </w:p>
    <w:p w:rsidR="001638A1" w:rsidRPr="001638A1" w:rsidRDefault="001638A1" w:rsidP="001638A1">
      <w:pPr>
        <w:widowControl/>
        <w:numPr>
          <w:ilvl w:val="0"/>
          <w:numId w:val="2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나. 제공받는 자의 이용목적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본인의 신용도 평가, 실명확인 등 신용조회업무, 심사모형개발, 본 계약 및 본 계약 이전 발생 계약의 유지 또는 사후관리 등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신용정보의 집중관리 및 활용 등 종합신용정보집중기관의 업무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기타 동법 및 다른 법률의 규정에서 정한 경우</w:t>
      </w:r>
    </w:p>
    <w:p w:rsidR="001638A1" w:rsidRPr="001638A1" w:rsidRDefault="001638A1" w:rsidP="001638A1">
      <w:pPr>
        <w:widowControl/>
        <w:numPr>
          <w:ilvl w:val="0"/>
          <w:numId w:val="2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다. 제공하는 신용정보의 종류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개인식별정보, 일반개인정보, 신용거래정보, 신용도판단정보, 신용능력정보, 공공정보 등</w:t>
      </w:r>
    </w:p>
    <w:p w:rsidR="001638A1" w:rsidRPr="001638A1" w:rsidRDefault="001638A1" w:rsidP="001638A1">
      <w:pPr>
        <w:widowControl/>
        <w:numPr>
          <w:ilvl w:val="0"/>
          <w:numId w:val="2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라. 제공하는 신용정보의 보유·이용기간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거래종료일로부터 5년(단, 관련 법령의 별도 규정이 명시되어 있는 경우 그 기간을 따름)</w:t>
      </w:r>
    </w:p>
    <w:p w:rsidR="001638A1" w:rsidRPr="001638A1" w:rsidRDefault="001638A1" w:rsidP="001638A1">
      <w:pPr>
        <w:widowControl/>
        <w:numPr>
          <w:ilvl w:val="0"/>
          <w:numId w:val="2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②신용정보처리를 위탁하는 경우에 그 업무의 내용 및 수탁자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3. 신용정보주체의 권리의 종류 및 행사방법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 w:rsidRPr="001638A1">
        <w:rPr>
          <w:rFonts w:ascii="굴림" w:eastAsia="굴림" w:hAnsi="Symbol" w:cs="굴림"/>
          <w:color w:val="666666"/>
          <w:kern w:val="0"/>
          <w:sz w:val="23"/>
          <w:szCs w:val="23"/>
        </w:rPr>
        <w:t>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 ①신용정보</w:t>
      </w:r>
      <w:proofErr w:type="gram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이용 및 제공 사실의 조회 및 통지 요구권(법 제35조)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신용정보주체는 개인신용정보 이용 및 제공 사실에 대해 조회 및 통지를 요청할 수 있습니다.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 w:rsidRPr="001638A1">
        <w:rPr>
          <w:rFonts w:ascii="굴림" w:eastAsia="굴림" w:hAnsi="Symbol" w:cs="굴림"/>
          <w:color w:val="666666"/>
          <w:kern w:val="0"/>
          <w:sz w:val="23"/>
          <w:szCs w:val="23"/>
        </w:rPr>
        <w:t>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 ②개인신용정보의</w:t>
      </w:r>
      <w:proofErr w:type="gram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열람 및 정정청구권(법 제38조)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신용정보주체는 자신의 개인신용정보를 열람하거나 제공해줄 것을 청구할 수 있으며, 자신의 개인신용정보가 사실과 다를 경우 정정을 청구할 수 있습니다.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 w:rsidRPr="001638A1">
        <w:rPr>
          <w:rFonts w:ascii="굴림" w:eastAsia="굴림" w:hAnsi="Symbol" w:cs="굴림"/>
          <w:color w:val="666666"/>
          <w:kern w:val="0"/>
          <w:sz w:val="23"/>
          <w:szCs w:val="23"/>
        </w:rPr>
        <w:t>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 ③상거래</w:t>
      </w:r>
      <w:proofErr w:type="gram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거절 근거 신용정보의 고지(법 제36조)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- 금융회사가 신용정보회사 및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신용정보집중기관으로부터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제공받은 개인신용정보에 근거하여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상거래관계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설정을 거절하거나 중지한 경우 근거가 된 정보 등의 고지를 요구할 수 있습니다.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 w:rsidRPr="001638A1">
        <w:rPr>
          <w:rFonts w:ascii="굴림" w:eastAsia="굴림" w:hAnsi="Symbol" w:cs="굴림"/>
          <w:color w:val="666666"/>
          <w:kern w:val="0"/>
          <w:sz w:val="23"/>
          <w:szCs w:val="23"/>
        </w:rPr>
        <w:t>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 ④개인신용정보</w:t>
      </w:r>
      <w:proofErr w:type="gram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제공 · 이용 동의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철회권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(법 제37조)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- 신용정보주체는 본인의 신용도 등을 평가하기 위한 목적 외의 목적으로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제공동의를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한 경우 개인신용정보의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제공동의를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철회할 수 있습니다.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 w:rsidRPr="001638A1">
        <w:rPr>
          <w:rFonts w:ascii="굴림" w:eastAsia="굴림" w:hAnsi="Symbol" w:cs="굴림"/>
          <w:color w:val="666666"/>
          <w:kern w:val="0"/>
          <w:sz w:val="23"/>
          <w:szCs w:val="23"/>
        </w:rPr>
        <w:t>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 ⑤개인신용정보의</w:t>
      </w:r>
      <w:proofErr w:type="gram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삭제 요구권(법 제38조의3)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lastRenderedPageBreak/>
        <w:t>- 신용정보주체는 금융거래 등 상거래관계가 종료되고 5년이 경과한 이후에 금융회사에서 본인의 개인신용정보의 삭제를 요구할 수 있습니다. 다만, 법률상 의무이행 등 「신용정보의 이용 및 보호에 관한 법률」 제20조의2 제2항에 따른 예외조항에 해당하는 경우에는 그렇지 아니할 수 있습니다.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 w:rsidRPr="001638A1">
        <w:rPr>
          <w:rFonts w:ascii="굴림" w:eastAsia="굴림" w:hAnsi="Symbol" w:cs="굴림"/>
          <w:color w:val="666666"/>
          <w:kern w:val="0"/>
          <w:sz w:val="23"/>
          <w:szCs w:val="23"/>
        </w:rPr>
        <w:t></w:t>
      </w: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 ⑥개인신용정보의</w:t>
      </w:r>
      <w:proofErr w:type="gram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</w:t>
      </w:r>
      <w:proofErr w:type="spellStart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전송요구권</w:t>
      </w:r>
      <w:proofErr w:type="spellEnd"/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(법 제33조의2)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신용정보주체는 본인의 개인신용정보에 대해 전송을 요구할 수 있는 권리를 가지고 있으나, 당사가 가지고 있는 개인신용정보는 해당되지 않습니다.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4. 신용정보 보유 및 이용기간, 신용정보 파기의 절차 및 방법</w:t>
      </w:r>
    </w:p>
    <w:p w:rsidR="001638A1" w:rsidRPr="001638A1" w:rsidRDefault="001638A1" w:rsidP="001638A1">
      <w:pPr>
        <w:widowControl/>
        <w:numPr>
          <w:ilvl w:val="0"/>
          <w:numId w:val="3"/>
        </w:numPr>
        <w:autoSpaceDE/>
        <w:autoSpaceDN/>
        <w:spacing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①신용정보의 보유 및 이용기간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거래종료일로부터 5년(단, 관련 법령의 별도 규정이 명시되어 있는 경우 그 기간을 따름)</w:t>
      </w:r>
    </w:p>
    <w:p w:rsidR="001638A1" w:rsidRPr="001638A1" w:rsidRDefault="001638A1" w:rsidP="001638A1">
      <w:pPr>
        <w:widowControl/>
        <w:numPr>
          <w:ilvl w:val="0"/>
          <w:numId w:val="3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② 신용정보의 파기의 절차 및 방법</w:t>
      </w:r>
    </w:p>
    <w:p w:rsidR="001638A1" w:rsidRPr="001638A1" w:rsidRDefault="001638A1" w:rsidP="001638A1">
      <w:pPr>
        <w:widowControl/>
        <w:autoSpaceDE/>
        <w:autoSpaceDN/>
        <w:spacing w:before="150"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1638A1">
        <w:rPr>
          <w:rFonts w:ascii="굴림" w:eastAsia="굴림" w:hAnsi="굴림" w:cs="굴림"/>
          <w:color w:val="666666"/>
          <w:kern w:val="0"/>
          <w:sz w:val="23"/>
          <w:szCs w:val="23"/>
        </w:rPr>
        <w:t>- 신용정보의 수집·이용·조회·제공 목적이 달성되면 다음과 같은 절차 및 방법에 따라 신용정보를 파기합니다.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① 신용정보는 신용정보의 수집·이용·조회·제공 목적이 달성된 후 「신용정보의 보유 및 </w:t>
      </w:r>
      <w:proofErr w:type="spellStart"/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이용기간」에</w:t>
      </w:r>
      <w:proofErr w:type="spellEnd"/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 따라 일정 기간 보관된 후 파기되며, 법규에 의한 경우가 아니고서는 보존 이외의</w:t>
      </w: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br/>
        <w:t>다른 목적으로 이용되거나 제공되지 않습니다.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② 전자적 파일 형태인 경우 복원이 불가능한 방법으로 영구 삭제하며, 그 외의 기록물, 인쇄물, 서면, 기타 </w:t>
      </w:r>
      <w:proofErr w:type="spellStart"/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기록매체인</w:t>
      </w:r>
      <w:proofErr w:type="spellEnd"/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 경우에는 파쇄, 소각, 용해 등의 방법으로 파기합니다.</w:t>
      </w:r>
    </w:p>
    <w:p w:rsidR="001638A1" w:rsidRPr="001638A1" w:rsidRDefault="001638A1" w:rsidP="001638A1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 w:hint="eastAsia"/>
          <w:b/>
          <w:bCs/>
          <w:color w:val="3680B9"/>
          <w:kern w:val="0"/>
          <w:sz w:val="23"/>
          <w:szCs w:val="23"/>
        </w:rPr>
      </w:pPr>
      <w:r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5. 개인정보</w:t>
      </w:r>
      <w:r w:rsidR="006E51E8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/</w:t>
      </w:r>
      <w:r w:rsidR="006E51E8">
        <w:rPr>
          <w:rFonts w:ascii="굴림" w:eastAsia="굴림" w:hAnsi="굴림" w:cs="굴림" w:hint="eastAsia"/>
          <w:b/>
          <w:bCs/>
          <w:color w:val="3680B9"/>
          <w:kern w:val="0"/>
          <w:sz w:val="23"/>
          <w:szCs w:val="23"/>
        </w:rPr>
        <w:t>신용정보 관리 및 보호인</w:t>
      </w:r>
    </w:p>
    <w:p w:rsidR="003F098D" w:rsidRDefault="006E51E8" w:rsidP="006E51E8">
      <w:pPr>
        <w:widowControl/>
        <w:autoSpaceDE/>
        <w:autoSpaceDN/>
        <w:spacing w:after="0" w:line="315" w:lineRule="atLeast"/>
        <w:ind w:left="451" w:hangingChars="200" w:hanging="451"/>
        <w:jc w:val="left"/>
      </w:pPr>
      <w:r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    </w:t>
      </w:r>
      <w:r>
        <w:rPr>
          <w:rFonts w:ascii="MS Gothic" w:eastAsia="MS Gothic" w:hAnsi="MS Gothic" w:cs="MS Gothic" w:hint="eastAsia"/>
        </w:rPr>
        <w:t>‣</w:t>
      </w:r>
      <w:r>
        <w:t xml:space="preserve"> 성명: </w:t>
      </w:r>
      <w:proofErr w:type="spellStart"/>
      <w:r>
        <w:rPr>
          <w:rFonts w:hint="eastAsia"/>
        </w:rPr>
        <w:t>박기희</w:t>
      </w:r>
      <w:proofErr w:type="spellEnd"/>
      <w:r>
        <w:br/>
      </w:r>
      <w:bookmarkStart w:id="0" w:name="_GoBack"/>
      <w:bookmarkEnd w:id="0"/>
      <w:r>
        <w:rPr>
          <w:rFonts w:ascii="MS Gothic" w:eastAsia="MS Gothic" w:hAnsi="MS Gothic" w:cs="MS Gothic" w:hint="eastAsia"/>
        </w:rPr>
        <w:t>‣</w:t>
      </w:r>
      <w:r>
        <w:t xml:space="preserve"> 직책: 준법감시인 </w:t>
      </w:r>
      <w:r>
        <w:br/>
      </w:r>
      <w:r>
        <w:rPr>
          <w:rFonts w:ascii="MS Gothic" w:eastAsia="MS Gothic" w:hAnsi="MS Gothic" w:cs="MS Gothic" w:hint="eastAsia"/>
        </w:rPr>
        <w:t>‣</w:t>
      </w:r>
      <w:r>
        <w:t xml:space="preserve"> 연락처</w:t>
      </w:r>
      <w:r>
        <w:t>: 02-6953-4260</w:t>
      </w:r>
      <w:r>
        <w:t xml:space="preserve"> </w:t>
      </w:r>
      <w:r>
        <w:br/>
      </w:r>
      <w:r>
        <w:rPr>
          <w:rFonts w:ascii="MS Gothic" w:eastAsia="MS Gothic" w:hAnsi="MS Gothic" w:cs="MS Gothic" w:hint="eastAsia"/>
        </w:rPr>
        <w:t>‣</w:t>
      </w:r>
      <w:r>
        <w:t xml:space="preserve"> 이메일</w:t>
      </w:r>
      <w:r>
        <w:t xml:space="preserve">: </w:t>
      </w:r>
      <w:r>
        <w:rPr>
          <w:rFonts w:hint="eastAsia"/>
        </w:rPr>
        <w:t>k</w:t>
      </w:r>
      <w:r>
        <w:t>hpark.gs@xplor.kr</w:t>
      </w:r>
      <w:r w:rsidR="001638A1" w:rsidRPr="001638A1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br/>
      </w:r>
    </w:p>
    <w:sectPr w:rsidR="003F09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74B"/>
    <w:multiLevelType w:val="multilevel"/>
    <w:tmpl w:val="085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05D4"/>
    <w:multiLevelType w:val="multilevel"/>
    <w:tmpl w:val="A84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E6B7F"/>
    <w:multiLevelType w:val="multilevel"/>
    <w:tmpl w:val="6C1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1"/>
    <w:rsid w:val="001638A1"/>
    <w:rsid w:val="003F098D"/>
    <w:rsid w:val="006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7C13"/>
  <w15:chartTrackingRefBased/>
  <w15:docId w15:val="{9DE1FBF2-F6E3-44E5-9EF7-EE5E069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1638A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1638A1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38A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2023-03-14T07:39:00Z</dcterms:created>
  <dcterms:modified xsi:type="dcterms:W3CDTF">2023-03-14T07:54:00Z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9a547301-db24-4967-bdf0-486d3ea99ec1</vt:lpwstr>
  </property>
</Properties>
</file>