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909"/>
        <w:gridCol w:w="3285"/>
        <w:gridCol w:w="1051"/>
        <w:gridCol w:w="2234"/>
        <w:tblGridChange w:id="0">
          <w:tblGrid>
            <w:gridCol w:w="2376"/>
            <w:gridCol w:w="909"/>
            <w:gridCol w:w="3285"/>
            <w:gridCol w:w="1051"/>
            <w:gridCol w:w="2234"/>
          </w:tblGrid>
        </w:tblGridChange>
      </w:tblGrid>
      <w:tr>
        <w:trPr>
          <w:cantSplit w:val="0"/>
          <w:trHeight w:val="550" w:hRule="atLeast"/>
          <w:tblHeader w:val="0"/>
        </w:trPr>
        <w:tc>
          <w:tcPr>
            <w:gridSpan w:val="5"/>
            <w:tcBorders>
              <w:bottom w:color="000000" w:space="0" w:sz="4" w:val="single"/>
            </w:tcBorders>
            <w:vAlign w:val="top"/>
          </w:tcPr>
          <w:p w:rsidR="00000000" w:rsidDel="00000000" w:rsidP="00000000" w:rsidRDefault="00000000" w:rsidRPr="00000000" w14:paraId="00000002">
            <w:pPr>
              <w:pStyle w:val="Heading2"/>
              <w:spacing w:before="6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ELTHAM NORTH PRIMARY SCHOOL No 4212</w:t>
            </w:r>
            <w:r w:rsidDel="00000000" w:rsidR="00000000" w:rsidRPr="00000000">
              <w:rPr>
                <w:rtl w:val="0"/>
              </w:rPr>
            </w:r>
          </w:p>
          <w:p w:rsidR="00000000" w:rsidDel="00000000" w:rsidP="00000000" w:rsidRDefault="00000000" w:rsidRPr="00000000" w14:paraId="00000003">
            <w:pPr>
              <w:pStyle w:val="Heading2"/>
              <w:spacing w:before="6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POLICY MANUAL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spacing w:before="60" w:lineRule="auto"/>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POLICY NO.  1.18</w:t>
            </w:r>
            <w:r w:rsidDel="00000000" w:rsidR="00000000" w:rsidRPr="00000000">
              <w:rPr>
                <w:rtl w:val="0"/>
              </w:rPr>
            </w:r>
          </w:p>
          <w:p w:rsidR="00000000" w:rsidDel="00000000" w:rsidP="00000000" w:rsidRDefault="00000000" w:rsidRPr="00000000" w14:paraId="00000009">
            <w:pPr>
              <w:spacing w:before="60" w:lineRule="auto"/>
              <w:rPr>
                <w:rFonts w:ascii="Arial Narrow" w:cs="Arial Narrow" w:eastAsia="Arial Narrow" w:hAnsi="Arial Narrow"/>
                <w:b w:val="0"/>
                <w:sz w:val="22"/>
                <w:szCs w:val="22"/>
                <w:vertAlign w:val="baseline"/>
              </w:rPr>
            </w:pPr>
            <w:r w:rsidDel="00000000" w:rsidR="00000000" w:rsidRPr="00000000">
              <w:rPr>
                <w:rtl w:val="0"/>
              </w:rPr>
            </w:r>
          </w:p>
        </w:tc>
        <w:tc>
          <w:tcPr>
            <w:gridSpan w:val="3"/>
            <w:vAlign w:val="top"/>
          </w:tcPr>
          <w:p w:rsidR="00000000" w:rsidDel="00000000" w:rsidP="00000000" w:rsidRDefault="00000000" w:rsidRPr="00000000" w14:paraId="0000000A">
            <w:pPr>
              <w:pStyle w:val="Heading1"/>
              <w:jc w:val="center"/>
              <w:rPr>
                <w:rFonts w:ascii="Arial Narrow" w:cs="Arial Narrow" w:eastAsia="Arial Narrow" w:hAnsi="Arial Narrow"/>
                <w:i w:val="0"/>
                <w:color w:val="000000"/>
                <w:sz w:val="18"/>
                <w:szCs w:val="18"/>
                <w:u w:val="none"/>
                <w:vertAlign w:val="baseline"/>
              </w:rPr>
            </w:pPr>
            <w:r w:rsidDel="00000000" w:rsidR="00000000" w:rsidRPr="00000000">
              <w:rPr>
                <w:rFonts w:ascii="Arial Narrow" w:cs="Arial Narrow" w:eastAsia="Arial Narrow" w:hAnsi="Arial Narrow"/>
                <w:b w:val="0"/>
                <w:sz w:val="22"/>
                <w:szCs w:val="22"/>
                <w:u w:val="none"/>
                <w:vertAlign w:val="baseline"/>
                <w:rtl w:val="0"/>
              </w:rPr>
              <w:t xml:space="preserve">TOPIC: </w:t>
            </w:r>
            <w:r w:rsidDel="00000000" w:rsidR="00000000" w:rsidRPr="00000000">
              <w:rPr>
                <w:rFonts w:ascii="Arial Narrow" w:cs="Arial Narrow" w:eastAsia="Arial Narrow" w:hAnsi="Arial Narrow"/>
                <w:b w:val="1"/>
                <w:color w:val="000000"/>
                <w:sz w:val="24"/>
                <w:szCs w:val="24"/>
                <w:u w:val="none"/>
                <w:vertAlign w:val="baseline"/>
                <w:rtl w:val="0"/>
              </w:rPr>
              <w:t xml:space="preserve">Bush Fire Preparedness</w:t>
            </w:r>
            <w:r w:rsidDel="00000000" w:rsidR="00000000" w:rsidRPr="00000000">
              <w:rPr>
                <w:rtl w:val="0"/>
              </w:rPr>
            </w:r>
          </w:p>
          <w:p w:rsidR="00000000" w:rsidDel="00000000" w:rsidP="00000000" w:rsidRDefault="00000000" w:rsidRPr="00000000" w14:paraId="0000000B">
            <w:pPr>
              <w:spacing w:before="60" w:lineRule="auto"/>
              <w:jc w:val="center"/>
              <w:rPr>
                <w:rFonts w:ascii="Arial Narrow" w:cs="Arial Narrow" w:eastAsia="Arial Narrow" w:hAnsi="Arial Narrow"/>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0E">
            <w:pPr>
              <w:spacing w:before="60" w:lineRule="auto"/>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Page 1 of 1</w:t>
            </w:r>
            <w:r w:rsidDel="00000000" w:rsidR="00000000" w:rsidRPr="00000000">
              <w:rPr>
                <w:rtl w:val="0"/>
              </w:rPr>
            </w:r>
          </w:p>
          <w:p w:rsidR="00000000" w:rsidDel="00000000" w:rsidP="00000000" w:rsidRDefault="00000000" w:rsidRPr="00000000" w14:paraId="0000000F">
            <w:pPr>
              <w:spacing w:before="60" w:lineRule="auto"/>
              <w:rPr>
                <w:rFonts w:ascii="Arial Narrow" w:cs="Arial Narrow" w:eastAsia="Arial Narrow" w:hAnsi="Arial Narrow"/>
                <w:b w:val="0"/>
                <w:sz w:val="22"/>
                <w:szCs w:val="22"/>
                <w:vertAlign w:val="baseline"/>
              </w:rPr>
            </w:pP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010">
            <w:pPr>
              <w:spacing w:before="60" w:lineRule="auto"/>
              <w:ind w:right="425"/>
              <w:rPr>
                <w:rFonts w:ascii="Arial Narrow" w:cs="Arial Narrow" w:eastAsia="Arial Narrow" w:hAnsi="Arial Narrow"/>
                <w:b w:val="0"/>
                <w:sz w:val="22"/>
                <w:szCs w:val="22"/>
                <w:u w:val="single"/>
                <w:vertAlign w:val="baseline"/>
              </w:rPr>
            </w:pPr>
            <w:r w:rsidDel="00000000" w:rsidR="00000000" w:rsidRPr="00000000">
              <w:rPr>
                <w:rFonts w:ascii="Arial Narrow" w:cs="Arial Narrow" w:eastAsia="Arial Narrow" w:hAnsi="Arial Narrow"/>
                <w:b w:val="1"/>
                <w:sz w:val="22"/>
                <w:szCs w:val="22"/>
                <w:u w:val="single"/>
                <w:vertAlign w:val="baseline"/>
                <w:rtl w:val="0"/>
              </w:rPr>
              <w:t xml:space="preserve">PREAMBLE:</w:t>
            </w:r>
            <w:r w:rsidDel="00000000" w:rsidR="00000000" w:rsidRPr="00000000">
              <w:rPr>
                <w:rtl w:val="0"/>
              </w:rPr>
            </w:r>
          </w:p>
          <w:p w:rsidR="00000000" w:rsidDel="00000000" w:rsidP="00000000" w:rsidRDefault="00000000" w:rsidRPr="00000000" w14:paraId="00000011">
            <w:pPr>
              <w:widowControl w:val="0"/>
              <w:rPr>
                <w:rFonts w:ascii="Arial Narrow" w:cs="Arial Narrow" w:eastAsia="Arial Narrow" w:hAnsi="Arial Narrow"/>
                <w:b w:val="0"/>
                <w:color w:val="000000"/>
                <w:sz w:val="20"/>
                <w:szCs w:val="20"/>
                <w:vertAlign w:val="baseline"/>
              </w:rPr>
            </w:pPr>
            <w:r w:rsidDel="00000000" w:rsidR="00000000" w:rsidRPr="00000000">
              <w:rPr>
                <w:rFonts w:ascii="Arial Narrow" w:cs="Arial Narrow" w:eastAsia="Arial Narrow" w:hAnsi="Arial Narrow"/>
                <w:b w:val="1"/>
                <w:sz w:val="18"/>
                <w:szCs w:val="18"/>
                <w:vertAlign w:val="baseline"/>
                <w:rtl w:val="0"/>
              </w:rPr>
              <w:t xml:space="preserve">POLICY STATEMENT</w:t>
            </w:r>
            <w:r w:rsidDel="00000000" w:rsidR="00000000" w:rsidRPr="00000000">
              <w:rPr>
                <w:rtl w:val="0"/>
              </w:rPr>
            </w:r>
          </w:p>
          <w:p w:rsidR="00000000" w:rsidDel="00000000" w:rsidP="00000000" w:rsidRDefault="00000000" w:rsidRPr="00000000" w14:paraId="00000012">
            <w:pPr>
              <w:widowControl w:val="0"/>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b w:val="1"/>
                <w:color w:val="000000"/>
                <w:sz w:val="20"/>
                <w:szCs w:val="20"/>
                <w:vertAlign w:val="baseline"/>
                <w:rtl w:val="0"/>
              </w:rPr>
              <w:t xml:space="preserve">Bushfire Preparedness</w:t>
            </w:r>
            <w:r w:rsidDel="00000000" w:rsidR="00000000" w:rsidRPr="00000000">
              <w:rPr>
                <w:rtl w:val="0"/>
              </w:rPr>
            </w:r>
          </w:p>
          <w:p w:rsidR="00000000" w:rsidDel="00000000" w:rsidP="00000000" w:rsidRDefault="00000000" w:rsidRPr="00000000" w14:paraId="00000013">
            <w:pPr>
              <w:widowControl w:val="0"/>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Our school has a EMP for Bushfire At-Risk. This is clearly significant and important information for all parents. We hope that we do not have weather conditions which require the EMP to be actioned but we need to be prepared. When an upcoming day or days are declared dangerous, we will make direct contact with families where possible. You will understand that this will depend a lot on the weather conditions and circumstances but relates directly to what is declared by the </w:t>
            </w:r>
            <w:hyperlink r:id="rId7">
              <w:r w:rsidDel="00000000" w:rsidR="00000000" w:rsidRPr="00000000">
                <w:rPr>
                  <w:rFonts w:ascii="Arial Narrow" w:cs="Arial Narrow" w:eastAsia="Arial Narrow" w:hAnsi="Arial Narrow"/>
                  <w:color w:val="0000ff"/>
                  <w:sz w:val="20"/>
                  <w:szCs w:val="20"/>
                  <w:u w:val="single"/>
                  <w:vertAlign w:val="baseline"/>
                  <w:rtl w:val="0"/>
                </w:rPr>
                <w:t xml:space="preserve">CFA</w:t>
              </w:r>
            </w:hyperlink>
            <w:r w:rsidDel="00000000" w:rsidR="00000000" w:rsidRPr="00000000">
              <w:rPr>
                <w:rFonts w:ascii="Arial Narrow" w:cs="Arial Narrow" w:eastAsia="Arial Narrow" w:hAnsi="Arial Narrow"/>
                <w:color w:val="000000"/>
                <w:sz w:val="20"/>
                <w:szCs w:val="20"/>
                <w:vertAlign w:val="baseline"/>
                <w:rtl w:val="0"/>
              </w:rPr>
              <w:t xml:space="preserve"> and </w:t>
            </w:r>
            <w:hyperlink r:id="rId8">
              <w:r w:rsidDel="00000000" w:rsidR="00000000" w:rsidRPr="00000000">
                <w:rPr>
                  <w:rFonts w:ascii="Arial Narrow" w:cs="Arial Narrow" w:eastAsia="Arial Narrow" w:hAnsi="Arial Narrow"/>
                  <w:color w:val="0000ff"/>
                  <w:sz w:val="20"/>
                  <w:szCs w:val="20"/>
                  <w:u w:val="single"/>
                  <w:vertAlign w:val="baseline"/>
                  <w:rtl w:val="0"/>
                </w:rPr>
                <w:t xml:space="preserve">Department of Education</w:t>
              </w:r>
            </w:hyperlink>
            <w:r w:rsidDel="00000000" w:rsidR="00000000" w:rsidRPr="00000000">
              <w:rPr>
                <w:rFonts w:ascii="Arial Narrow" w:cs="Arial Narrow" w:eastAsia="Arial Narrow" w:hAnsi="Arial Narrow"/>
                <w:color w:val="000000"/>
                <w:sz w:val="20"/>
                <w:szCs w:val="20"/>
                <w:vertAlign w:val="baseline"/>
                <w:rtl w:val="0"/>
              </w:rPr>
              <w:t xml:space="preserve"> (DET). We will give as much notice as possible. </w:t>
            </w:r>
          </w:p>
          <w:p w:rsidR="00000000" w:rsidDel="00000000" w:rsidP="00000000" w:rsidRDefault="00000000" w:rsidRPr="00000000" w14:paraId="00000014">
            <w:pPr>
              <w:pStyle w:val="Heading1"/>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15">
            <w:pPr>
              <w:pStyle w:val="Heading1"/>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b w:val="1"/>
                <w:sz w:val="22"/>
                <w:szCs w:val="22"/>
                <w:vertAlign w:val="baseline"/>
                <w:rtl w:val="0"/>
              </w:rPr>
              <w:t xml:space="preserve">PURPOSE:</w:t>
            </w:r>
            <w:r w:rsidDel="00000000" w:rsidR="00000000" w:rsidRPr="00000000">
              <w:rPr>
                <w:rFonts w:ascii="Arial Narrow" w:cs="Arial Narrow" w:eastAsia="Arial Narrow" w:hAnsi="Arial Narrow"/>
                <w:b w:val="1"/>
                <w:sz w:val="18"/>
                <w:szCs w:val="18"/>
                <w:vertAlign w:val="baseline"/>
                <w:rtl w:val="0"/>
              </w:rPr>
              <w:br w:type="textWrapping"/>
            </w:r>
            <w:r w:rsidDel="00000000" w:rsidR="00000000" w:rsidRPr="00000000">
              <w:rPr>
                <w:rFonts w:ascii="Arial Narrow" w:cs="Arial Narrow" w:eastAsia="Arial Narrow" w:hAnsi="Arial Narrow"/>
                <w:b w:val="0"/>
                <w:sz w:val="16"/>
                <w:szCs w:val="16"/>
                <w:u w:val="none"/>
                <w:vertAlign w:val="baseline"/>
                <w:rtl w:val="0"/>
              </w:rPr>
              <w:t xml:space="preserve">To set out the School's commitment to a safe and healthy work environment and to outline effective communication and responsibilities for pro-actively managing bush fire risk.</w:t>
            </w: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b w:val="0"/>
                <w:sz w:val="22"/>
                <w:szCs w:val="22"/>
                <w:u w:val="single"/>
                <w:vertAlign w:val="baseline"/>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b w:val="0"/>
                <w:sz w:val="22"/>
                <w:szCs w:val="22"/>
                <w:u w:val="single"/>
                <w:vertAlign w:val="baseline"/>
              </w:rPr>
            </w:pPr>
            <w:r w:rsidDel="00000000" w:rsidR="00000000" w:rsidRPr="00000000">
              <w:rPr>
                <w:rFonts w:ascii="Arial Narrow" w:cs="Arial Narrow" w:eastAsia="Arial Narrow" w:hAnsi="Arial Narrow"/>
                <w:b w:val="1"/>
                <w:sz w:val="22"/>
                <w:szCs w:val="22"/>
                <w:u w:val="single"/>
                <w:vertAlign w:val="baseline"/>
                <w:rtl w:val="0"/>
              </w:rPr>
              <w:t xml:space="preserve">GUIDELINES FOR IMPLEMENTATION</w:t>
            </w:r>
            <w:r w:rsidDel="00000000" w:rsidR="00000000" w:rsidRPr="00000000">
              <w:rPr>
                <w:rtl w:val="0"/>
              </w:rPr>
            </w:r>
          </w:p>
          <w:p w:rsidR="00000000" w:rsidDel="00000000" w:rsidP="00000000" w:rsidRDefault="00000000" w:rsidRPr="00000000" w14:paraId="00000018">
            <w:pPr>
              <w:widowControl w:val="0"/>
              <w:rPr>
                <w:rFonts w:ascii="Arial Narrow" w:cs="Arial Narrow" w:eastAsia="Arial Narrow" w:hAnsi="Arial Narrow"/>
                <w:color w:val="000000"/>
                <w:sz w:val="20"/>
                <w:szCs w:val="20"/>
                <w:vertAlign w:val="baseline"/>
              </w:rPr>
            </w:pPr>
            <w:r w:rsidDel="00000000" w:rsidR="00000000" w:rsidRPr="00000000">
              <w:rPr>
                <w:rFonts w:ascii="Arial Narrow" w:cs="Arial Narrow" w:eastAsia="Arial Narrow" w:hAnsi="Arial Narrow"/>
                <w:color w:val="000000"/>
                <w:sz w:val="20"/>
                <w:szCs w:val="20"/>
                <w:vertAlign w:val="baseline"/>
                <w:rtl w:val="0"/>
              </w:rPr>
              <w:t xml:space="preserve">The school will communicate the following group actions:</w:t>
            </w:r>
          </w:p>
          <w:p w:rsidR="00000000" w:rsidDel="00000000" w:rsidP="00000000" w:rsidRDefault="00000000" w:rsidRPr="00000000" w14:paraId="00000019">
            <w:pPr>
              <w:widowControl w:val="0"/>
              <w:rPr>
                <w:rFonts w:ascii="Arial Narrow" w:cs="Arial Narrow" w:eastAsia="Arial Narrow" w:hAnsi="Arial Narrow"/>
                <w:color w:val="000000"/>
                <w:sz w:val="20"/>
                <w:szCs w:val="20"/>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Send an email to all parents listed on the newsletter email list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Place ‘news feeds’ on Compass.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SMS notification to all parents, staff mobile numbers</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Load a notification to the front page of school web site and update it regularly ie </w:t>
            </w:r>
            <w:hyperlink r:id="rId9">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http://www.elthamnorthps.vic.edu.au</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Guide parents to gain State wide information from the the Department. It has a comprehensive web site enabling parents to keep up to date with what is happening in the Victorian Education system. View the latest update of the Department’s site for parents go to</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hyperlink r:id="rId10">
              <w:r w:rsidDel="00000000" w:rsidR="00000000" w:rsidRPr="00000000">
                <w:rPr>
                  <w:rFonts w:ascii="Arial Narrow" w:cs="Arial Narrow" w:eastAsia="Arial Narrow" w:hAnsi="Arial Narrow"/>
                  <w:b w:val="0"/>
                  <w:i w:val="0"/>
                  <w:smallCaps w:val="0"/>
                  <w:strike w:val="0"/>
                  <w:color w:val="0000ff"/>
                  <w:sz w:val="20"/>
                  <w:szCs w:val="20"/>
                  <w:u w:val="single"/>
                  <w:shd w:fill="auto" w:val="clear"/>
                  <w:vertAlign w:val="baseline"/>
                  <w:rtl w:val="0"/>
                </w:rPr>
                <w:t xml:space="preserve">http://www.education.vic.gov.au/school/parents/Pages/default.aspx</w:t>
              </w:r>
            </w:hyperlink>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F">
            <w:pPr>
              <w:rPr>
                <w:rFonts w:ascii="Arial Narrow" w:cs="Arial Narrow" w:eastAsia="Arial Narrow" w:hAnsi="Arial Narrow"/>
                <w:color w:val="000000"/>
                <w:sz w:val="16"/>
                <w:szCs w:val="16"/>
                <w:vertAlign w:val="baseline"/>
              </w:rPr>
            </w:pPr>
            <w:r w:rsidDel="00000000" w:rsidR="00000000" w:rsidRPr="00000000">
              <w:rPr>
                <w:rtl w:val="0"/>
              </w:rPr>
            </w:r>
          </w:p>
          <w:p w:rsidR="00000000" w:rsidDel="00000000" w:rsidP="00000000" w:rsidRDefault="00000000" w:rsidRPr="00000000" w14:paraId="00000020">
            <w:pPr>
              <w:widowControl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On an ongoing basis the school will implement the following procedures:</w:t>
            </w:r>
          </w:p>
          <w:p w:rsidR="00000000" w:rsidDel="00000000" w:rsidP="00000000" w:rsidRDefault="00000000" w:rsidRPr="00000000" w14:paraId="00000021">
            <w:pPr>
              <w:rPr>
                <w:rFonts w:ascii="Arial Narrow" w:cs="Arial Narrow" w:eastAsia="Arial Narrow" w:hAnsi="Arial Narrow"/>
                <w:color w:val="000000"/>
                <w:sz w:val="16"/>
                <w:szCs w:val="16"/>
                <w:vertAlign w:val="baseline"/>
              </w:rPr>
            </w:pP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color w:val="000000"/>
                <w:sz w:val="16"/>
                <w:szCs w:val="16"/>
                <w:vertAlign w:val="baseline"/>
              </w:rPr>
            </w:pPr>
            <w:r w:rsidDel="00000000" w:rsidR="00000000" w:rsidRPr="00000000">
              <w:rPr>
                <w:rFonts w:ascii="Arial Narrow" w:cs="Arial Narrow" w:eastAsia="Arial Narrow" w:hAnsi="Arial Narrow"/>
                <w:sz w:val="20"/>
                <w:szCs w:val="20"/>
                <w:vertAlign w:val="baseline"/>
                <w:rtl w:val="0"/>
              </w:rPr>
              <w:t xml:space="preserve">Annually review the Emergency Management Plan for bushfire preparedness</w:t>
            </w:r>
            <w:r w:rsidDel="00000000" w:rsidR="00000000" w:rsidRPr="00000000">
              <w:rPr>
                <w:rFonts w:ascii="Arial Narrow" w:cs="Arial Narrow" w:eastAsia="Arial Narrow" w:hAnsi="Arial Narrow"/>
                <w:color w:val="000000"/>
                <w:sz w:val="16"/>
                <w:szCs w:val="16"/>
                <w:vertAlign w:val="baseline"/>
                <w:rtl w:val="0"/>
              </w:rPr>
              <w:t xml:space="preserve"> </w:t>
            </w:r>
          </w:p>
          <w:p w:rsidR="00000000" w:rsidDel="00000000" w:rsidP="00000000" w:rsidRDefault="00000000" w:rsidRPr="00000000" w14:paraId="00000023">
            <w:pPr>
              <w:widowControl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schedules for monitoring and removal of materials that may be easily ignited. </w:t>
            </w:r>
          </w:p>
          <w:p w:rsidR="00000000" w:rsidDel="00000000" w:rsidP="00000000" w:rsidRDefault="00000000" w:rsidRPr="00000000" w14:paraId="00000024">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i.e. Maintenance worker, risk assessment for trees</w:t>
            </w:r>
          </w:p>
          <w:p w:rsidR="00000000" w:rsidDel="00000000" w:rsidP="00000000" w:rsidRDefault="00000000" w:rsidRPr="00000000" w14:paraId="00000025">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Develop policies for the planning and approval of off-site activities which consider the risk of bushfire in the activity location. i.e. excursions and camp venues</w:t>
            </w:r>
          </w:p>
          <w:p w:rsidR="00000000" w:rsidDel="00000000" w:rsidP="00000000" w:rsidRDefault="00000000" w:rsidRPr="00000000" w14:paraId="00000026">
            <w:pPr>
              <w:widowControl w:val="0"/>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procedures for ensuring exits are not obstructed, assembly points are designated and appropriately equipped and access is available for emergency vehicles. i.e. Maintenance worker, risk assessment for trees</w:t>
            </w:r>
          </w:p>
          <w:p w:rsidR="00000000" w:rsidDel="00000000" w:rsidP="00000000" w:rsidRDefault="00000000" w:rsidRPr="00000000" w14:paraId="00000027">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procedures for informing staff and parent/volunteers and training staff who have particular roles and responsibilities in relation to bushfires.</w:t>
            </w:r>
          </w:p>
          <w:p w:rsidR="00000000" w:rsidDel="00000000" w:rsidP="00000000" w:rsidRDefault="00000000" w:rsidRPr="00000000" w14:paraId="00000028">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procedures for bushfire evacuations and drills</w:t>
            </w:r>
          </w:p>
          <w:p w:rsidR="00000000" w:rsidDel="00000000" w:rsidP="00000000" w:rsidRDefault="00000000" w:rsidRPr="00000000" w14:paraId="00000029">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up to date emergency contact numbers and procedures for monitoring and maintaining notices of evacuation procedures and emergency contact numbers</w:t>
            </w:r>
          </w:p>
          <w:p w:rsidR="00000000" w:rsidDel="00000000" w:rsidP="00000000" w:rsidRDefault="00000000" w:rsidRPr="00000000" w14:paraId="0000002A">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Establish procedures for consulting with local authorities on bushfire regulations and bushfire preparedness. i.e. Eltham Fire Brigade</w:t>
            </w:r>
          </w:p>
          <w:p w:rsidR="00000000" w:rsidDel="00000000" w:rsidP="00000000" w:rsidRDefault="00000000" w:rsidRPr="00000000" w14:paraId="0000002B">
            <w:pPr>
              <w:rPr>
                <w:rFonts w:ascii="Arial Narrow" w:cs="Arial Narrow" w:eastAsia="Arial Narrow" w:hAnsi="Arial Narrow"/>
                <w:sz w:val="20"/>
                <w:szCs w:val="20"/>
                <w:vertAlign w:val="baseline"/>
              </w:rPr>
            </w:pPr>
            <w:r w:rsidDel="00000000" w:rsidR="00000000" w:rsidRPr="00000000">
              <w:rPr>
                <w:rtl w:val="0"/>
              </w:rPr>
            </w:r>
          </w:p>
          <w:p w:rsidR="00000000" w:rsidDel="00000000" w:rsidP="00000000" w:rsidRDefault="00000000" w:rsidRPr="00000000" w14:paraId="0000002C">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The school has ‘stay or go’ plans that have been tested in the event of bushfire and are known to the school community and emergency services.</w:t>
            </w:r>
          </w:p>
          <w:p w:rsidR="00000000" w:rsidDel="00000000" w:rsidP="00000000" w:rsidRDefault="00000000" w:rsidRPr="00000000" w14:paraId="0000002D">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The school has an emergency warning system i.e. system siren, bell, phone</w:t>
            </w:r>
          </w:p>
          <w:p w:rsidR="00000000" w:rsidDel="00000000" w:rsidP="00000000" w:rsidRDefault="00000000" w:rsidRPr="00000000" w14:paraId="0000002E">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Class rolls are readily accessible in an emergency</w:t>
            </w:r>
          </w:p>
          <w:p w:rsidR="00000000" w:rsidDel="00000000" w:rsidP="00000000" w:rsidRDefault="00000000" w:rsidRPr="00000000" w14:paraId="0000002F">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Visitor registration is readily accessible in an emergency</w:t>
            </w:r>
          </w:p>
          <w:p w:rsidR="00000000" w:rsidDel="00000000" w:rsidP="00000000" w:rsidRDefault="00000000" w:rsidRPr="00000000" w14:paraId="00000030">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First aid equipment and trained staff are available</w:t>
            </w:r>
          </w:p>
          <w:p w:rsidR="00000000" w:rsidDel="00000000" w:rsidP="00000000" w:rsidRDefault="00000000" w:rsidRPr="00000000" w14:paraId="00000031">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Student medication needs are listed</w:t>
            </w:r>
          </w:p>
          <w:p w:rsidR="00000000" w:rsidDel="00000000" w:rsidP="00000000" w:rsidRDefault="00000000" w:rsidRPr="00000000" w14:paraId="00000032">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Portable radio, spare battery, mobile phones are available for fire updates and emergency information</w:t>
            </w:r>
          </w:p>
          <w:p w:rsidR="00000000" w:rsidDel="00000000" w:rsidP="00000000" w:rsidRDefault="00000000" w:rsidRPr="00000000" w14:paraId="00000033">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Alterations to buildings and services are noted on EMP maps</w:t>
            </w:r>
          </w:p>
          <w:p w:rsidR="00000000" w:rsidDel="00000000" w:rsidP="00000000" w:rsidRDefault="00000000" w:rsidRPr="00000000" w14:paraId="00000034">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Eltham Fire Brigade check fire protection equipment every 6 months and certify safety compliance</w:t>
            </w:r>
          </w:p>
          <w:p w:rsidR="00000000" w:rsidDel="00000000" w:rsidP="00000000" w:rsidRDefault="00000000" w:rsidRPr="00000000" w14:paraId="00000035">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Fire warnings and evacuation notices are displayed near doors in occupied buildings</w:t>
            </w:r>
          </w:p>
          <w:p w:rsidR="00000000" w:rsidDel="00000000" w:rsidP="00000000" w:rsidRDefault="00000000" w:rsidRPr="00000000" w14:paraId="00000036">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Stored flammable materials meet safety compliance</w:t>
            </w:r>
          </w:p>
          <w:p w:rsidR="00000000" w:rsidDel="00000000" w:rsidP="00000000" w:rsidRDefault="00000000" w:rsidRPr="00000000" w14:paraId="00000037">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Designated building exits are clear of obstructions, easy to open and suitable for safe use by children and teachers</w:t>
            </w:r>
          </w:p>
          <w:p w:rsidR="00000000" w:rsidDel="00000000" w:rsidP="00000000" w:rsidRDefault="00000000" w:rsidRPr="00000000" w14:paraId="00000038">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Areas around buildings are clear of flammable debris</w:t>
            </w:r>
          </w:p>
          <w:p w:rsidR="00000000" w:rsidDel="00000000" w:rsidP="00000000" w:rsidRDefault="00000000" w:rsidRPr="00000000" w14:paraId="00000039">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Trees or branches overhanging buildings are checked, removed</w:t>
            </w:r>
          </w:p>
          <w:p w:rsidR="00000000" w:rsidDel="00000000" w:rsidP="00000000" w:rsidRDefault="00000000" w:rsidRPr="00000000" w14:paraId="0000003A">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Suitable arrangements are made to ensure all rubbish bins are emptied regularly</w:t>
            </w:r>
          </w:p>
          <w:p w:rsidR="00000000" w:rsidDel="00000000" w:rsidP="00000000" w:rsidRDefault="00000000" w:rsidRPr="00000000" w14:paraId="0000003B">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Rubbish wheelie bins are stored on weekends and school holidays</w:t>
            </w:r>
          </w:p>
          <w:p w:rsidR="00000000" w:rsidDel="00000000" w:rsidP="00000000" w:rsidRDefault="00000000" w:rsidRPr="00000000" w14:paraId="0000003C">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Arrangements are made to store computer back up information</w:t>
            </w:r>
          </w:p>
          <w:p w:rsidR="00000000" w:rsidDel="00000000" w:rsidP="00000000" w:rsidRDefault="00000000" w:rsidRPr="00000000" w14:paraId="0000003D">
            <w:pP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Water tanks are maintained and operational</w:t>
            </w:r>
          </w:p>
          <w:p w:rsidR="00000000" w:rsidDel="00000000" w:rsidP="00000000" w:rsidRDefault="00000000" w:rsidRPr="00000000" w14:paraId="0000003E">
            <w:pPr>
              <w:rPr>
                <w:rFonts w:ascii="Arial Narrow" w:cs="Arial Narrow" w:eastAsia="Arial Narrow" w:hAnsi="Arial Narrow"/>
                <w:color w:val="000000"/>
                <w:sz w:val="16"/>
                <w:szCs w:val="16"/>
                <w:vertAlign w:val="baseline"/>
              </w:rPr>
            </w:pPr>
            <w:r w:rsidDel="00000000" w:rsidR="00000000" w:rsidRPr="00000000">
              <w:rPr>
                <w:rFonts w:ascii="Arial Narrow" w:cs="Arial Narrow" w:eastAsia="Arial Narrow" w:hAnsi="Arial Narrow"/>
                <w:sz w:val="20"/>
                <w:szCs w:val="20"/>
                <w:vertAlign w:val="baseline"/>
                <w:rtl w:val="0"/>
              </w:rPr>
              <w:t xml:space="preserve">The school has adequate drinking water during a bush fire risk situation</w:t>
            </w: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4">
            <w:pPr>
              <w:spacing w:before="60" w:lineRule="auto"/>
              <w:jc w:val="center"/>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Program Leader:</w:t>
            </w:r>
            <w:r w:rsidDel="00000000" w:rsidR="00000000" w:rsidRPr="00000000">
              <w:rPr>
                <w:rtl w:val="0"/>
              </w:rPr>
            </w:r>
          </w:p>
          <w:p w:rsidR="00000000" w:rsidDel="00000000" w:rsidP="00000000" w:rsidRDefault="00000000" w:rsidRPr="00000000" w14:paraId="00000045">
            <w:pPr>
              <w:spacing w:before="60" w:lineRule="auto"/>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D</w:t>
            </w:r>
            <w:r w:rsidDel="00000000" w:rsidR="00000000" w:rsidRPr="00000000">
              <w:rPr>
                <w:rFonts w:ascii="Arial Narrow" w:cs="Arial Narrow" w:eastAsia="Arial Narrow" w:hAnsi="Arial Narrow"/>
                <w:sz w:val="22"/>
                <w:szCs w:val="22"/>
                <w:rtl w:val="0"/>
              </w:rPr>
              <w:t xml:space="preserve">avid Foley</w:t>
            </w:r>
            <w:r w:rsidDel="00000000" w:rsidR="00000000" w:rsidRPr="00000000">
              <w:rPr>
                <w:rtl w:val="0"/>
              </w:rPr>
            </w:r>
          </w:p>
        </w:tc>
        <w:tc>
          <w:tcPr>
            <w:vAlign w:val="top"/>
          </w:tcPr>
          <w:p w:rsidR="00000000" w:rsidDel="00000000" w:rsidP="00000000" w:rsidRDefault="00000000" w:rsidRPr="00000000" w14:paraId="00000047">
            <w:pPr>
              <w:spacing w:before="60" w:lineRule="auto"/>
              <w:jc w:val="center"/>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Issued on Web Site:</w:t>
            </w:r>
            <w:r w:rsidDel="00000000" w:rsidR="00000000" w:rsidRPr="00000000">
              <w:rPr>
                <w:rtl w:val="0"/>
              </w:rPr>
            </w:r>
          </w:p>
          <w:p w:rsidR="00000000" w:rsidDel="00000000" w:rsidP="00000000" w:rsidRDefault="00000000" w:rsidRPr="00000000" w14:paraId="00000048">
            <w:pPr>
              <w:spacing w:before="60" w:lineRule="auto"/>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rtl w:val="0"/>
              </w:rPr>
              <w:t xml:space="preserve">Nov 2022</w:t>
            </w:r>
            <w:r w:rsidDel="00000000" w:rsidR="00000000" w:rsidRPr="00000000">
              <w:rPr>
                <w:rtl w:val="0"/>
              </w:rPr>
            </w:r>
          </w:p>
        </w:tc>
        <w:tc>
          <w:tcPr>
            <w:gridSpan w:val="2"/>
            <w:vAlign w:val="top"/>
          </w:tcPr>
          <w:p w:rsidR="00000000" w:rsidDel="00000000" w:rsidP="00000000" w:rsidRDefault="00000000" w:rsidRPr="00000000" w14:paraId="00000049">
            <w:pPr>
              <w:spacing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Updated / Ratified by SC:</w:t>
            </w:r>
            <w:r w:rsidDel="00000000" w:rsidR="00000000" w:rsidRPr="00000000">
              <w:rPr>
                <w:rtl w:val="0"/>
              </w:rPr>
            </w:r>
          </w:p>
          <w:p w:rsidR="00000000" w:rsidDel="00000000" w:rsidP="00000000" w:rsidRDefault="00000000" w:rsidRPr="00000000" w14:paraId="0000004A">
            <w:pPr>
              <w:spacing w:before="60" w:lineRule="auto"/>
              <w:jc w:val="center"/>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rtl w:val="0"/>
              </w:rPr>
              <w:t xml:space="preserve">Nov </w:t>
            </w:r>
            <w:r w:rsidDel="00000000" w:rsidR="00000000" w:rsidRPr="00000000">
              <w:rPr>
                <w:rFonts w:ascii="Arial Narrow" w:cs="Arial Narrow" w:eastAsia="Arial Narrow" w:hAnsi="Arial Narrow"/>
                <w:sz w:val="22"/>
                <w:szCs w:val="22"/>
                <w:vertAlign w:val="baseline"/>
                <w:rtl w:val="0"/>
              </w:rPr>
              <w:t xml:space="preserve">20</w:t>
            </w:r>
            <w:r w:rsidDel="00000000" w:rsidR="00000000" w:rsidRPr="00000000">
              <w:rPr>
                <w:rFonts w:ascii="Arial Narrow" w:cs="Arial Narrow" w:eastAsia="Arial Narrow" w:hAnsi="Arial Narrow"/>
                <w:sz w:val="22"/>
                <w:szCs w:val="22"/>
                <w:rtl w:val="0"/>
              </w:rPr>
              <w:t xml:space="preserve">22</w:t>
            </w:r>
            <w:r w:rsidDel="00000000" w:rsidR="00000000" w:rsidRPr="00000000">
              <w:rPr>
                <w:rtl w:val="0"/>
              </w:rPr>
            </w:r>
          </w:p>
        </w:tc>
      </w:tr>
    </w:tbl>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sectPr>
      <w:pgSz w:h="16840" w:w="11907" w:orient="portrait"/>
      <w:pgMar w:bottom="1134" w:top="283.46456692913387"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425"/>
      <w:jc w:val="both"/>
    </w:pPr>
    <w:rPr>
      <w:rFonts w:ascii="Times New Roman" w:cs="Times New Roman" w:eastAsia="Times New Roman" w:hAnsi="Times New Roman"/>
      <w:b w:val="1"/>
      <w:sz w:val="20"/>
      <w:szCs w:val="20"/>
      <w:u w:val="single"/>
      <w:vertAlign w:val="baseline"/>
    </w:rPr>
  </w:style>
  <w:style w:type="paragraph" w:styleId="Heading2">
    <w:name w:val="heading 2"/>
    <w:basedOn w:val="Normal"/>
    <w:next w:val="Normal"/>
    <w:pPr>
      <w:keepNext w:val="1"/>
      <w:jc w:val="center"/>
    </w:pPr>
    <w:rPr>
      <w:rFonts w:ascii="Georgia" w:cs="Georgia" w:eastAsia="Georgia" w:hAnsi="Georgia"/>
      <w:b w:val="1"/>
      <w:sz w:val="22"/>
      <w:szCs w:val="22"/>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Georgia" w:hAnsi="Georgia"/>
      <w:w w:val="100"/>
      <w:position w:val="-1"/>
      <w:sz w:val="24"/>
      <w:effect w:val="none"/>
      <w:vertAlign w:val="baseline"/>
      <w:cs w:val="0"/>
      <w:em w:val="none"/>
      <w:lang w:bidi="ar-SA" w:eastAsia="en-US" w:val="en-AU"/>
    </w:rPr>
  </w:style>
  <w:style w:type="paragraph" w:styleId="Heading1">
    <w:name w:val="Heading 1"/>
    <w:basedOn w:val="Normal"/>
    <w:next w:val="Normal"/>
    <w:autoRedefine w:val="0"/>
    <w:hidden w:val="0"/>
    <w:qFormat w:val="0"/>
    <w:pPr>
      <w:keepNext w:val="1"/>
      <w:suppressAutoHyphens w:val="1"/>
      <w:spacing w:line="1" w:lineRule="atLeast"/>
      <w:ind w:right="425" w:leftChars="-1" w:rightChars="0" w:firstLineChars="-1"/>
      <w:jc w:val="both"/>
      <w:textDirection w:val="btLr"/>
      <w:textAlignment w:val="top"/>
      <w:outlineLvl w:val="0"/>
    </w:pPr>
    <w:rPr>
      <w:rFonts w:ascii="Times New Roman" w:hAnsi="Times New Roman"/>
      <w:b w:val="1"/>
      <w:w w:val="100"/>
      <w:position w:val="-1"/>
      <w:sz w:val="20"/>
      <w:u w:val="single"/>
      <w:effect w:val="none"/>
      <w:vertAlign w:val="baseline"/>
      <w:cs w:val="0"/>
      <w:em w:val="none"/>
      <w:lang w:bidi="ar-SA" w:eastAsia="en-US" w:val="en-AU"/>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Georgia" w:hAnsi="Georgia"/>
      <w:b w:val="1"/>
      <w:w w:val="100"/>
      <w:position w:val="-1"/>
      <w:sz w:val="22"/>
      <w:effect w:val="none"/>
      <w:vertAlign w:val="baseline"/>
      <w:cs w:val="0"/>
      <w:em w:val="none"/>
      <w:lang w:bidi="ar-SA" w:eastAsia="en-US" w:val="en-A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right="425" w:leftChars="-1" w:rightChars="0" w:firstLineChars="-1"/>
      <w:jc w:val="both"/>
      <w:textDirection w:val="btLr"/>
      <w:textAlignment w:val="top"/>
      <w:outlineLvl w:val="0"/>
    </w:pPr>
    <w:rPr>
      <w:rFonts w:ascii="Times New Roman" w:hAnsi="Times New Roman"/>
      <w:w w:val="100"/>
      <w:position w:val="-1"/>
      <w:sz w:val="20"/>
      <w:effect w:val="none"/>
      <w:vertAlign w:val="baseline"/>
      <w:cs w:val="0"/>
      <w:em w:val="none"/>
      <w:lang w:bidi="ar-SA" w:eastAsia="en-US" w:val="en-AU"/>
    </w:rPr>
  </w:style>
  <w:style w:type="paragraph" w:styleId="BodyText2">
    <w:name w:val="Body Text 2"/>
    <w:basedOn w:val="Normal"/>
    <w:next w:val="BodyText2"/>
    <w:autoRedefine w:val="0"/>
    <w:hidden w:val="0"/>
    <w:qFormat w:val="0"/>
    <w:pPr>
      <w:suppressAutoHyphens w:val="1"/>
      <w:spacing w:line="1" w:lineRule="atLeast"/>
      <w:ind w:right="425" w:leftChars="-1" w:rightChars="0" w:firstLineChars="-1"/>
      <w:textDirection w:val="btLr"/>
      <w:textAlignment w:val="top"/>
      <w:outlineLvl w:val="0"/>
    </w:pPr>
    <w:rPr>
      <w:rFonts w:ascii="Georgia" w:hAnsi="Georgia"/>
      <w:w w:val="100"/>
      <w:position w:val="-1"/>
      <w:sz w:val="20"/>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80" w:line="276" w:lineRule="atLeast"/>
      <w:ind w:leftChars="-1" w:rightChars="0" w:firstLineChars="-1"/>
      <w:textDirection w:val="btLr"/>
      <w:textAlignment w:val="top"/>
      <w:outlineLvl w:val="0"/>
    </w:pPr>
    <w:rPr>
      <w:rFonts w:ascii="Arial" w:cs="Arial" w:eastAsia="Arial Unicode MS" w:hAnsi="Arial"/>
      <w:color w:val="000000"/>
      <w:w w:val="100"/>
      <w:position w:val="-1"/>
      <w:sz w:val="22"/>
      <w:szCs w:val="22"/>
      <w:effect w:val="none"/>
      <w:vertAlign w:val="baseline"/>
      <w:cs w:val="0"/>
      <w:em w:val="none"/>
      <w:lang w:bidi="ar-SA" w:eastAsia="en-US" w:val="en-AU"/>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eastAsia="ＭＳ 明朝" w:hAnsi="Cambria"/>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education.vic.gov.au/school/parents/Pages/default.aspx" TargetMode="External"/><Relationship Id="rId9" Type="http://schemas.openxmlformats.org/officeDocument/2006/relationships/hyperlink" Target="http://www.elthamnorthps.vic.edu.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FUZBI6J/4frhu2OFNIHWebvSag==">AMUW2mUIiYGBWSI6OYax+BmH/NVdTl3z9UwOlM4wPY8BDKkhHTLP2k/81wpmkCGZqZGOSSdR6qKGXEUaq9kKL6lM5LNO5CnNwfbkWo40wafG1Wm+4Tf9VUKLb7w8HDhKGvyLat6ekAPr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2018-05-11T04:31:00Z</dcterms:created>
  <dc:creator>DEPARTMENT OF EDUCATION</dc:creator>
</cp:coreProperties>
</file>

<file path=docProps/custom.xml><?xml version="1.0" encoding="utf-8"?>
<Properties xmlns="http://schemas.openxmlformats.org/officeDocument/2006/custom-properties" xmlns:vt="http://schemas.openxmlformats.org/officeDocument/2006/docPropsVTypes"/>
</file>