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Wyatt Academy Board Meeting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Wednesday, January 15| 8:00am-10:00am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Wyatt Academy, rm 326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Welcome:               </w:t>
        <w:tab/>
        <w:t xml:space="preserve">Amy Swieringa</w:t>
      </w:r>
    </w:p>
    <w:p w:rsidR="00000000" w:rsidDel="00000000" w:rsidP="00000000" w:rsidRDefault="00000000" w:rsidRPr="00000000" w14:paraId="00000007">
      <w:pPr>
        <w:ind w:firstLine="10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5 minutes    </w:t>
        <w:tab/>
        <w:t xml:space="preserve">1.     </w:t>
        <w:tab/>
        <w:t xml:space="preserve">Board Business</w:t>
      </w:r>
    </w:p>
    <w:p w:rsidR="00000000" w:rsidDel="00000000" w:rsidP="00000000" w:rsidRDefault="00000000" w:rsidRPr="00000000" w14:paraId="00000009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a.     Conflicts of Interest</w:t>
      </w:r>
    </w:p>
    <w:p w:rsidR="00000000" w:rsidDel="00000000" w:rsidP="00000000" w:rsidRDefault="00000000" w:rsidRPr="00000000" w14:paraId="0000000A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b.     Approval of December Minutes</w:t>
      </w:r>
    </w:p>
    <w:p w:rsidR="00000000" w:rsidDel="00000000" w:rsidP="00000000" w:rsidRDefault="00000000" w:rsidRPr="00000000" w14:paraId="0000000B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 xml:space="preserve">Approved</w:t>
      </w:r>
    </w:p>
    <w:p w:rsidR="00000000" w:rsidDel="00000000" w:rsidP="00000000" w:rsidRDefault="00000000" w:rsidRPr="00000000" w14:paraId="0000000C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C.     General Updates</w:t>
      </w:r>
    </w:p>
    <w:p w:rsidR="00000000" w:rsidDel="00000000" w:rsidP="00000000" w:rsidRDefault="00000000" w:rsidRPr="00000000" w14:paraId="0000000D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 xml:space="preserve">Board Recruitment Updates</w:t>
      </w:r>
    </w:p>
    <w:p w:rsidR="00000000" w:rsidDel="00000000" w:rsidP="00000000" w:rsidRDefault="00000000" w:rsidRPr="00000000" w14:paraId="0000000E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 xml:space="preserve">Katie/Amy/Kate school tour on 1/16/2020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5 minutes   </w:t>
        <w:tab/>
        <w:t xml:space="preserve">2.     </w:t>
        <w:tab/>
        <w:t xml:space="preserve">Invitation for public comment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ab/>
        <w:tab/>
        <w:t xml:space="preserve">None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hanging="144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35 minutes</w:t>
        <w:tab/>
        <w:t xml:space="preserve">3.</w:t>
        <w:tab/>
        <w:t xml:space="preserve">RESOLVED to enter executive session pursuant to C.R.S. 24-6-402(f) determining contract negotiation strategies.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5 minutes</w:t>
        <w:tab/>
        <w:t xml:space="preserve">4.</w:t>
        <w:tab/>
        <w:t xml:space="preserve">Facilities Update (Chuck Born)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60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Fire panel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360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HVAC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20 minutes</w:t>
        <w:tab/>
        <w:t xml:space="preserve">5.</w:t>
        <w:tab/>
        <w:t xml:space="preserve">Budget Update (Kaycee Gerhart and Jason Guerrero)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i w:val="1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color w:val="222222"/>
          <w:rtl w:val="0"/>
        </w:rPr>
        <w:t xml:space="preserve">See attached financials.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ab/>
        <w:tab/>
        <w:t xml:space="preserve">Katie Brown - Motion to approve revised budget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ab/>
        <w:tab/>
        <w:t xml:space="preserve">Dedrick Sims - Second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ab/>
        <w:tab/>
        <w:t xml:space="preserve">All in Favor - I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15 minutes</w:t>
        <w:tab/>
        <w:t xml:space="preserve">6.</w:t>
        <w:tab/>
        <w:t xml:space="preserve">Gifted and Talented Programming Update (Brooke Furlong &amp; Rachel Neufer)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20 minutes</w:t>
        <w:tab/>
        <w:t xml:space="preserve">7.</w:t>
        <w:tab/>
        <w:t xml:space="preserve">Leadership Update (Andrew Vidockler and Kate Mishara)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Enrollment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Curriculum and Instruction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Community Engagement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Hiring Updates</w:t>
      </w:r>
    </w:p>
    <w:p w:rsidR="00000000" w:rsidDel="00000000" w:rsidP="00000000" w:rsidRDefault="00000000" w:rsidRPr="00000000" w14:paraId="00000026">
      <w:pPr>
        <w:ind w:left="288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15 minutes  </w:t>
        <w:tab/>
        <w:t xml:space="preserve">8.</w:t>
        <w:tab/>
        <w:t xml:space="preserve">School Culture Update (Melody Means)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5 admin calls since 1/6/2020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2 Safety Plans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Fourth grade boys group:  focus on bullying and internet safety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/>
      <w:drawing>
        <wp:inline distB="114300" distT="114300" distL="114300" distR="114300">
          <wp:extent cx="2129337" cy="5286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9337" cy="528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