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Tesla, Twilio, McKinsey &amp; </w:t>
      </w:r>
      <w:r w:rsidDel="00000000" w:rsidR="00000000" w:rsidRPr="00000000">
        <w:rPr>
          <w:rFonts w:ascii="Helvetica Neue" w:cs="Helvetica Neue" w:eastAsia="Helvetica Neue" w:hAnsi="Helvetica Neue"/>
          <w:b w:val="1"/>
          <w:sz w:val="24"/>
          <w:szCs w:val="24"/>
          <w:rtl w:val="0"/>
        </w:rPr>
        <w:t xml:space="preserve">Co. employees create Trust Funds and Wealth Management for crypto to safeguard wealth.</w: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Many individuals who invested in cryptocurrencies have seen their wealth grow exponentially in recent years. These investors should strongly consider adopting more sophisticated wealth management, tax planning, and asset protection strategies to strengthen their financial &amp; legal postures.</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Many who encounter life-changing wealth often conclude that their wealth management strategies must evolve to maximize continued wealth accumulation and preserve said wealth for future generations.</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Wealth management covers estate planning, accounting, retirement planning, and more. These pieces of wealth management haven’t attracted much attention from Web3 builders. </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solution didn't exist, so we created it.”, states the official Lightbeam mission statement. The team consists of former employees from Mckinsey &amp; Co., Plaid, Tesla, and Twilio.</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With Lightbeam Financial, customers gain access to the most advanced crypto wealth management platform, allowing them to create their own Trust funds, implement tax-loss harvesting strategies, and much more with a few simple clicks. Customers also access a growing network of industry experts and leading educational content covering financial planning, crypto taxation, estate planning, and more. Backed by investors, experts, and legal advisors from the wealth management &amp; estate planning industries, Lightbeam is positioned to democratize access to these financial services to a much broader audience.</w:t>
      </w:r>
    </w:p>
    <w:p w:rsidR="00000000" w:rsidDel="00000000" w:rsidP="00000000" w:rsidRDefault="00000000" w:rsidRPr="00000000" w14:paraId="0000000C">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should you create a Trust Fund with Lightbeam? They give pretty compelling reasons.</w:t>
      </w:r>
    </w:p>
    <w:p w:rsidR="00000000" w:rsidDel="00000000" w:rsidP="00000000" w:rsidRDefault="00000000" w:rsidRPr="00000000" w14:paraId="0000000E">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Safeguard your digital assets against creditors, frivolous lawsuits, predatory tax authorities, wealth taxes, divorcing spouses, &amp; more.</w:t>
      </w:r>
    </w:p>
    <w:p w:rsidR="00000000" w:rsidDel="00000000" w:rsidP="00000000" w:rsidRDefault="00000000" w:rsidRPr="00000000" w14:paraId="00000010">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HODL is smart by transferring digital assets to your trust fund smart contract  with built-in multi-sig &amp; treasury mgmt. capabilities.</w:t>
      </w:r>
    </w:p>
    <w:p w:rsidR="00000000" w:rsidDel="00000000" w:rsidP="00000000" w:rsidRDefault="00000000" w:rsidRPr="00000000" w14:paraId="00000011">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When crypto moons and you decide to make money off the table, save big on state income taxes by using an ING trust.</w:t>
      </w:r>
    </w:p>
    <w:p w:rsidR="00000000" w:rsidDel="00000000" w:rsidP="00000000" w:rsidRDefault="00000000" w:rsidRPr="00000000" w14:paraId="00000012">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Protect your hard-earned assets from creditors with one of the most successful forms of protection — now on-chain, thanks to the power of Web3. </w:t>
      </w:r>
    </w:p>
    <w:p w:rsidR="00000000" w:rsidDel="00000000" w:rsidP="00000000" w:rsidRDefault="00000000" w:rsidRPr="00000000" w14:paraId="00000013">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Take advantage of tax-loss harvesting, income upstreaming, gifting strategies, and more to lower your tax liabilities legally.</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can get access to Lightbeam’s Wealth Management tools at </w:t>
      </w:r>
      <w:hyperlink r:id="rId6">
        <w:r w:rsidDel="00000000" w:rsidR="00000000" w:rsidRPr="00000000">
          <w:rPr>
            <w:rFonts w:ascii="Helvetica Neue" w:cs="Helvetica Neue" w:eastAsia="Helvetica Neue" w:hAnsi="Helvetica Neue"/>
            <w:color w:val="1155cc"/>
            <w:u w:val="single"/>
            <w:rtl w:val="0"/>
          </w:rPr>
          <w:t xml:space="preserve">https://www.lightbeam.fi/access</w:t>
        </w:r>
      </w:hyperlink>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b w:val="1"/>
          <w:i w:val="1"/>
          <w:sz w:val="20"/>
          <w:szCs w:val="20"/>
          <w:rtl w:val="0"/>
        </w:rPr>
        <w:t xml:space="preserve">Legal Disclaimer:</w:t>
      </w:r>
    </w:p>
    <w:p w:rsidR="00000000" w:rsidDel="00000000" w:rsidP="00000000" w:rsidRDefault="00000000" w:rsidRPr="00000000" w14:paraId="00000019">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Lightbeam.fi Inc. (“Lightbeam” or “Lightbeam Financial”) </w:t>
      </w:r>
      <w:r w:rsidDel="00000000" w:rsidR="00000000" w:rsidRPr="00000000">
        <w:rPr>
          <w:rFonts w:ascii="Helvetica Neue" w:cs="Helvetica Neue" w:eastAsia="Helvetica Neue" w:hAnsi="Helvetica Neue"/>
          <w:i w:val="1"/>
          <w:sz w:val="20"/>
          <w:szCs w:val="20"/>
          <w:rtl w:val="0"/>
        </w:rPr>
        <w:t xml:space="preserve"> is not a law firm, and does not obviate the need for you to seek a licensed attorney. If you have a legal or tax question, consult a licensed attorney. Lightbeam is not a bank, does not provide investment advice, and does not custody assets on behalf of our clients. This release should not be viewed as an offer or inducement to make any financial or legal decisions.</w:t>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ghtbeam.fi/acc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