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FA" w:rsidRDefault="00600AFA" w:rsidP="00600AFA">
      <w:pPr>
        <w:pStyle w:val="Title"/>
        <w:jc w:val="both"/>
        <w:rPr>
          <w:b/>
          <w:bCs/>
          <w:lang w:val="sq-AL"/>
        </w:rPr>
      </w:pPr>
      <w:r>
        <w:rPr>
          <w:b/>
          <w:bCs/>
          <w:lang w:val="sq-AL"/>
        </w:rPr>
        <w:t>Dorëshkrime bizantine dhe pasbizantine në Arkivin Qendror Shtetëror</w:t>
      </w:r>
    </w:p>
    <w:p w:rsidR="00600AFA" w:rsidRDefault="00600AFA" w:rsidP="00600AFA">
      <w:pPr>
        <w:pStyle w:val="Title"/>
        <w:jc w:val="both"/>
        <w:rPr>
          <w:b/>
          <w:bCs/>
          <w:lang w:val="sq-AL"/>
        </w:rPr>
      </w:pPr>
    </w:p>
    <w:p w:rsidR="00600AFA" w:rsidRPr="00600AFA" w:rsidRDefault="00600AFA" w:rsidP="00600AFA">
      <w:pPr>
        <w:pStyle w:val="Title"/>
        <w:jc w:val="both"/>
        <w:rPr>
          <w:lang w:val="sq-AL"/>
        </w:rPr>
      </w:pPr>
      <w:r w:rsidRPr="00600AFA">
        <w:rPr>
          <w:b/>
          <w:bCs/>
          <w:lang w:val="sq-AL"/>
        </w:rPr>
        <w:t xml:space="preserve">Kodikët mesjetarë të Fondit </w:t>
      </w:r>
      <w:r>
        <w:rPr>
          <w:b/>
          <w:bCs/>
          <w:lang w:val="sq-AL"/>
        </w:rPr>
        <w:t>“Koleksioni i kodikëve”</w:t>
      </w:r>
      <w:r w:rsidRPr="00600AFA">
        <w:rPr>
          <w:b/>
          <w:bCs/>
          <w:lang w:val="sq-AL"/>
        </w:rPr>
        <w:t xml:space="preserve"> të AQSh</w:t>
      </w:r>
    </w:p>
    <w:p w:rsidR="00600AFA" w:rsidRDefault="00600AFA" w:rsidP="00600AFA">
      <w:pPr>
        <w:pStyle w:val="Title"/>
        <w:jc w:val="both"/>
        <w:rPr>
          <w:lang w:val="sq-AL"/>
        </w:rPr>
      </w:pPr>
    </w:p>
    <w:p w:rsidR="00600AFA" w:rsidRDefault="00600AFA" w:rsidP="00600AFA">
      <w:pPr>
        <w:pStyle w:val="Title"/>
        <w:jc w:val="both"/>
        <w:rPr>
          <w:lang w:val="sq-AL"/>
        </w:rPr>
      </w:pPr>
      <w:r w:rsidRPr="00600AFA">
        <w:rPr>
          <w:lang w:val="sq-AL"/>
        </w:rPr>
        <w:t>Në fondin arkivor të Arkivit Qendror Shtetëror ruhet një koleksion i veçantë dokumentesh, i emërtuar Fondi “Kodikët e Shqipërisë”. Ky fond mban numrin 488 dhe përmban 119 njësi ruajtjeje, të cilat janë materiale dokumentare që i përkasin të periudhës bizantine dhe pas bizantine. Nga këto njësi ruajtjeje 102 prej tyre janë të plota, kurse 17 janë fragmente.</w:t>
      </w:r>
    </w:p>
    <w:p w:rsidR="004A1334" w:rsidRPr="00600AFA" w:rsidRDefault="004A1334" w:rsidP="00600AFA">
      <w:pPr>
        <w:pStyle w:val="Title"/>
        <w:jc w:val="both"/>
        <w:rPr>
          <w:lang w:val="sq-AL"/>
        </w:rPr>
      </w:pPr>
    </w:p>
    <w:p w:rsidR="00600AFA" w:rsidRPr="00600AFA" w:rsidRDefault="00600AFA" w:rsidP="00600AFA">
      <w:pPr>
        <w:pStyle w:val="Title"/>
        <w:jc w:val="both"/>
        <w:rPr>
          <w:lang w:val="sq-AL"/>
        </w:rPr>
      </w:pPr>
      <w:r w:rsidRPr="00600AFA">
        <w:rPr>
          <w:b/>
          <w:bCs/>
          <w:lang w:val="sq-AL"/>
        </w:rPr>
        <w:t>I. Përmbajtja e kodikëve të AQSh</w:t>
      </w:r>
    </w:p>
    <w:p w:rsidR="00600AFA" w:rsidRPr="00600AFA" w:rsidRDefault="00600AFA" w:rsidP="00600AFA">
      <w:pPr>
        <w:pStyle w:val="Title"/>
        <w:jc w:val="both"/>
        <w:rPr>
          <w:lang w:val="sq-AL"/>
        </w:rPr>
      </w:pPr>
      <w:r w:rsidRPr="00600AFA">
        <w:rPr>
          <w:lang w:val="sq-AL"/>
        </w:rPr>
        <w:t>Këta kodikë mesjetarë, ose, siç mund t’i quajmë më thjesht, këta libra të shkruar me dorë, në periudhën kur përdoreshin ishin të barasvlershëm me librat e sotshëm: u përgjigjeshin kërkesave të njerëzve për të këmbyer dijen, për ta përjetësuar atë, për ta transmetuar tek brezat pasardhës dhe për ta përdorur në veprimtaritë e përditshme. Funksionet e tyre varen nga teksti që përmbajnë. Përmbajtja e kodikëve mesjetarë të AQSh-së ndahet në këto kategori:</w:t>
      </w:r>
    </w:p>
    <w:p w:rsidR="00600AFA" w:rsidRPr="00600AFA" w:rsidRDefault="00600AFA" w:rsidP="004A1334">
      <w:pPr>
        <w:pStyle w:val="Title"/>
        <w:numPr>
          <w:ilvl w:val="0"/>
          <w:numId w:val="6"/>
        </w:numPr>
        <w:jc w:val="both"/>
        <w:rPr>
          <w:lang w:val="sq-AL"/>
        </w:rPr>
      </w:pPr>
      <w:r w:rsidRPr="00600AFA">
        <w:rPr>
          <w:b/>
          <w:bCs/>
          <w:lang w:val="sq-AL"/>
        </w:rPr>
        <w:t>Libra teologjikë</w:t>
      </w:r>
      <w:r w:rsidRPr="00600AFA">
        <w:rPr>
          <w:lang w:val="sq-AL"/>
        </w:rPr>
        <w:t>, që ndahen në:</w:t>
      </w:r>
    </w:p>
    <w:p w:rsidR="00600AFA" w:rsidRPr="00600AFA" w:rsidRDefault="00600AFA" w:rsidP="00600AFA">
      <w:pPr>
        <w:pStyle w:val="Title"/>
        <w:jc w:val="both"/>
        <w:rPr>
          <w:lang w:val="sq-AL"/>
        </w:rPr>
      </w:pPr>
      <w:r w:rsidRPr="00600AFA">
        <w:rPr>
          <w:lang w:val="sq-AL"/>
        </w:rPr>
        <w:t>a) Libra të Dhiatës së Vjetër, prej të cilëve kemi vetëm tekste të librit të Psalmeve (fig. 1: kodik i Beratit, nr. 18, Psalme me Komente, shek. XI);</w:t>
      </w:r>
    </w:p>
    <w:p w:rsidR="00600AFA" w:rsidRPr="00600AFA" w:rsidRDefault="00600AFA" w:rsidP="00600AFA">
      <w:pPr>
        <w:pStyle w:val="Title"/>
        <w:jc w:val="both"/>
        <w:rPr>
          <w:lang w:val="sq-AL"/>
        </w:rPr>
      </w:pPr>
      <w:r w:rsidRPr="00600AFA">
        <w:rPr>
          <w:lang w:val="sq-AL"/>
        </w:rPr>
        <w:t>b) Libra të Dhiatës së Re, që i kemi në tre forma: libra që përmbajnë tekstin e katër ungjijve dhe i quajmë </w:t>
      </w:r>
      <w:r w:rsidRPr="00600AFA">
        <w:rPr>
          <w:i/>
          <w:iCs/>
          <w:lang w:val="sq-AL"/>
        </w:rPr>
        <w:t>Katërungjillësh</w:t>
      </w:r>
      <w:r w:rsidRPr="00600AFA">
        <w:rPr>
          <w:lang w:val="sq-AL"/>
        </w:rPr>
        <w:t> (fig. 2: kodik i Vlorës, nr. 10, Katërungjillësh, shek. XIV-XV), fragmente ungjillore që i quajmë </w:t>
      </w:r>
      <w:r w:rsidRPr="00600AFA">
        <w:rPr>
          <w:i/>
          <w:iCs/>
          <w:lang w:val="sq-AL"/>
        </w:rPr>
        <w:t>Ungjilltar</w:t>
      </w:r>
      <w:r w:rsidRPr="00600AFA">
        <w:rPr>
          <w:lang w:val="sq-AL"/>
        </w:rPr>
        <w:t> (një libër i cili përmban pjesët ungjillore që lexohen në shërbesat kishtare gjatë festave të ndryshme fetare të vitit, fig. 3: kodik i Beratit nr. 3, Ungjilltar, shek. IX), dhe </w:t>
      </w:r>
      <w:r w:rsidRPr="00600AFA">
        <w:rPr>
          <w:i/>
          <w:iCs/>
          <w:lang w:val="sq-AL"/>
        </w:rPr>
        <w:t>Veprat e Apostujve</w:t>
      </w:r>
      <w:r w:rsidRPr="00600AFA">
        <w:rPr>
          <w:lang w:val="sq-AL"/>
        </w:rPr>
        <w:t> (fig. 4: kodik i Beratit nr. 17, Veprat e Apostujve, shek. X);</w:t>
      </w:r>
    </w:p>
    <w:p w:rsidR="00600AFA" w:rsidRPr="00600AFA" w:rsidRDefault="00600AFA" w:rsidP="00600AFA">
      <w:pPr>
        <w:pStyle w:val="Title"/>
        <w:jc w:val="both"/>
        <w:rPr>
          <w:lang w:val="sq-AL"/>
        </w:rPr>
      </w:pPr>
      <w:r w:rsidRPr="00600AFA">
        <w:rPr>
          <w:lang w:val="sq-AL"/>
        </w:rPr>
        <w:t>c) Ligjërata apo predikime të Etërve të Kishës, të cilët përmbajnë tekste të ndryshme teologjike, si fjalime, komente mbi ungjijtë, predikime, këshilla për jetën e krishterë apo për jetën murgjërore (fig. 5: kodik i Beratit nr. 27, Komente të Joan Gojartit mbi Ungjillin e Markut, fund i shek. IX – fillim i shek. X);</w:t>
      </w:r>
    </w:p>
    <w:p w:rsidR="00600AFA" w:rsidRPr="00600AFA" w:rsidRDefault="00600AFA" w:rsidP="00600AFA">
      <w:pPr>
        <w:pStyle w:val="Title"/>
        <w:jc w:val="both"/>
        <w:rPr>
          <w:lang w:val="sq-AL"/>
        </w:rPr>
      </w:pPr>
      <w:r w:rsidRPr="00600AFA">
        <w:rPr>
          <w:lang w:val="sq-AL"/>
        </w:rPr>
        <w:t>ç) Jetë dhe martirizime shenjtorësh. Këta libra, siç e thotë dhe titulli i tyre, përmbajnë jetëshkrimin e shenjtorëve të ndryshëm, ose rrëfime mbi mënyrën si kanë rënë dëshmorë persona të ndryshëm historikë, që në krishterim konsiderohen shenjtorë (fig. 6: kodik i Beratit nr. 20, Jetë dhe martirizime shenjtorësh, shek. XI).</w:t>
      </w:r>
    </w:p>
    <w:p w:rsidR="00600AFA" w:rsidRPr="00600AFA" w:rsidRDefault="00600AFA" w:rsidP="004A1334">
      <w:pPr>
        <w:pStyle w:val="Title"/>
        <w:numPr>
          <w:ilvl w:val="0"/>
          <w:numId w:val="1"/>
        </w:numPr>
        <w:jc w:val="both"/>
        <w:rPr>
          <w:lang w:val="sq-AL"/>
        </w:rPr>
      </w:pPr>
      <w:r w:rsidRPr="00600AFA">
        <w:rPr>
          <w:b/>
          <w:bCs/>
          <w:lang w:val="sq-AL"/>
        </w:rPr>
        <w:t>Libra liturgjikë</w:t>
      </w:r>
      <w:r w:rsidRPr="00600AFA">
        <w:rPr>
          <w:lang w:val="sq-AL"/>
        </w:rPr>
        <w:t>. Këta përdoren gjatë ceremonive fetare, kryesisht brenda kishave, ku edhe ruheshin. Kjo kategori librash ndahet në:</w:t>
      </w:r>
    </w:p>
    <w:p w:rsidR="00600AFA" w:rsidRPr="00600AFA" w:rsidRDefault="00600AFA" w:rsidP="00600AFA">
      <w:pPr>
        <w:pStyle w:val="Title"/>
        <w:numPr>
          <w:ilvl w:val="1"/>
          <w:numId w:val="1"/>
        </w:numPr>
        <w:jc w:val="both"/>
        <w:rPr>
          <w:lang w:val="sq-AL"/>
        </w:rPr>
      </w:pPr>
      <w:r w:rsidRPr="00600AFA">
        <w:rPr>
          <w:lang w:val="sq-AL"/>
        </w:rPr>
        <w:t>a) </w:t>
      </w:r>
      <w:r w:rsidRPr="00600AFA">
        <w:rPr>
          <w:i/>
          <w:iCs/>
          <w:lang w:val="sq-AL"/>
        </w:rPr>
        <w:t>Mineon</w:t>
      </w:r>
      <w:r w:rsidRPr="00600AFA">
        <w:rPr>
          <w:lang w:val="sq-AL"/>
        </w:rPr>
        <w:t> (leximet e çdo muaji), i cili përmban </w:t>
      </w:r>
      <w:r w:rsidRPr="00600AFA">
        <w:rPr>
          <w:i/>
          <w:iCs/>
          <w:lang w:val="sq-AL"/>
        </w:rPr>
        <w:t>kanonet</w:t>
      </w:r>
      <w:r w:rsidRPr="00600AFA">
        <w:rPr>
          <w:lang w:val="sq-AL"/>
        </w:rPr>
        <w:t> dhe </w:t>
      </w:r>
      <w:r w:rsidRPr="00600AFA">
        <w:rPr>
          <w:i/>
          <w:iCs/>
          <w:lang w:val="sq-AL"/>
        </w:rPr>
        <w:t>troparet</w:t>
      </w:r>
      <w:r w:rsidRPr="00600AFA">
        <w:rPr>
          <w:lang w:val="sq-AL"/>
        </w:rPr>
        <w:t>, më thjeshtë, himnet që këndohen gjatë shërbesave kishtare (fig. 7: kodiku i Beratit nr. 54, Mineon, shek. XV);</w:t>
      </w:r>
    </w:p>
    <w:p w:rsidR="00600AFA" w:rsidRPr="00600AFA" w:rsidRDefault="00600AFA" w:rsidP="00600AFA">
      <w:pPr>
        <w:pStyle w:val="Title"/>
        <w:numPr>
          <w:ilvl w:val="1"/>
          <w:numId w:val="1"/>
        </w:numPr>
        <w:jc w:val="both"/>
        <w:rPr>
          <w:lang w:val="sq-AL"/>
        </w:rPr>
      </w:pPr>
      <w:r w:rsidRPr="00600AFA">
        <w:rPr>
          <w:lang w:val="sq-AL"/>
        </w:rPr>
        <w:t>b) </w:t>
      </w:r>
      <w:r w:rsidRPr="00600AFA">
        <w:rPr>
          <w:i/>
          <w:iCs/>
          <w:lang w:val="sq-AL"/>
        </w:rPr>
        <w:t>Sinaksaristis</w:t>
      </w:r>
      <w:r w:rsidRPr="00600AFA">
        <w:rPr>
          <w:lang w:val="sq-AL"/>
        </w:rPr>
        <w:t>, që përmban variante të shkurtër nga jetët e shenjtorëve të ditës (fig. 8: kodiku i Beratit nr. 41, Sinaksaristis, shek. XIV);</w:t>
      </w:r>
    </w:p>
    <w:p w:rsidR="00600AFA" w:rsidRPr="00600AFA" w:rsidRDefault="00600AFA" w:rsidP="00600AFA">
      <w:pPr>
        <w:pStyle w:val="Title"/>
        <w:numPr>
          <w:ilvl w:val="1"/>
          <w:numId w:val="1"/>
        </w:numPr>
        <w:jc w:val="both"/>
        <w:rPr>
          <w:lang w:val="sq-AL"/>
        </w:rPr>
      </w:pPr>
      <w:r w:rsidRPr="00600AFA">
        <w:rPr>
          <w:lang w:val="sq-AL"/>
        </w:rPr>
        <w:t>c) </w:t>
      </w:r>
      <w:r w:rsidRPr="00600AFA">
        <w:rPr>
          <w:i/>
          <w:iCs/>
          <w:lang w:val="sq-AL"/>
        </w:rPr>
        <w:t>Triod</w:t>
      </w:r>
      <w:r w:rsidRPr="00600AFA">
        <w:rPr>
          <w:lang w:val="sq-AL"/>
        </w:rPr>
        <w:t> që përmban troparet dhe kanonet e festave të lëvizshme fetare;</w:t>
      </w:r>
    </w:p>
    <w:p w:rsidR="00600AFA" w:rsidRPr="00600AFA" w:rsidRDefault="00600AFA" w:rsidP="00600AFA">
      <w:pPr>
        <w:pStyle w:val="Title"/>
        <w:numPr>
          <w:ilvl w:val="1"/>
          <w:numId w:val="1"/>
        </w:numPr>
        <w:jc w:val="both"/>
        <w:rPr>
          <w:lang w:val="sq-AL"/>
        </w:rPr>
      </w:pPr>
      <w:r w:rsidRPr="00600AFA">
        <w:rPr>
          <w:lang w:val="sq-AL"/>
        </w:rPr>
        <w:t>ç) </w:t>
      </w:r>
      <w:r w:rsidRPr="00600AFA">
        <w:rPr>
          <w:i/>
          <w:iCs/>
          <w:lang w:val="sq-AL"/>
        </w:rPr>
        <w:t>Pesëdhjetore </w:t>
      </w:r>
      <w:r w:rsidRPr="00600AFA">
        <w:rPr>
          <w:lang w:val="sq-AL"/>
        </w:rPr>
        <w:t>(</w:t>
      </w:r>
      <w:r w:rsidRPr="00600AFA">
        <w:rPr>
          <w:i/>
          <w:iCs/>
          <w:lang w:val="sq-AL"/>
        </w:rPr>
        <w:t>Pendikostar</w:t>
      </w:r>
      <w:r w:rsidRPr="00600AFA">
        <w:rPr>
          <w:lang w:val="sq-AL"/>
        </w:rPr>
        <w:t>), që përmban troparet dhe kanonet e periudhës së pesëdhjetë ditëve nga Pashka deri të dielën e Gjithë Shenjtorëve;</w:t>
      </w:r>
    </w:p>
    <w:p w:rsidR="00600AFA" w:rsidRPr="00600AFA" w:rsidRDefault="00600AFA" w:rsidP="00600AFA">
      <w:pPr>
        <w:pStyle w:val="Title"/>
        <w:numPr>
          <w:ilvl w:val="1"/>
          <w:numId w:val="1"/>
        </w:numPr>
        <w:jc w:val="both"/>
        <w:rPr>
          <w:lang w:val="sq-AL"/>
        </w:rPr>
      </w:pPr>
      <w:r w:rsidRPr="00600AFA">
        <w:rPr>
          <w:lang w:val="sq-AL"/>
        </w:rPr>
        <w:t>d) Oktoih (libri i tetë tingujve), i cili përmban himnet që këndohen të shtunën dhe të dielën, në të tetë tingujt e muzikës bizantine (fig. 9: kodiku i Përmetit nr 81, Oktoih, shek. XII).</w:t>
      </w:r>
    </w:p>
    <w:p w:rsidR="00600AFA" w:rsidRPr="00600AFA" w:rsidRDefault="00600AFA" w:rsidP="00600AFA">
      <w:pPr>
        <w:pStyle w:val="Title"/>
        <w:numPr>
          <w:ilvl w:val="1"/>
          <w:numId w:val="1"/>
        </w:numPr>
        <w:jc w:val="both"/>
        <w:rPr>
          <w:lang w:val="sq-AL"/>
        </w:rPr>
      </w:pPr>
      <w:r w:rsidRPr="00600AFA">
        <w:rPr>
          <w:lang w:val="sq-AL"/>
        </w:rPr>
        <w:t>dh) </w:t>
      </w:r>
      <w:r w:rsidRPr="00600AFA">
        <w:rPr>
          <w:i/>
          <w:iCs/>
          <w:lang w:val="sq-AL"/>
        </w:rPr>
        <w:t>Liturgji Hyjnore</w:t>
      </w:r>
      <w:r w:rsidRPr="00600AFA">
        <w:rPr>
          <w:lang w:val="sq-AL"/>
        </w:rPr>
        <w:t>, që përmban tekstet tradicionale të liturgjisë (fig. 10: kodiku i Korçës nr. 96, Liturgjia Hyjnore e Joan Gojartit, shek. XVIII).</w:t>
      </w:r>
    </w:p>
    <w:p w:rsidR="00600AFA" w:rsidRPr="00600AFA" w:rsidRDefault="00600AFA" w:rsidP="00600AFA">
      <w:pPr>
        <w:pStyle w:val="Title"/>
        <w:numPr>
          <w:ilvl w:val="1"/>
          <w:numId w:val="1"/>
        </w:numPr>
        <w:jc w:val="both"/>
        <w:rPr>
          <w:lang w:val="sq-AL"/>
        </w:rPr>
      </w:pPr>
      <w:r w:rsidRPr="00600AFA">
        <w:rPr>
          <w:lang w:val="sq-AL"/>
        </w:rPr>
        <w:t>e) </w:t>
      </w:r>
      <w:r w:rsidRPr="00600AFA">
        <w:rPr>
          <w:i/>
          <w:iCs/>
          <w:lang w:val="sq-AL"/>
        </w:rPr>
        <w:t>Tipiko</w:t>
      </w:r>
      <w:r w:rsidRPr="00600AFA">
        <w:rPr>
          <w:lang w:val="sq-AL"/>
        </w:rPr>
        <w:t>, që përmban udhëzime mbi rendin e shërbesave kishtare (fig. 11: kodiku i Beratit nr. 62, Tipiko e manastirit të Shën Savës, fund i shek. XIII).</w:t>
      </w:r>
    </w:p>
    <w:p w:rsidR="00600AFA" w:rsidRPr="00600AFA" w:rsidRDefault="00600AFA" w:rsidP="00600AFA">
      <w:pPr>
        <w:pStyle w:val="Title"/>
        <w:numPr>
          <w:ilvl w:val="0"/>
          <w:numId w:val="2"/>
        </w:numPr>
        <w:jc w:val="both"/>
        <w:rPr>
          <w:lang w:val="sq-AL"/>
        </w:rPr>
      </w:pPr>
      <w:r w:rsidRPr="00600AFA">
        <w:rPr>
          <w:b/>
          <w:bCs/>
          <w:lang w:val="sq-AL"/>
        </w:rPr>
        <w:lastRenderedPageBreak/>
        <w:t>Libra muzikorë</w:t>
      </w:r>
      <w:r w:rsidRPr="00600AFA">
        <w:rPr>
          <w:lang w:val="sq-AL"/>
        </w:rPr>
        <w:t>, të cilët ndahen në:</w:t>
      </w:r>
    </w:p>
    <w:p w:rsidR="00600AFA" w:rsidRPr="00600AFA" w:rsidRDefault="00600AFA" w:rsidP="00600AFA">
      <w:pPr>
        <w:pStyle w:val="Title"/>
        <w:numPr>
          <w:ilvl w:val="1"/>
          <w:numId w:val="2"/>
        </w:numPr>
        <w:jc w:val="both"/>
        <w:rPr>
          <w:lang w:val="sq-AL"/>
        </w:rPr>
      </w:pPr>
      <w:r w:rsidRPr="00600AFA">
        <w:rPr>
          <w:lang w:val="sq-AL"/>
        </w:rPr>
        <w:t>a) </w:t>
      </w:r>
      <w:r w:rsidRPr="00600AFA">
        <w:rPr>
          <w:i/>
          <w:iCs/>
          <w:lang w:val="sq-AL"/>
        </w:rPr>
        <w:t>Stihirar</w:t>
      </w:r>
      <w:r w:rsidRPr="00600AFA">
        <w:rPr>
          <w:lang w:val="sq-AL"/>
        </w:rPr>
        <w:t>;</w:t>
      </w:r>
    </w:p>
    <w:p w:rsidR="00600AFA" w:rsidRPr="00600AFA" w:rsidRDefault="00600AFA" w:rsidP="00600AFA">
      <w:pPr>
        <w:pStyle w:val="Title"/>
        <w:numPr>
          <w:ilvl w:val="1"/>
          <w:numId w:val="2"/>
        </w:numPr>
        <w:jc w:val="both"/>
        <w:rPr>
          <w:lang w:val="sq-AL"/>
        </w:rPr>
      </w:pPr>
      <w:r w:rsidRPr="00600AFA">
        <w:rPr>
          <w:lang w:val="sq-AL"/>
        </w:rPr>
        <w:t>b) </w:t>
      </w:r>
      <w:r w:rsidRPr="00600AFA">
        <w:rPr>
          <w:i/>
          <w:iCs/>
          <w:lang w:val="sq-AL"/>
        </w:rPr>
        <w:t>Heirmolog</w:t>
      </w:r>
      <w:r w:rsidRPr="00600AFA">
        <w:rPr>
          <w:lang w:val="sq-AL"/>
        </w:rPr>
        <w:t>;</w:t>
      </w:r>
    </w:p>
    <w:p w:rsidR="00600AFA" w:rsidRPr="00600AFA" w:rsidRDefault="00600AFA" w:rsidP="00600AFA">
      <w:pPr>
        <w:pStyle w:val="Title"/>
        <w:numPr>
          <w:ilvl w:val="1"/>
          <w:numId w:val="2"/>
        </w:numPr>
        <w:jc w:val="both"/>
        <w:rPr>
          <w:lang w:val="sq-AL"/>
        </w:rPr>
      </w:pPr>
      <w:r w:rsidRPr="00600AFA">
        <w:rPr>
          <w:lang w:val="sq-AL"/>
        </w:rPr>
        <w:t>c)</w:t>
      </w:r>
      <w:r w:rsidRPr="00600AFA">
        <w:rPr>
          <w:i/>
          <w:iCs/>
          <w:lang w:val="sq-AL"/>
        </w:rPr>
        <w:t> Anastasimatar</w:t>
      </w:r>
      <w:r w:rsidRPr="00600AFA">
        <w:rPr>
          <w:lang w:val="sq-AL"/>
        </w:rPr>
        <w:t> (fig. 12: kodiku i Korçës nr. 72, Anastasimatar, 1736);</w:t>
      </w:r>
    </w:p>
    <w:p w:rsidR="00600AFA" w:rsidRPr="00600AFA" w:rsidRDefault="00600AFA" w:rsidP="00600AFA">
      <w:pPr>
        <w:pStyle w:val="Title"/>
        <w:numPr>
          <w:ilvl w:val="1"/>
          <w:numId w:val="2"/>
        </w:numPr>
        <w:jc w:val="both"/>
        <w:rPr>
          <w:lang w:val="sq-AL"/>
        </w:rPr>
      </w:pPr>
      <w:r w:rsidRPr="00600AFA">
        <w:rPr>
          <w:lang w:val="sq-AL"/>
        </w:rPr>
        <w:t>d) </w:t>
      </w:r>
      <w:r w:rsidRPr="00600AFA">
        <w:rPr>
          <w:i/>
          <w:iCs/>
          <w:lang w:val="sq-AL"/>
        </w:rPr>
        <w:t>Antologji muzikore</w:t>
      </w:r>
      <w:r w:rsidRPr="00600AFA">
        <w:rPr>
          <w:lang w:val="sq-AL"/>
        </w:rPr>
        <w:t>.</w:t>
      </w:r>
    </w:p>
    <w:p w:rsidR="00600AFA" w:rsidRPr="00600AFA" w:rsidRDefault="00600AFA" w:rsidP="00600AFA">
      <w:pPr>
        <w:pStyle w:val="Title"/>
        <w:jc w:val="both"/>
        <w:rPr>
          <w:lang w:val="sq-AL"/>
        </w:rPr>
      </w:pPr>
      <w:r w:rsidRPr="00600AFA">
        <w:rPr>
          <w:lang w:val="sq-AL"/>
        </w:rPr>
        <w:t>Këta libra përmbajnë himne kishtare shoqëruar me kompozime muzikore të muzikës bizantine, që këndohen gjatë shërbesave fetare në kishë. Të gjithë këta libra, në dallim nga librat liturgjikë që u përmendën më sipër, përmbajnë gjithmonë edhe tekstin, edhe muzikën e gjithë shërbesave kishtare.</w:t>
      </w:r>
    </w:p>
    <w:p w:rsidR="00600AFA" w:rsidRPr="00600AFA" w:rsidRDefault="00600AFA" w:rsidP="00600AFA">
      <w:pPr>
        <w:pStyle w:val="Title"/>
        <w:numPr>
          <w:ilvl w:val="0"/>
          <w:numId w:val="3"/>
        </w:numPr>
        <w:jc w:val="both"/>
        <w:rPr>
          <w:lang w:val="sq-AL"/>
        </w:rPr>
      </w:pPr>
      <w:r w:rsidRPr="00600AFA">
        <w:rPr>
          <w:b/>
          <w:bCs/>
          <w:lang w:val="sq-AL"/>
        </w:rPr>
        <w:t>Libra filozofikë</w:t>
      </w:r>
      <w:r w:rsidRPr="00600AFA">
        <w:rPr>
          <w:lang w:val="sq-AL"/>
        </w:rPr>
        <w:t>, që përmbajnë logjikë, hyrje në filozofi, fizikë dhe metafizikë, dhe traktate filozofike (fig. 13: kodiku i Beratit nr. 74, “Hyrje në fizikë dhe metafizikë” e Teodor Anastas Kavaliotit, 1752).</w:t>
      </w:r>
    </w:p>
    <w:p w:rsidR="00600AFA" w:rsidRPr="00600AFA" w:rsidRDefault="00600AFA" w:rsidP="00600AFA">
      <w:pPr>
        <w:pStyle w:val="Title"/>
        <w:numPr>
          <w:ilvl w:val="0"/>
          <w:numId w:val="4"/>
        </w:numPr>
        <w:jc w:val="both"/>
        <w:rPr>
          <w:lang w:val="sq-AL"/>
        </w:rPr>
      </w:pPr>
      <w:r w:rsidRPr="00600AFA">
        <w:rPr>
          <w:b/>
          <w:bCs/>
          <w:lang w:val="sq-AL"/>
        </w:rPr>
        <w:t>Libra juridikë</w:t>
      </w:r>
      <w:r w:rsidRPr="00600AFA">
        <w:rPr>
          <w:lang w:val="sq-AL"/>
        </w:rPr>
        <w:t>. Këta libra quhen </w:t>
      </w:r>
      <w:r w:rsidRPr="00600AFA">
        <w:rPr>
          <w:i/>
          <w:iCs/>
          <w:lang w:val="sq-AL"/>
        </w:rPr>
        <w:t>nomokanone</w:t>
      </w:r>
      <w:r w:rsidRPr="00600AFA">
        <w:rPr>
          <w:lang w:val="sq-AL"/>
        </w:rPr>
        <w:t>. Dy nga tekstet më të njohur juridikë të Mesjetës bizantine, që ruhen edhe në AQSh, janë </w:t>
      </w:r>
      <w:r w:rsidRPr="00600AFA">
        <w:rPr>
          <w:i/>
          <w:iCs/>
          <w:lang w:val="sq-AL"/>
        </w:rPr>
        <w:t>Nomokanoni i Vlastarit</w:t>
      </w:r>
      <w:r w:rsidRPr="00600AFA">
        <w:rPr>
          <w:lang w:val="sq-AL"/>
        </w:rPr>
        <w:t> dhe </w:t>
      </w:r>
      <w:r w:rsidRPr="00600AFA">
        <w:rPr>
          <w:i/>
          <w:iCs/>
          <w:lang w:val="sq-AL"/>
        </w:rPr>
        <w:t>Nomokanoni i Manuel Malaksosit</w:t>
      </w:r>
      <w:r w:rsidRPr="00600AFA">
        <w:rPr>
          <w:lang w:val="sq-AL"/>
        </w:rPr>
        <w:t> (fig. 14: kodiku i Beratit nr. 60, Nomokanon i Manuel Malaksosit, 1786).</w:t>
      </w:r>
    </w:p>
    <w:p w:rsidR="00600AFA" w:rsidRPr="00600AFA" w:rsidRDefault="00600AFA" w:rsidP="00600AFA">
      <w:pPr>
        <w:pStyle w:val="Title"/>
        <w:numPr>
          <w:ilvl w:val="0"/>
          <w:numId w:val="5"/>
        </w:numPr>
        <w:jc w:val="both"/>
        <w:rPr>
          <w:lang w:val="sq-AL"/>
        </w:rPr>
      </w:pPr>
      <w:r w:rsidRPr="00600AFA">
        <w:rPr>
          <w:lang w:val="sq-AL"/>
        </w:rPr>
        <w:t>Natyra e teksteve të dorëshkrimeve që përmban Fondi 488 është kryesisht me përmbajtje librore, siç u përshkrua më sipër. Por kemi në këtë fond edhe dy dorëshkrime të ndryshëm, D 99, njohur ndryshe edhe si “Kodiku i Madh i Korçës”, dhe D 100 i njohur si “Kodiku i Fierit” apo“Kodiku i Shën Kozmait”, që janë dy regjistra (lat. </w:t>
      </w:r>
      <w:r w:rsidRPr="00600AFA">
        <w:rPr>
          <w:i/>
          <w:iCs/>
          <w:lang w:val="sq-AL"/>
        </w:rPr>
        <w:t>regestum</w:t>
      </w:r>
      <w:r w:rsidRPr="00600AFA">
        <w:rPr>
          <w:lang w:val="sq-AL"/>
        </w:rPr>
        <w:t>) me përmbajtje krejt tjetër. Kodiku i Korçës është një regjistër i Mitropolisë së Korçës që përmban të dhëna për komunitetin ortodoks të Korçës mes fillimit të shek. XVII deri në fillim të shek. XX. Kurse Kodiku i Fierit përmban kontrata paramartesore të fshatrave të Myzeqesë shkruar mes viteve 1819-1843.</w:t>
      </w:r>
    </w:p>
    <w:p w:rsidR="004A1334" w:rsidRDefault="004A1334" w:rsidP="00600AFA">
      <w:pPr>
        <w:pStyle w:val="Title"/>
        <w:jc w:val="both"/>
        <w:rPr>
          <w:b/>
          <w:bCs/>
          <w:lang w:val="sq-AL"/>
        </w:rPr>
      </w:pPr>
    </w:p>
    <w:p w:rsidR="00600AFA" w:rsidRPr="00600AFA" w:rsidRDefault="00600AFA" w:rsidP="00600AFA">
      <w:pPr>
        <w:pStyle w:val="Title"/>
        <w:jc w:val="both"/>
        <w:rPr>
          <w:lang w:val="sq-AL"/>
        </w:rPr>
      </w:pPr>
      <w:r w:rsidRPr="00600AFA">
        <w:rPr>
          <w:b/>
          <w:bCs/>
          <w:lang w:val="sq-AL"/>
        </w:rPr>
        <w:t>II. Gjuha e shkrimit të kodikëve</w:t>
      </w:r>
    </w:p>
    <w:p w:rsidR="00600AFA" w:rsidRDefault="00600AFA" w:rsidP="00600AFA">
      <w:pPr>
        <w:pStyle w:val="Title"/>
        <w:jc w:val="both"/>
        <w:rPr>
          <w:lang w:val="sq-AL"/>
        </w:rPr>
      </w:pPr>
      <w:r w:rsidRPr="00600AFA">
        <w:rPr>
          <w:lang w:val="sq-AL"/>
        </w:rPr>
        <w:t>Gjuha në të cilën janë shkruar të gjitha materialet e Fondit 488 (me përjashtim të kodikut të Shkodrës nr. 83, i cili është shkruar në latinisht), është greqishtja. Përmbajtja e këtyre librave, të cilën e renditëm më sipër, si dhe funksioni i tyre përcakton, njëkohësisht, edhe gjuhën e shkrimit. Të gjithë këta libra janë përdorur në jetën e përditshme të Kishës Ortodokse apo të personave që në një mënyrë apo në një tjetër kanë qenë lidhur me të.</w:t>
      </w:r>
    </w:p>
    <w:p w:rsidR="004A1334" w:rsidRPr="00600AFA" w:rsidRDefault="004A1334" w:rsidP="00600AFA">
      <w:pPr>
        <w:pStyle w:val="Title"/>
        <w:jc w:val="both"/>
        <w:rPr>
          <w:lang w:val="sq-AL"/>
        </w:rPr>
      </w:pPr>
    </w:p>
    <w:p w:rsidR="00600AFA" w:rsidRPr="00600AFA" w:rsidRDefault="00600AFA" w:rsidP="00600AFA">
      <w:pPr>
        <w:pStyle w:val="Title"/>
        <w:jc w:val="both"/>
        <w:rPr>
          <w:lang w:val="sq-AL"/>
        </w:rPr>
      </w:pPr>
      <w:r w:rsidRPr="00600AFA">
        <w:rPr>
          <w:b/>
          <w:bCs/>
          <w:lang w:val="sq-AL"/>
        </w:rPr>
        <w:t>III. Një histori e shkurtër e koleksionit</w:t>
      </w:r>
    </w:p>
    <w:p w:rsidR="00600AFA" w:rsidRPr="00600AFA" w:rsidRDefault="00600AFA" w:rsidP="00600AFA">
      <w:pPr>
        <w:pStyle w:val="Title"/>
        <w:jc w:val="both"/>
        <w:rPr>
          <w:lang w:val="sq-AL"/>
        </w:rPr>
      </w:pPr>
      <w:r w:rsidRPr="00600AFA">
        <w:rPr>
          <w:lang w:val="sq-AL"/>
        </w:rPr>
        <w:t>Historia e librave mesjetarë, nga bangoja e shkruesit, deri në ditët, kalon nëpër shumë peripeci, mes zjarreve të luftës apo të rastit, nëpër duart e tregtarëve apo të grabitësve, nëpër raftet e bibliotekave dhe kushteve klimatike jo gjithmonë të favorshme. Në Shqipëri kemi 100 kodikët e Fondit 448, historia e të cilëve është e vështirë të thuhet me siguri. Shumë hipoteza janë hedhur deri më sot mbi historikun e tyre, shpesh euforike dhe të pa argumentuara shkencërisht. Përgjigja e plotë mbi prejardhjen e këtyre kodikëve, mbi udhëtimin që kanë kryer nga dora e shkruesit deri në AQSh, do ta kishim të plotë pas studimit të hollësishme të çdonjërit libër dhe, mes të tjerash, krahasimit me sivëllezërit e tij nëpër botë. Nisur nga gjurmët që kanë lënë këta kodikë në kohë, në vija të përgjithshme, historia fillon kështu:</w:t>
      </w:r>
    </w:p>
    <w:p w:rsidR="00600AFA" w:rsidRPr="00600AFA" w:rsidRDefault="00600AFA" w:rsidP="004A1334">
      <w:pPr>
        <w:pStyle w:val="Title"/>
        <w:ind w:left="1440" w:right="1466"/>
        <w:jc w:val="both"/>
        <w:rPr>
          <w:lang w:val="sq-AL"/>
        </w:rPr>
      </w:pPr>
      <w:r w:rsidRPr="00600AFA">
        <w:rPr>
          <w:lang w:val="sq-AL"/>
        </w:rPr>
        <w:t>“</w:t>
      </w:r>
      <w:r w:rsidRPr="00600AFA">
        <w:rPr>
          <w:i/>
          <w:iCs/>
          <w:lang w:val="sq-AL"/>
        </w:rPr>
        <w:t xml:space="preserve">… Skuripeqi i fali manastirit të Teologut të madh dhe [kishës së] Shën Gjergjit 27 libra, më të zgjedhurit dhe më të rëndësishmit. Kur serbët plaçkitën Beratin, ngritën gjithçka përpjetë; kur varnin majtas e djathtas rrënojat jashtë Kalasë, papa Teoduli, që shërbente në një famulli të vogël, iu lut atij [Skuripeqit] dhe e çoi deri tek kulla që ndodhet pranë portës së madhe të Kështjellës. I shpëtuan këta 27 libra dhe i mbajtën ngarkuar në pjesën e brendshme të kullës, duke bërë 4 rrugë </w:t>
      </w:r>
      <w:r w:rsidRPr="00600AFA">
        <w:rPr>
          <w:i/>
          <w:iCs/>
          <w:lang w:val="sq-AL"/>
        </w:rPr>
        <w:lastRenderedPageBreak/>
        <w:t>vetë hieromonaku, duke mbajtur në shpinë dhe në duar nga dy libra. Kurse shokët e tij plaçkitnin dhe rrinin indiferentë. Vëllezërit e hieromonakut u larguan, sikundër edhe gjithë banorët e Kalasë. … [Kjo ndodhi] në vitin 6864 [1356].</w:t>
      </w:r>
      <w:r w:rsidRPr="00600AFA">
        <w:rPr>
          <w:lang w:val="sq-AL"/>
        </w:rPr>
        <w:t>”</w:t>
      </w:r>
      <w:bookmarkStart w:id="0" w:name="_ftnref1"/>
      <w:r w:rsidR="006E4EBE" w:rsidRPr="00600AFA">
        <w:rPr>
          <w:lang w:val="sq-AL"/>
        </w:rPr>
        <w:fldChar w:fldCharType="begin"/>
      </w:r>
      <w:r w:rsidRPr="00600AFA">
        <w:rPr>
          <w:lang w:val="sq-AL"/>
        </w:rPr>
        <w:instrText xml:space="preserve"> HYPERLINK "http://www.albarchive.gov.al/?page_id=388" \l "_ftn1" </w:instrText>
      </w:r>
      <w:r w:rsidR="006E4EBE" w:rsidRPr="00600AFA">
        <w:rPr>
          <w:lang w:val="sq-AL"/>
        </w:rPr>
        <w:fldChar w:fldCharType="separate"/>
      </w:r>
      <w:r w:rsidRPr="00600AFA">
        <w:rPr>
          <w:rStyle w:val="Hyperlink"/>
          <w:lang w:val="sq-AL"/>
        </w:rPr>
        <w:t>[1]</w:t>
      </w:r>
      <w:r w:rsidR="006E4EBE" w:rsidRPr="00600AFA">
        <w:rPr>
          <w:lang w:val="sq-AL"/>
        </w:rPr>
        <w:fldChar w:fldCharType="end"/>
      </w:r>
      <w:bookmarkEnd w:id="0"/>
    </w:p>
    <w:p w:rsidR="004A1334" w:rsidRDefault="004A1334" w:rsidP="004A1334">
      <w:pPr>
        <w:pStyle w:val="Title"/>
        <w:jc w:val="both"/>
        <w:rPr>
          <w:lang w:val="sq-AL"/>
        </w:rPr>
      </w:pPr>
    </w:p>
    <w:p w:rsidR="00600AFA" w:rsidRPr="00600AFA" w:rsidRDefault="00600AFA" w:rsidP="004A1334">
      <w:pPr>
        <w:pStyle w:val="Title"/>
        <w:jc w:val="both"/>
        <w:rPr>
          <w:lang w:val="sq-AL"/>
        </w:rPr>
      </w:pPr>
      <w:r w:rsidRPr="00600AFA">
        <w:rPr>
          <w:lang w:val="sq-AL"/>
        </w:rPr>
        <w:t>Më poshtë shkruesi, sipas të gjitha gjasave vetë Teoduli, i cili e quan veten herë “papa” (prift), herë “hieromonak” (prift-murg), rendit librat duke i emërtuar, si dhe disa objekte të tjera kishtare, të cilat ai vetë, bashkë me Skuripeqin, i shpëtuan nga plaçkitja. Ky shënim, siç na e jep shkolltarit francez Pierre Batiffol, ndodhet në kapakun e Diptikut të Shën Gjergjit, dorëshkrim i fund shekullit XIV, të cilin sot nuk e zotërojmë. Ky mund të quhet dhe katalogu u parë i dorëshkrimeve të Beratit.</w:t>
      </w:r>
    </w:p>
    <w:p w:rsidR="00600AFA" w:rsidRPr="00600AFA" w:rsidRDefault="00600AFA" w:rsidP="004A1334">
      <w:pPr>
        <w:pStyle w:val="Title"/>
        <w:ind w:firstLine="720"/>
        <w:jc w:val="both"/>
        <w:rPr>
          <w:lang w:val="sq-AL"/>
        </w:rPr>
      </w:pPr>
      <w:r w:rsidRPr="00600AFA">
        <w:rPr>
          <w:lang w:val="sq-AL"/>
        </w:rPr>
        <w:t>Qysh prej datës 1356 dhe deri në mes të shek. XIX nuk kemi asnjë informacion për ekzistencën e librave mesjetarë në Shqipëri. Më 1868 Anthim Aleksudhi, Mitropoliti i Mitropolisë së Beratit boton librin me titull </w:t>
      </w:r>
      <w:r w:rsidRPr="00600AFA">
        <w:rPr>
          <w:i/>
          <w:iCs/>
          <w:lang w:val="sq-AL"/>
        </w:rPr>
        <w:t>Përshkrim i shkurtër historik i Mitropolisë së Beratit</w:t>
      </w:r>
      <w:bookmarkStart w:id="1" w:name="_ftnref2"/>
      <w:r w:rsidR="006E4EBE" w:rsidRPr="00600AFA">
        <w:rPr>
          <w:lang w:val="sq-AL"/>
        </w:rPr>
        <w:fldChar w:fldCharType="begin"/>
      </w:r>
      <w:r w:rsidRPr="00600AFA">
        <w:rPr>
          <w:lang w:val="sq-AL"/>
        </w:rPr>
        <w:instrText xml:space="preserve"> HYPERLINK "http://www.albarchive.gov.al/?page_id=388" \l "_ftn2" </w:instrText>
      </w:r>
      <w:r w:rsidR="006E4EBE" w:rsidRPr="00600AFA">
        <w:rPr>
          <w:lang w:val="sq-AL"/>
        </w:rPr>
        <w:fldChar w:fldCharType="separate"/>
      </w:r>
      <w:r w:rsidRPr="00600AFA">
        <w:rPr>
          <w:rStyle w:val="Hyperlink"/>
          <w:lang w:val="sq-AL"/>
        </w:rPr>
        <w:t>[2]</w:t>
      </w:r>
      <w:r w:rsidR="006E4EBE" w:rsidRPr="00600AFA">
        <w:rPr>
          <w:lang w:val="sq-AL"/>
        </w:rPr>
        <w:fldChar w:fldCharType="end"/>
      </w:r>
      <w:bookmarkEnd w:id="1"/>
      <w:r w:rsidRPr="00600AFA">
        <w:rPr>
          <w:lang w:val="sq-AL"/>
        </w:rPr>
        <w:t>, ku, veç të tjerash, përshkruan dhe disa dorëshkrime, mes tyre 3 në pergamenë të purpurt. Është shumë e lehtë për t’u kuptuar se dy prej tyre janë ato dorëshkrime që sot i njohim si Beratinus 1 dhe Beratinus 2, kurse të tretin e konsiderojmë të humbur. Ky libër bëri që vëmendja e studiuesve të kohës të kthehej nga Berati. Për të studiuar thesaret e Kalasë së Beratit niset Pierre Batiffol, që e përmendëm më sipër, i cili gjithë vëzhgimet e tij i botoi më 1887</w:t>
      </w:r>
      <w:bookmarkStart w:id="2" w:name="_ftnref3"/>
      <w:r w:rsidR="006E4EBE" w:rsidRPr="00600AFA">
        <w:rPr>
          <w:lang w:val="sq-AL"/>
        </w:rPr>
        <w:fldChar w:fldCharType="begin"/>
      </w:r>
      <w:r w:rsidRPr="00600AFA">
        <w:rPr>
          <w:lang w:val="sq-AL"/>
        </w:rPr>
        <w:instrText xml:space="preserve"> HYPERLINK "http://www.albarchive.gov.al/?page_id=388" \l "_ftn3" </w:instrText>
      </w:r>
      <w:r w:rsidR="006E4EBE" w:rsidRPr="00600AFA">
        <w:rPr>
          <w:lang w:val="sq-AL"/>
        </w:rPr>
        <w:fldChar w:fldCharType="separate"/>
      </w:r>
      <w:r w:rsidRPr="00600AFA">
        <w:rPr>
          <w:rStyle w:val="Hyperlink"/>
          <w:lang w:val="sq-AL"/>
        </w:rPr>
        <w:t>[3]</w:t>
      </w:r>
      <w:r w:rsidR="006E4EBE" w:rsidRPr="00600AFA">
        <w:rPr>
          <w:lang w:val="sq-AL"/>
        </w:rPr>
        <w:fldChar w:fldCharType="end"/>
      </w:r>
      <w:bookmarkEnd w:id="2"/>
      <w:r w:rsidRPr="00600AFA">
        <w:rPr>
          <w:lang w:val="sq-AL"/>
        </w:rPr>
        <w:t>. Në artikullin e vet, Batiffol përshkruan 16 kodikë që ndodhen në Kalanë e Beratit dhe transkripton të gjithë tekstin e Beratinus 1, të cilin e boton në artikull. Nëse Batiffol-it i njihet merita e sjelljes në dorë të studiuesve perëndimorë teksti i Beratinus 1, pa asnjë kundërshtim Anthim Aleksudhit i njihet merita e prezantimit botërisht të një kodiku që nuk njihej në kohën e tij. Ky i fundit, duke ndjekur shembullin e Batiffol-it, në vitet 1896-1901 vazhdon të botojë pjesëza të një katalogu të kodikëve që ndodhen në Mitropolinë e Beratit</w:t>
      </w:r>
      <w:bookmarkStart w:id="3" w:name="_ftnref4"/>
      <w:r w:rsidR="006E4EBE" w:rsidRPr="00600AFA">
        <w:rPr>
          <w:lang w:val="sq-AL"/>
        </w:rPr>
        <w:fldChar w:fldCharType="begin"/>
      </w:r>
      <w:r w:rsidRPr="00600AFA">
        <w:rPr>
          <w:lang w:val="sq-AL"/>
        </w:rPr>
        <w:instrText xml:space="preserve"> HYPERLINK "http://www.albarchive.gov.al/?page_id=388" \l "_ftn4" </w:instrText>
      </w:r>
      <w:r w:rsidR="006E4EBE" w:rsidRPr="00600AFA">
        <w:rPr>
          <w:lang w:val="sq-AL"/>
        </w:rPr>
        <w:fldChar w:fldCharType="separate"/>
      </w:r>
      <w:r w:rsidRPr="00600AFA">
        <w:rPr>
          <w:rStyle w:val="Hyperlink"/>
          <w:lang w:val="sq-AL"/>
        </w:rPr>
        <w:t>[4]</w:t>
      </w:r>
      <w:r w:rsidR="006E4EBE" w:rsidRPr="00600AFA">
        <w:rPr>
          <w:lang w:val="sq-AL"/>
        </w:rPr>
        <w:fldChar w:fldCharType="end"/>
      </w:r>
      <w:bookmarkEnd w:id="3"/>
      <w:r w:rsidRPr="00600AFA">
        <w:rPr>
          <w:lang w:val="sq-AL"/>
        </w:rPr>
        <w:t>.</w:t>
      </w:r>
    </w:p>
    <w:p w:rsidR="00600AFA" w:rsidRPr="00600AFA" w:rsidRDefault="00600AFA" w:rsidP="004A1334">
      <w:pPr>
        <w:pStyle w:val="Title"/>
        <w:ind w:firstLine="720"/>
        <w:jc w:val="both"/>
        <w:rPr>
          <w:lang w:val="sq-AL"/>
        </w:rPr>
      </w:pPr>
      <w:r w:rsidRPr="00600AFA">
        <w:rPr>
          <w:lang w:val="sq-AL"/>
        </w:rPr>
        <w:t>Gjatë shek. XX historia na sjell më shumë informacione për kodikët e atij që sot është F 448. Këtyre librave u referohet më pas Ilo Mitkë Qafëzezi në artikujt e ndryshëm të tij, si dhe Nikos Veis, studiues grek, i cili ndodhej në Gjirokastër dhe në zonat përreth gjatë Luftës së Dytë Botërore. Më 1951 Veis bonon “Katalog i dorëshkrimeve dhe i librave të shtypur të Mitropolisë së Gjirokastrës”. Nga dorëshkrimet që përshkruhen prej tij, vetëm 1 nga ata ndodhet sot në AQSh dhe mban referencën F 488, D 79 (ose kodiku i Gjirokastrës).</w:t>
      </w:r>
    </w:p>
    <w:p w:rsidR="00600AFA" w:rsidRDefault="00600AFA" w:rsidP="004A1334">
      <w:pPr>
        <w:pStyle w:val="Title"/>
        <w:ind w:firstLine="720"/>
        <w:jc w:val="both"/>
        <w:rPr>
          <w:lang w:val="sq-AL"/>
        </w:rPr>
      </w:pPr>
      <w:r w:rsidRPr="00600AFA">
        <w:rPr>
          <w:lang w:val="sq-AL"/>
        </w:rPr>
        <w:t>Në vitet ’50 të shek. XX këta libra filluan, pjesë-pjesë, të sillen në Arkivin e Shtetit, prurje e cila vazhdoi deri në fund të viteve ’80. Këtu u bë për herë të parë dhe një inventarizim i këtij koleksioni, si dhe u përgatitën pasaportat shoqëruese të çdo dokumenti, ato që sot janë botuar si “Katalog i kodikëve Mesjetarë kishtarë të AQSh” hartuar nga i ndjeri Theofan Popa</w:t>
      </w:r>
      <w:bookmarkStart w:id="4" w:name="_ftnref5"/>
      <w:r w:rsidR="006E4EBE" w:rsidRPr="00600AFA">
        <w:rPr>
          <w:lang w:val="sq-AL"/>
        </w:rPr>
        <w:fldChar w:fldCharType="begin"/>
      </w:r>
      <w:r w:rsidRPr="00600AFA">
        <w:rPr>
          <w:lang w:val="sq-AL"/>
        </w:rPr>
        <w:instrText xml:space="preserve"> HYPERLINK "http://www.albarchive.gov.al/?page_id=388" \l "_ftn5" </w:instrText>
      </w:r>
      <w:r w:rsidR="006E4EBE" w:rsidRPr="00600AFA">
        <w:rPr>
          <w:lang w:val="sq-AL"/>
        </w:rPr>
        <w:fldChar w:fldCharType="separate"/>
      </w:r>
      <w:r w:rsidRPr="00600AFA">
        <w:rPr>
          <w:rStyle w:val="Hyperlink"/>
          <w:lang w:val="sq-AL"/>
        </w:rPr>
        <w:t>[5]</w:t>
      </w:r>
      <w:r w:rsidR="006E4EBE" w:rsidRPr="00600AFA">
        <w:rPr>
          <w:lang w:val="sq-AL"/>
        </w:rPr>
        <w:fldChar w:fldCharType="end"/>
      </w:r>
      <w:bookmarkEnd w:id="4"/>
      <w:r w:rsidRPr="00600AFA">
        <w:rPr>
          <w:lang w:val="sq-AL"/>
        </w:rPr>
        <w:t>.</w:t>
      </w:r>
    </w:p>
    <w:p w:rsidR="004A1334" w:rsidRPr="00600AFA" w:rsidRDefault="004A1334" w:rsidP="004A1334">
      <w:pPr>
        <w:pStyle w:val="Title"/>
        <w:ind w:firstLine="720"/>
        <w:jc w:val="both"/>
        <w:rPr>
          <w:lang w:val="sq-AL"/>
        </w:rPr>
      </w:pPr>
    </w:p>
    <w:p w:rsidR="00600AFA" w:rsidRPr="00600AFA" w:rsidRDefault="00600AFA" w:rsidP="00600AFA">
      <w:pPr>
        <w:pStyle w:val="Title"/>
        <w:jc w:val="both"/>
        <w:rPr>
          <w:lang w:val="sq-AL"/>
        </w:rPr>
      </w:pPr>
      <w:r w:rsidRPr="00600AFA">
        <w:rPr>
          <w:b/>
          <w:bCs/>
          <w:lang w:val="sq-AL"/>
        </w:rPr>
        <w:t>IV. Vlerat dhe të veçantat e librit mesjetar</w:t>
      </w:r>
    </w:p>
    <w:p w:rsidR="00600AFA" w:rsidRPr="00600AFA" w:rsidRDefault="00600AFA" w:rsidP="00600AFA">
      <w:pPr>
        <w:pStyle w:val="Title"/>
        <w:jc w:val="both"/>
        <w:rPr>
          <w:lang w:val="sq-AL"/>
        </w:rPr>
      </w:pPr>
      <w:r w:rsidRPr="00600AFA">
        <w:rPr>
          <w:lang w:val="sq-AL"/>
        </w:rPr>
        <w:t>Pas këtyre informacioneve, natyrshëm lind pyetja: Ç’na duhen sot këta libra, pse duhet të shpenzojmë kohë dhe para me ta, dhe jo me diçka tjetër? E para, këta nuk janë libra të zakonshëm, por libra që bartin një traditë të caktuar tekstesh, na flasin për mënyrën e ndërtimit të librit para epokës së Gutenberg-ut, por edhe pas shpikjes së shtypshkronjës. Transmetojnë një traditë të gjatë dhe shumë të ndërlikuar të materialeve me të cilat është prodhuar libri, si dhe janë objekt i gjerë studimi i historisë së artit. E dyta, këta libra u mbijetuan shekujve, në luftë apo paqe, u lakmuan nga shumë vetë, shërbyen si objekt që trajtohej me respekt të veçantë dhe u atribuoheshin vlera të veçanta. Bashkë me pasuritë e tjera që na kanë lënë paraardhësit, na lanë edhe këta libra, të cilët janë pjesë e identitetit tonë si popull.</w:t>
      </w:r>
    </w:p>
    <w:p w:rsidR="00600AFA" w:rsidRPr="00600AFA" w:rsidRDefault="00600AFA" w:rsidP="004A1334">
      <w:pPr>
        <w:pStyle w:val="Title"/>
        <w:ind w:firstLine="720"/>
        <w:jc w:val="both"/>
        <w:rPr>
          <w:lang w:val="sq-AL"/>
        </w:rPr>
      </w:pPr>
      <w:r w:rsidRPr="00600AFA">
        <w:rPr>
          <w:lang w:val="sq-AL"/>
        </w:rPr>
        <w:t xml:space="preserve">Më tej, po të flasim për vlerat specifike që bartin, mund të shtriheshim në më shumë tema. Në këtë koleksion kemi një potpuri tiparesh të veçanta që bartin, zakonisht, librat e </w:t>
      </w:r>
      <w:r w:rsidRPr="00600AFA">
        <w:rPr>
          <w:lang w:val="sq-AL"/>
        </w:rPr>
        <w:lastRenderedPageBreak/>
        <w:t>Mesjetës. Mënyra e shkrimit, vijëzimet e fletëve, forma e dekoreve, ngjyrat e përdorura, kapakët, emrat e shkruesve dhe vendet e shkrimit janë tipare të përgjithshme që e bëjnë çdo kodik të Fondit 448 të papërsëritshëm. Ndryshimet më të dukshme i hasim, p.sh., tek dekoret, çka të orientojnë për nga ndikimi kulturor që ka pasur dekoruesi i kodikut në fjalë, apo tek forma e shkrimit, elementë këta që tregojnë edhe datën e lindjes së kodikut. Më pas, mënyra e lidhjes dhe kapakët tregojnë me përafërsi zonën gjeografike ku janë punuar kapakët. Ose, më tej, mënyra si numërtohen fletët apo fashikujt, shenjat e ndryshme dalluese që vendosen përgjatë tekstit për të ndihmuar lexuesin. Shprehur në terma të përgjithshëm, kodikët e F 448 u përkasin disa zonave të ndryshme. Kemi kodikë me prejardhje perandorake (Konstandinopoja ose qendrat e mëdha përreth saj), kodikë nga zona e Epirit (zona e ndodhur në perëndim të maleve të Pindit dhe Perëndimi i jugut të Shqipërisë), si dhe kodikë që i përkasin zonës së Italisë së Poshtme (Otranto, gadishulli Apenin).</w:t>
      </w:r>
    </w:p>
    <w:p w:rsidR="00600AFA" w:rsidRDefault="00600AFA" w:rsidP="004A1334">
      <w:pPr>
        <w:pStyle w:val="Title"/>
        <w:ind w:firstLine="720"/>
        <w:jc w:val="both"/>
        <w:rPr>
          <w:lang w:val="sq-AL"/>
        </w:rPr>
      </w:pPr>
      <w:r w:rsidRPr="00600AFA">
        <w:rPr>
          <w:lang w:val="sq-AL"/>
        </w:rPr>
        <w:t>Fatkeqësisht, jo të gjithë kodikët japin informacion të saktë mbi datën e shkrimit, shkruesin dhe vendin e shkrimit. Është mëse e zakonshme që, fleta e fundit e kodikut, ku ndodhen këto të dhëna, të jetë dëmtuar ose këputur. Megjithatë, disa informacione të këtij lloji i kemi ende. P.sh., sipas shënimit në fund të kodikut, Minai ka kopjuar kodikun nr. 10 të Vlorës; murgu dhe dhjaku Joanik ka kopjuar kodikun e Beratit nr. 21; Mihail Slavopuli ka kopjuar kodikun e Beratit nr. 23; Joan Halkeopuli ka kopjuar kodikun e Beratit nr. 34; Teodori, logotet i Beratit, i burgosur në kështjellën e Skraparit, ka kopjuar kodikun nr. 50 të Beratit; Joani, i biri i të ndjerit Gjergj, ka kopjuar kodikun nr. 60 të Beratit; Nikolla, prift në Voskopojë ka kopjuar kodikun nr. 84 të Voskopojës, etj. Interesant është rasti i kodikut nr. 66 të Beratit, një nomokanon i kopjuar në vitin 1612 nga Gjinoja, prift dhe ikonom i Pogonit. E veçojmë këtë rast sepse emri “Gjino” është një emër tipik shqiptar që në këtë rast e hasim në zonën e Pogonit (fig. 15: kodiku i Beratit nr. 66, Nomokanon i Manuel Malaksosit, 1612).</w:t>
      </w:r>
    </w:p>
    <w:p w:rsidR="004A1334" w:rsidRPr="00600AFA" w:rsidRDefault="004A1334" w:rsidP="004A1334">
      <w:pPr>
        <w:pStyle w:val="Title"/>
        <w:ind w:firstLine="720"/>
        <w:jc w:val="both"/>
        <w:rPr>
          <w:lang w:val="sq-AL"/>
        </w:rPr>
      </w:pPr>
    </w:p>
    <w:p w:rsidR="00600AFA" w:rsidRPr="00600AFA" w:rsidRDefault="00600AFA" w:rsidP="00600AFA">
      <w:pPr>
        <w:pStyle w:val="Title"/>
        <w:jc w:val="both"/>
        <w:rPr>
          <w:lang w:val="sq-AL"/>
        </w:rPr>
      </w:pPr>
      <w:r w:rsidRPr="00600AFA">
        <w:rPr>
          <w:b/>
          <w:bCs/>
          <w:lang w:val="sq-AL"/>
        </w:rPr>
        <w:t>V. Lënda e shkrimit, pergamena, letra dhe bojërat</w:t>
      </w:r>
    </w:p>
    <w:p w:rsidR="00600AFA" w:rsidRPr="00600AFA" w:rsidRDefault="00600AFA" w:rsidP="00600AFA">
      <w:pPr>
        <w:pStyle w:val="Title"/>
        <w:jc w:val="both"/>
        <w:rPr>
          <w:lang w:val="sq-AL"/>
        </w:rPr>
      </w:pPr>
      <w:r w:rsidRPr="00600AFA">
        <w:rPr>
          <w:lang w:val="sq-AL"/>
        </w:rPr>
        <w:t>Për të prodhuar librin e dorëshkruar, në rastin tonë, librat e koleksionit të mësipërm, zakonisht përdorej pergamena dhe letra. Pergamena ka zakonisht ngjyrë të bardhë ose pak si të verdhë. Janë përdorur të gjitha llojet e pergamenës, që nga ajo e purpurt, pergamenë që përdorej vetëm me urdhër të perandorit dhe për dokumente perandorake, deri tek palimpsesti, pergamena e përdorur më shumë se 1 herë. Bie shpesh në sy pergamena e bardhë luksoze, e përpunuar në mënyrë të shkëlqyer, si në rastin e kodikut të Korçës nr. 92, apo të kodikut të Vlorës nr. 10, shenjë treguese se librat e kanë prejardhjen nga </w:t>
      </w:r>
      <w:r w:rsidRPr="00600AFA">
        <w:rPr>
          <w:i/>
          <w:iCs/>
          <w:lang w:val="sq-AL"/>
        </w:rPr>
        <w:t>scriptorium</w:t>
      </w:r>
      <w:r w:rsidRPr="00600AFA">
        <w:rPr>
          <w:lang w:val="sq-AL"/>
        </w:rPr>
        <w:t>-et e qendrës së Perandorisë Bizantine. Kurse për librat e shkruar në letër janë përdorur të dy tipat e letrës së zakonshme për kohën, letra orientale (quhet edhe letër arabe apo bombicin), dhe letra perëndimore (që prodhohej me një teknologji të njëjtë si letra orientale, por e modifikuar dhe e përmirësuar në Itali, fillimisht në Fabriano, nga ku u shpërnda në gjithë Evropën perëndimore). Teksti shkruhet gjithmonë me dorë, nëpërmjet një kallami të mprehur në majë, apo nëpërmjet pendëve të shpendëve, të përshtatura për shkrim. Maja e penës apo pendës (shpesh këto emërtime ngatërrohen njëri me tjetrin) ngjyhej pak në bojë dhe pastaj me të shkruhej mbi pergamenën apo letrën (në raste të tjera edhe mbi papirusin) e mbështetur mbi gju, dhe jo në tryezë. Është interesant fakti se, në Mesjetë, tryeza, apo bangoja e punës, përdorej për të vendosur mjetet e nevojshme për shkrimin ose kopjen amë nga i cili kopjohej teksti, dhe jo librin e ri që po shkruhej. Bojërat, zakonisht, përftoheshin nga lëndë natyrore: kryesisht përdorej bloza dhe kjo bojë quhej </w:t>
      </w:r>
      <w:r w:rsidRPr="00600AFA">
        <w:rPr>
          <w:i/>
          <w:iCs/>
          <w:lang w:val="sq-AL"/>
        </w:rPr>
        <w:t>atramentum</w:t>
      </w:r>
      <w:r w:rsidRPr="00600AFA">
        <w:rPr>
          <w:lang w:val="sq-AL"/>
        </w:rPr>
        <w:t> ose </w:t>
      </w:r>
      <w:r w:rsidRPr="00600AFA">
        <w:rPr>
          <w:i/>
          <w:iCs/>
          <w:lang w:val="sq-AL"/>
        </w:rPr>
        <w:t>encaustrum</w:t>
      </w:r>
      <w:r w:rsidRPr="00600AFA">
        <w:rPr>
          <w:lang w:val="sq-AL"/>
        </w:rPr>
        <w:t>, e cila përzihej me rrëshirën e palmës (e quajtur edhe gomë arabe). Në kohë dhe vende të ndryshme kësaj përzierjeje i shtohej lëndë nga lëvorja e lisit apo kripëra minerale (si sulfati blu). Analogjia e këtyre përbërësve përcaktonte dhe nuancat e bojës, duke e bërë të zezë të fortë, kafe apo kafe të çelët.</w:t>
      </w:r>
    </w:p>
    <w:p w:rsidR="00600AFA" w:rsidRDefault="00600AFA" w:rsidP="004A1334">
      <w:pPr>
        <w:pStyle w:val="Title"/>
        <w:ind w:firstLine="720"/>
        <w:jc w:val="both"/>
        <w:rPr>
          <w:lang w:val="sq-AL"/>
        </w:rPr>
      </w:pPr>
      <w:r w:rsidRPr="00600AFA">
        <w:rPr>
          <w:lang w:val="sq-AL"/>
        </w:rPr>
        <w:lastRenderedPageBreak/>
        <w:t>Për dekoret e dorëshkrimeve janë përdorur, zakonisht, ngjyra të ndryshme nga ajo e tekstit kryesor. Haset shpesh boja e kuqe, e kaltër, blu e errët, e verdhë, etj., të cilat, po ashtu, prodhohen nga përbërës natyrorë, nga bimët, insektet apo gjallesat e detit. Në kodikët që hyjnë në kategorinë e librave të luksit, hasim dhe dekoret ku është përdorur gjerësisht ari, qoftë në disa germa, qoftë në miniatura.</w:t>
      </w:r>
    </w:p>
    <w:p w:rsidR="004A1334" w:rsidRPr="00600AFA" w:rsidRDefault="004A1334" w:rsidP="00600AFA">
      <w:pPr>
        <w:pStyle w:val="Title"/>
        <w:jc w:val="both"/>
        <w:rPr>
          <w:lang w:val="sq-AL"/>
        </w:rPr>
      </w:pPr>
    </w:p>
    <w:p w:rsidR="00600AFA" w:rsidRPr="00600AFA" w:rsidRDefault="00600AFA" w:rsidP="00600AFA">
      <w:pPr>
        <w:pStyle w:val="Title"/>
        <w:jc w:val="both"/>
        <w:rPr>
          <w:lang w:val="sq-AL"/>
        </w:rPr>
      </w:pPr>
      <w:r w:rsidRPr="00600AFA">
        <w:rPr>
          <w:b/>
          <w:bCs/>
          <w:lang w:val="sq-AL"/>
        </w:rPr>
        <w:t>VI. Kodikët e AQSh dhe UNESCO</w:t>
      </w:r>
    </w:p>
    <w:p w:rsidR="00600AFA" w:rsidRDefault="00600AFA" w:rsidP="00600AFA">
      <w:pPr>
        <w:pStyle w:val="Title"/>
        <w:jc w:val="both"/>
        <w:rPr>
          <w:lang w:val="sq-AL"/>
        </w:rPr>
      </w:pPr>
      <w:r w:rsidRPr="00600AFA">
        <w:rPr>
          <w:lang w:val="sq-AL"/>
        </w:rPr>
        <w:t>Kodiku i Purpurt i Beratit nr. 1 (emërtuar ndryshe </w:t>
      </w:r>
      <w:r w:rsidRPr="00600AFA">
        <w:rPr>
          <w:i/>
          <w:iCs/>
          <w:lang w:val="sq-AL"/>
        </w:rPr>
        <w:t>Beratinus Purpureus</w:t>
      </w:r>
      <w:r w:rsidRPr="00600AFA">
        <w:rPr>
          <w:lang w:val="sq-AL"/>
        </w:rPr>
        <w:t>, fig. 16: kodiku i purpurt i Beratit nr. 1) dhe Kodiku i Purpurt i Beratit nr. 2 (emërtuar edhe </w:t>
      </w:r>
      <w:r w:rsidRPr="00600AFA">
        <w:rPr>
          <w:i/>
          <w:iCs/>
          <w:lang w:val="sq-AL"/>
        </w:rPr>
        <w:t>Aureus Anthimi</w:t>
      </w:r>
      <w:r w:rsidRPr="00600AFA">
        <w:rPr>
          <w:lang w:val="sq-AL"/>
        </w:rPr>
        <w:t>, fig. 17: kodiku i purpurt i Beratit nr. 2) janë regjistruar në vitin 2005 në Regjistrin e Trashëgimisë së Botës të UNESCO-s. Motivi i futjes së këtyre dy dokumenteve në Regjistër ishte: “Rëndësia e tyre për komunitetin e përbotshëm si bartës të zhvillimit të literaturës së vjetër biblike,</w:t>
      </w:r>
      <w:r w:rsidR="004A1334">
        <w:rPr>
          <w:lang w:val="sq-AL"/>
        </w:rPr>
        <w:t xml:space="preserve"> liturgjike dhe hagjiografike.</w:t>
      </w:r>
      <w:r w:rsidRPr="00600AFA">
        <w:rPr>
          <w:lang w:val="sq-AL"/>
        </w:rPr>
        <w:t xml:space="preserve"> Këta dy kodikë përfaqësojnë një nga thesaret më të çmuar të trashëgimisë kulturore të Shqipërisë”. Duhet theksuar se roli i UNESCO-s në këtë rast është thjesht promovues. Kodikët ruhen në AQSh, sipas ligjeve në fuqi të Shtetit Shqiptar dhe janë shpallur dokumente me rëndësi historike kombëtare.</w:t>
      </w:r>
    </w:p>
    <w:p w:rsidR="004A1334" w:rsidRPr="00600AFA" w:rsidRDefault="004A1334" w:rsidP="00600AFA">
      <w:pPr>
        <w:pStyle w:val="Title"/>
        <w:jc w:val="both"/>
        <w:rPr>
          <w:lang w:val="sq-AL"/>
        </w:rPr>
      </w:pPr>
    </w:p>
    <w:p w:rsidR="00600AFA" w:rsidRPr="00600AFA" w:rsidRDefault="00600AFA" w:rsidP="00600AFA">
      <w:pPr>
        <w:pStyle w:val="Title"/>
        <w:jc w:val="both"/>
        <w:rPr>
          <w:lang w:val="sq-AL"/>
        </w:rPr>
      </w:pPr>
      <w:r w:rsidRPr="00600AFA">
        <w:rPr>
          <w:b/>
          <w:bCs/>
          <w:lang w:val="sq-AL"/>
        </w:rPr>
        <w:t>VII. Kodikët mesjetarë, veprimtari dhe ekspozita në Shqipëri dhe jashtë saj</w:t>
      </w:r>
    </w:p>
    <w:p w:rsidR="00600AFA" w:rsidRPr="00600AFA" w:rsidRDefault="00600AFA" w:rsidP="00600AFA">
      <w:pPr>
        <w:pStyle w:val="Title"/>
        <w:jc w:val="both"/>
        <w:rPr>
          <w:lang w:val="sq-AL"/>
        </w:rPr>
      </w:pPr>
      <w:r w:rsidRPr="00600AFA">
        <w:rPr>
          <w:lang w:val="sq-AL"/>
        </w:rPr>
        <w:t>Nga fillimi i muajit maj të vitit 2010, për një muaj e gjysmë qëndroi e hapur në mjediset e AQSh në Tiranë ekspozita “Dorëshkrime Bizantine dhe Pasbizantine në Shqipëri”, ku objekt i ekspozitës ishin 46 kodikë (në origjinal) të fondit për të cilin flasim, dhe 28 panele me pamje të përgjithshme apo detaje nga 54 kodikë. Ishte hera e parë në historinë e arkivit dhe të vetë kodikëve që paraqiteshin për një kohë kaq të gjatë, në një numër kaq të madh, për publikun e gjerë shqiptar. Kjo ekspozitë u organizua nga Drejtoria e Përgjithshme e Arkivave, Kisha Ortodokse Autoqefale e Shqipërisë, Arkivi Historik dhe Paleografik i Bankës Kombëtare të Greqisë dhe Fondacioni Grek i Kulturës – Vatra Tiranë.</w:t>
      </w:r>
    </w:p>
    <w:p w:rsidR="00600AFA" w:rsidRPr="00600AFA" w:rsidRDefault="00600AFA" w:rsidP="004A1334">
      <w:pPr>
        <w:pStyle w:val="Title"/>
        <w:ind w:firstLine="720"/>
        <w:jc w:val="both"/>
        <w:rPr>
          <w:lang w:val="sq-AL"/>
        </w:rPr>
      </w:pPr>
      <w:r w:rsidRPr="00600AFA">
        <w:rPr>
          <w:lang w:val="sq-AL"/>
        </w:rPr>
        <w:t>Për shkak të vështirësive praktike që paraqet çelja e së njëjtës ekspozitë në mjedise të tjera jashtë arkivit apo në qytete të tjera, ideja e promovimit edhe më gjerë të këtyre thesareve të vazhdoi përmes paneleve fotografike. Kështu, në bashkëpunim me Mitropolinë e Korçës dhe me pushtetin vendor të qytetit të Korçës, kjo ekspozitë u hap në janar të vitit 2011 në Qendrën Kulturore të qytetit dhe qëndroi e hapur për një javë. Po ashtu, në qershor 2011 ekspozita u hap edhe në Prishtinë, ku vizitorët patën mundësinë të shikonin për herë të parë pamjet e Fondit 488 të ekspozuara në mjediset e Bibliotekës Kombëtare Universitare të Kosovës.</w:t>
      </w:r>
    </w:p>
    <w:p w:rsidR="00600AFA" w:rsidRPr="00600AFA" w:rsidRDefault="00600AFA" w:rsidP="004A1334">
      <w:pPr>
        <w:pStyle w:val="Title"/>
        <w:ind w:firstLine="720"/>
        <w:jc w:val="both"/>
        <w:rPr>
          <w:lang w:val="sq-AL"/>
        </w:rPr>
      </w:pPr>
      <w:r w:rsidRPr="00600AFA">
        <w:rPr>
          <w:lang w:val="sq-AL"/>
        </w:rPr>
        <w:t>Së fundi, në korrik 2011 këtë ekspozitë e çelëm pikërisht në vendin ku kanë qëndruar një pjesë e madhe e këtyre librave, në kishën e Hyjlindëses, sot Muzeu “Onufri” në kala të Beratit. Ekspozita, fillimisht, u çel në Qendrën Kulturore “Margarita Tutulani” në Berat ditën kur qyteti festonte 3 vjetorin e regjistrimit në regjistrin e trashëgimisë kulturore botërore të UNESCO-s, dhe për mbi 2 muaj qëndroi e ekspozuar në Muzeun “Onufri”. Më pas udhëtimi i ekspozitës vazhdoi në muzetë historikë të qyteteve të Fierit dhe të Lushnjës.</w:t>
      </w:r>
    </w:p>
    <w:p w:rsidR="00600AFA" w:rsidRPr="00600AFA" w:rsidRDefault="00600AFA" w:rsidP="004A1334">
      <w:pPr>
        <w:pStyle w:val="Title"/>
        <w:ind w:firstLine="720"/>
        <w:jc w:val="both"/>
        <w:rPr>
          <w:lang w:val="sq-AL"/>
        </w:rPr>
      </w:pPr>
      <w:r w:rsidRPr="00600AFA">
        <w:rPr>
          <w:lang w:val="sq-AL"/>
        </w:rPr>
        <w:t>Shumë e rëndësishme për njohjen dhe promovimin e koleksionit të dorëshkrimeve të Tiranës ishte dhe pjesëmarrja e 14 kodikëve (në origjinal) në ekspozitën “Shkëlqimi i Bizantit. Dorëshkrime bizantine të dekoruara në Ballkan”, çelur me rastin e Kongresit të 22-të Ndërkombëtar të Studimeve Bizantine në Sofje, Bullgari. Ekspozita qëndroi e hapur në datat 22 gusht – 30 shtator 2011 dhe u vizitua nga rreth 9 000 vizitorë.</w:t>
      </w:r>
    </w:p>
    <w:p w:rsidR="00600AFA" w:rsidRDefault="00600AFA" w:rsidP="004A1334">
      <w:pPr>
        <w:pStyle w:val="Title"/>
        <w:ind w:firstLine="720"/>
        <w:jc w:val="both"/>
        <w:rPr>
          <w:lang w:val="sq-AL"/>
        </w:rPr>
      </w:pPr>
      <w:r w:rsidRPr="00600AFA">
        <w:rPr>
          <w:lang w:val="sq-AL"/>
        </w:rPr>
        <w:t>Në datat 23-25 maj të vitit 2012, me rastin e marrjes së presidencës së Këshillit të Evropës, në mjediset e Këshillit u çel një ekspozitë e vogël me qëllim paraqitjen e thesareve të trashëgimisë kulturore të Shqipërisë. Pjesë e ekspozitës ishin dhe katër fletë nga dy kodikët e purpurt, Beratinus 1 dhe Beratinus 2 “ (përkatësisht dy fletë nga secili), si dhe kapaku i argjendtë i Beratinus 1.</w:t>
      </w:r>
    </w:p>
    <w:p w:rsidR="004A1334" w:rsidRPr="00600AFA" w:rsidRDefault="004A1334" w:rsidP="00600AFA">
      <w:pPr>
        <w:pStyle w:val="Title"/>
        <w:jc w:val="both"/>
        <w:rPr>
          <w:lang w:val="sq-AL"/>
        </w:rPr>
      </w:pPr>
    </w:p>
    <w:p w:rsidR="00600AFA" w:rsidRPr="00600AFA" w:rsidRDefault="00600AFA" w:rsidP="00600AFA">
      <w:pPr>
        <w:pStyle w:val="Title"/>
        <w:jc w:val="both"/>
        <w:rPr>
          <w:lang w:val="sq-AL"/>
        </w:rPr>
      </w:pPr>
      <w:r w:rsidRPr="00600AFA">
        <w:rPr>
          <w:lang w:val="sq-AL"/>
        </w:rPr>
        <w:t>Sokol Çunga</w:t>
      </w:r>
    </w:p>
    <w:p w:rsidR="00600AFA" w:rsidRDefault="00600AFA" w:rsidP="00600AFA">
      <w:pPr>
        <w:pStyle w:val="Title"/>
        <w:jc w:val="both"/>
        <w:rPr>
          <w:lang w:val="sq-AL"/>
        </w:rPr>
      </w:pPr>
      <w:r w:rsidRPr="00600AFA">
        <w:rPr>
          <w:lang w:val="sq-AL"/>
        </w:rPr>
        <w:t>Arkivist / paleograf, AQSh</w:t>
      </w:r>
    </w:p>
    <w:p w:rsidR="004A1334" w:rsidRPr="00600AFA" w:rsidRDefault="004A1334" w:rsidP="00600AFA">
      <w:pPr>
        <w:pStyle w:val="Title"/>
        <w:jc w:val="both"/>
        <w:rPr>
          <w:lang w:val="sq-AL"/>
        </w:rPr>
      </w:pPr>
    </w:p>
    <w:bookmarkStart w:id="5" w:name="_ftn1"/>
    <w:p w:rsidR="00600AFA" w:rsidRPr="00600AFA" w:rsidRDefault="006E4EBE" w:rsidP="00600AFA">
      <w:pPr>
        <w:pStyle w:val="Title"/>
        <w:jc w:val="both"/>
        <w:rPr>
          <w:lang w:val="sq-AL"/>
        </w:rPr>
      </w:pPr>
      <w:r w:rsidRPr="00600AFA">
        <w:rPr>
          <w:lang w:val="sq-AL"/>
        </w:rPr>
        <w:fldChar w:fldCharType="begin"/>
      </w:r>
      <w:r w:rsidR="00600AFA" w:rsidRPr="00600AFA">
        <w:rPr>
          <w:lang w:val="sq-AL"/>
        </w:rPr>
        <w:instrText xml:space="preserve"> HYPERLINK "http://www.albarchive.gov.al/?page_id=388" \l "_ftnref1" </w:instrText>
      </w:r>
      <w:r w:rsidRPr="00600AFA">
        <w:rPr>
          <w:lang w:val="sq-AL"/>
        </w:rPr>
        <w:fldChar w:fldCharType="separate"/>
      </w:r>
      <w:r w:rsidR="00600AFA" w:rsidRPr="00600AFA">
        <w:rPr>
          <w:rStyle w:val="Hyperlink"/>
          <w:lang w:val="sq-AL"/>
        </w:rPr>
        <w:t>[1]</w:t>
      </w:r>
      <w:r w:rsidRPr="00600AFA">
        <w:rPr>
          <w:lang w:val="sq-AL"/>
        </w:rPr>
        <w:fldChar w:fldCharType="end"/>
      </w:r>
      <w:bookmarkEnd w:id="5"/>
      <w:r w:rsidR="00600AFA" w:rsidRPr="00600AFA">
        <w:rPr>
          <w:lang w:val="sq-AL"/>
        </w:rPr>
        <w:t> Pierre Batiffol, “Les manuscrits grecs de Bérat d’Albanie et le Codex Purpureus Ф”, </w:t>
      </w:r>
      <w:r w:rsidR="00600AFA" w:rsidRPr="00600AFA">
        <w:rPr>
          <w:i/>
          <w:iCs/>
          <w:lang w:val="sq-AL"/>
        </w:rPr>
        <w:t>Archives des missions scientifiques et littéraires</w:t>
      </w:r>
      <w:r w:rsidR="00600AFA" w:rsidRPr="00600AFA">
        <w:rPr>
          <w:lang w:val="sq-AL"/>
        </w:rPr>
        <w:t>, 3</w:t>
      </w:r>
      <w:r w:rsidR="00600AFA" w:rsidRPr="00600AFA">
        <w:rPr>
          <w:vertAlign w:val="superscript"/>
          <w:lang w:val="sq-AL"/>
        </w:rPr>
        <w:t>e</w:t>
      </w:r>
      <w:r w:rsidR="00600AFA" w:rsidRPr="00600AFA">
        <w:rPr>
          <w:lang w:val="sq-AL"/>
        </w:rPr>
        <w:t> série, Paris, 13 (1887), appendix 2, f. 554-556 dhe Ἄνθιμος Ἀλεξούδης, “Δύο σημειώματα ἐκ χειρογράφων ὑπὸ τοῦ Ἀμασείας Ἀνθίμου Ἀλεξούδη”, </w:t>
      </w:r>
      <w:r w:rsidR="00600AFA" w:rsidRPr="00600AFA">
        <w:rPr>
          <w:i/>
          <w:iCs/>
          <w:lang w:val="sq-AL"/>
        </w:rPr>
        <w:t>Δ.Ι.E.E</w:t>
      </w:r>
      <w:r w:rsidR="00600AFA" w:rsidRPr="00600AFA">
        <w:rPr>
          <w:lang w:val="sq-AL"/>
        </w:rPr>
        <w:t>., vol. 4 (1892), f. 275-279.</w:t>
      </w:r>
    </w:p>
    <w:bookmarkStart w:id="6" w:name="_ftn2"/>
    <w:p w:rsidR="00600AFA" w:rsidRPr="00600AFA" w:rsidRDefault="006E4EBE" w:rsidP="00600AFA">
      <w:pPr>
        <w:pStyle w:val="Title"/>
        <w:jc w:val="both"/>
        <w:rPr>
          <w:lang w:val="sq-AL"/>
        </w:rPr>
      </w:pPr>
      <w:r w:rsidRPr="00600AFA">
        <w:rPr>
          <w:lang w:val="sq-AL"/>
        </w:rPr>
        <w:fldChar w:fldCharType="begin"/>
      </w:r>
      <w:r w:rsidR="00600AFA" w:rsidRPr="00600AFA">
        <w:rPr>
          <w:lang w:val="sq-AL"/>
        </w:rPr>
        <w:instrText xml:space="preserve"> HYPERLINK "http://www.albarchive.gov.al/?page_id=388" \l "_ftnref2" </w:instrText>
      </w:r>
      <w:r w:rsidRPr="00600AFA">
        <w:rPr>
          <w:lang w:val="sq-AL"/>
        </w:rPr>
        <w:fldChar w:fldCharType="separate"/>
      </w:r>
      <w:r w:rsidR="00600AFA" w:rsidRPr="00600AFA">
        <w:rPr>
          <w:rStyle w:val="Hyperlink"/>
          <w:lang w:val="sq-AL"/>
        </w:rPr>
        <w:t>[2]</w:t>
      </w:r>
      <w:r w:rsidRPr="00600AFA">
        <w:rPr>
          <w:lang w:val="sq-AL"/>
        </w:rPr>
        <w:fldChar w:fldCharType="end"/>
      </w:r>
      <w:bookmarkEnd w:id="6"/>
      <w:r w:rsidR="00600AFA" w:rsidRPr="00600AFA">
        <w:rPr>
          <w:lang w:val="sq-AL"/>
        </w:rPr>
        <w:t> Ἄνθιμος Ἀλεξούσης: </w:t>
      </w:r>
      <w:r w:rsidR="00600AFA" w:rsidRPr="00600AFA">
        <w:rPr>
          <w:i/>
          <w:iCs/>
          <w:lang w:val="sq-AL"/>
        </w:rPr>
        <w:t>Σύντομος</w:t>
      </w:r>
      <w:r w:rsidR="00600AFA" w:rsidRPr="00600AFA">
        <w:rPr>
          <w:lang w:val="sq-AL"/>
        </w:rPr>
        <w:t> </w:t>
      </w:r>
      <w:r w:rsidR="00600AFA" w:rsidRPr="00600AFA">
        <w:rPr>
          <w:i/>
          <w:iCs/>
          <w:lang w:val="sq-AL"/>
        </w:rPr>
        <w:t>Ἰστορικὴ</w:t>
      </w:r>
      <w:r w:rsidR="00600AFA" w:rsidRPr="00600AFA">
        <w:rPr>
          <w:lang w:val="sq-AL"/>
        </w:rPr>
        <w:t> </w:t>
      </w:r>
      <w:r w:rsidR="00600AFA" w:rsidRPr="00600AFA">
        <w:rPr>
          <w:i/>
          <w:iCs/>
          <w:lang w:val="sq-AL"/>
        </w:rPr>
        <w:t>Περιγραφὴ</w:t>
      </w:r>
      <w:r w:rsidR="00600AFA" w:rsidRPr="00600AFA">
        <w:rPr>
          <w:lang w:val="sq-AL"/>
        </w:rPr>
        <w:t> </w:t>
      </w:r>
      <w:r w:rsidR="00600AFA" w:rsidRPr="00600AFA">
        <w:rPr>
          <w:i/>
          <w:iCs/>
          <w:lang w:val="sq-AL"/>
        </w:rPr>
        <w:t>τῆς</w:t>
      </w:r>
      <w:r w:rsidR="00600AFA" w:rsidRPr="00600AFA">
        <w:rPr>
          <w:lang w:val="sq-AL"/>
        </w:rPr>
        <w:t> </w:t>
      </w:r>
      <w:r w:rsidR="00600AFA" w:rsidRPr="00600AFA">
        <w:rPr>
          <w:i/>
          <w:iCs/>
          <w:lang w:val="sq-AL"/>
        </w:rPr>
        <w:t>Ἱερὰς</w:t>
      </w:r>
      <w:r w:rsidR="00600AFA" w:rsidRPr="00600AFA">
        <w:rPr>
          <w:lang w:val="sq-AL"/>
        </w:rPr>
        <w:t> </w:t>
      </w:r>
      <w:r w:rsidR="00600AFA" w:rsidRPr="00600AFA">
        <w:rPr>
          <w:i/>
          <w:iCs/>
          <w:lang w:val="sq-AL"/>
        </w:rPr>
        <w:t>ΜητροπόλεωςΒελεγράδων</w:t>
      </w:r>
      <w:r w:rsidR="00600AFA" w:rsidRPr="00600AFA">
        <w:rPr>
          <w:lang w:val="sq-AL"/>
        </w:rPr>
        <w:t> </w:t>
      </w:r>
      <w:r w:rsidR="00600AFA" w:rsidRPr="00600AFA">
        <w:rPr>
          <w:i/>
          <w:iCs/>
          <w:lang w:val="sq-AL"/>
        </w:rPr>
        <w:t>καὶ</w:t>
      </w:r>
      <w:r w:rsidR="00600AFA" w:rsidRPr="00600AFA">
        <w:rPr>
          <w:lang w:val="sq-AL"/>
        </w:rPr>
        <w:t> </w:t>
      </w:r>
      <w:r w:rsidR="00600AFA" w:rsidRPr="00600AFA">
        <w:rPr>
          <w:i/>
          <w:iCs/>
          <w:lang w:val="sq-AL"/>
        </w:rPr>
        <w:t>τῆς</w:t>
      </w:r>
      <w:r w:rsidR="00600AFA" w:rsidRPr="00600AFA">
        <w:rPr>
          <w:lang w:val="sq-AL"/>
        </w:rPr>
        <w:t> </w:t>
      </w:r>
      <w:r w:rsidR="00600AFA" w:rsidRPr="00600AFA">
        <w:rPr>
          <w:i/>
          <w:iCs/>
          <w:lang w:val="sq-AL"/>
        </w:rPr>
        <w:t>ὑπὸ</w:t>
      </w:r>
      <w:r w:rsidR="00600AFA" w:rsidRPr="00600AFA">
        <w:rPr>
          <w:lang w:val="sq-AL"/>
        </w:rPr>
        <w:t> </w:t>
      </w:r>
      <w:r w:rsidR="00600AFA" w:rsidRPr="00600AFA">
        <w:rPr>
          <w:i/>
          <w:iCs/>
          <w:lang w:val="sq-AL"/>
        </w:rPr>
        <w:t>τὴν</w:t>
      </w:r>
      <w:r w:rsidR="00600AFA" w:rsidRPr="00600AFA">
        <w:rPr>
          <w:lang w:val="sq-AL"/>
        </w:rPr>
        <w:t> </w:t>
      </w:r>
      <w:r w:rsidR="00600AFA" w:rsidRPr="00600AFA">
        <w:rPr>
          <w:i/>
          <w:iCs/>
          <w:lang w:val="sq-AL"/>
        </w:rPr>
        <w:t>Πνευματικὴν</w:t>
      </w:r>
      <w:r w:rsidR="00600AFA" w:rsidRPr="00600AFA">
        <w:rPr>
          <w:lang w:val="sq-AL"/>
        </w:rPr>
        <w:t> </w:t>
      </w:r>
      <w:r w:rsidR="00600AFA" w:rsidRPr="00600AFA">
        <w:rPr>
          <w:i/>
          <w:iCs/>
          <w:lang w:val="sq-AL"/>
        </w:rPr>
        <w:t>Αὐτῆς</w:t>
      </w:r>
      <w:r w:rsidR="00600AFA" w:rsidRPr="00600AFA">
        <w:rPr>
          <w:lang w:val="sq-AL"/>
        </w:rPr>
        <w:t> </w:t>
      </w:r>
      <w:r w:rsidR="00600AFA" w:rsidRPr="00600AFA">
        <w:rPr>
          <w:i/>
          <w:iCs/>
          <w:lang w:val="sq-AL"/>
        </w:rPr>
        <w:t>Δικαιοδοσίαν Ὑπαγομένης</w:t>
      </w:r>
      <w:r w:rsidR="00600AFA" w:rsidRPr="00600AFA">
        <w:rPr>
          <w:lang w:val="sq-AL"/>
        </w:rPr>
        <w:t> </w:t>
      </w:r>
      <w:r w:rsidR="00600AFA" w:rsidRPr="00600AFA">
        <w:rPr>
          <w:i/>
          <w:iCs/>
          <w:lang w:val="sq-AL"/>
        </w:rPr>
        <w:t>Χώρας</w:t>
      </w:r>
      <w:r w:rsidR="00600AFA" w:rsidRPr="00600AFA">
        <w:rPr>
          <w:lang w:val="sq-AL"/>
        </w:rPr>
        <w:t>, Κέρκυρα, 1868, f. 113-115.</w:t>
      </w:r>
    </w:p>
    <w:bookmarkStart w:id="7" w:name="_ftn3"/>
    <w:p w:rsidR="00600AFA" w:rsidRPr="00600AFA" w:rsidRDefault="006E4EBE" w:rsidP="00600AFA">
      <w:pPr>
        <w:pStyle w:val="Title"/>
        <w:jc w:val="both"/>
        <w:rPr>
          <w:lang w:val="sq-AL"/>
        </w:rPr>
      </w:pPr>
      <w:r w:rsidRPr="00600AFA">
        <w:rPr>
          <w:lang w:val="sq-AL"/>
        </w:rPr>
        <w:fldChar w:fldCharType="begin"/>
      </w:r>
      <w:r w:rsidR="00600AFA" w:rsidRPr="00600AFA">
        <w:rPr>
          <w:lang w:val="sq-AL"/>
        </w:rPr>
        <w:instrText xml:space="preserve"> HYPERLINK "http://www.albarchive.gov.al/?page_id=388" \l "_ftnref3" </w:instrText>
      </w:r>
      <w:r w:rsidRPr="00600AFA">
        <w:rPr>
          <w:lang w:val="sq-AL"/>
        </w:rPr>
        <w:fldChar w:fldCharType="separate"/>
      </w:r>
      <w:r w:rsidR="00600AFA" w:rsidRPr="00600AFA">
        <w:rPr>
          <w:rStyle w:val="Hyperlink"/>
          <w:lang w:val="sq-AL"/>
        </w:rPr>
        <w:t>[3]</w:t>
      </w:r>
      <w:r w:rsidRPr="00600AFA">
        <w:rPr>
          <w:lang w:val="sq-AL"/>
        </w:rPr>
        <w:fldChar w:fldCharType="end"/>
      </w:r>
      <w:bookmarkEnd w:id="7"/>
      <w:r w:rsidR="00600AFA" w:rsidRPr="00600AFA">
        <w:rPr>
          <w:lang w:val="sq-AL"/>
        </w:rPr>
        <w:t> Pierre Batiffol: </w:t>
      </w:r>
      <w:r w:rsidR="00600AFA" w:rsidRPr="00600AFA">
        <w:rPr>
          <w:i/>
          <w:iCs/>
          <w:lang w:val="sq-AL"/>
        </w:rPr>
        <w:t>Les manuscrits grecs de Bérat d’Albanie et le Codex Purpureus Ф</w:t>
      </w:r>
      <w:r w:rsidR="00600AFA" w:rsidRPr="00600AFA">
        <w:rPr>
          <w:lang w:val="sq-AL"/>
        </w:rPr>
        <w:t>, tek: “Archives des missions scientifiques et littéraires”, 3</w:t>
      </w:r>
      <w:r w:rsidR="00600AFA" w:rsidRPr="00600AFA">
        <w:rPr>
          <w:vertAlign w:val="superscript"/>
          <w:lang w:val="sq-AL"/>
        </w:rPr>
        <w:t>e</w:t>
      </w:r>
      <w:r w:rsidR="00600AFA" w:rsidRPr="00600AFA">
        <w:rPr>
          <w:lang w:val="sq-AL"/>
        </w:rPr>
        <w:t> série, Paris, 13 (1887), 437-556.</w:t>
      </w:r>
    </w:p>
    <w:bookmarkStart w:id="8" w:name="_ftn4"/>
    <w:p w:rsidR="00600AFA" w:rsidRPr="00600AFA" w:rsidRDefault="006E4EBE" w:rsidP="00600AFA">
      <w:pPr>
        <w:pStyle w:val="Title"/>
        <w:jc w:val="both"/>
        <w:rPr>
          <w:lang w:val="sq-AL"/>
        </w:rPr>
      </w:pPr>
      <w:r w:rsidRPr="00600AFA">
        <w:rPr>
          <w:lang w:val="sq-AL"/>
        </w:rPr>
        <w:fldChar w:fldCharType="begin"/>
      </w:r>
      <w:r w:rsidR="00600AFA" w:rsidRPr="00600AFA">
        <w:rPr>
          <w:lang w:val="sq-AL"/>
        </w:rPr>
        <w:instrText xml:space="preserve"> HYPERLINK "http://www.albarchive.gov.al/?page_id=388" \l "_ftnref4" </w:instrText>
      </w:r>
      <w:r w:rsidRPr="00600AFA">
        <w:rPr>
          <w:lang w:val="sq-AL"/>
        </w:rPr>
        <w:fldChar w:fldCharType="separate"/>
      </w:r>
      <w:r w:rsidR="00600AFA" w:rsidRPr="00600AFA">
        <w:rPr>
          <w:rStyle w:val="Hyperlink"/>
          <w:lang w:val="sq-AL"/>
        </w:rPr>
        <w:t>[4]</w:t>
      </w:r>
      <w:r w:rsidRPr="00600AFA">
        <w:rPr>
          <w:lang w:val="sq-AL"/>
        </w:rPr>
        <w:fldChar w:fldCharType="end"/>
      </w:r>
      <w:bookmarkEnd w:id="8"/>
      <w:r w:rsidR="00600AFA" w:rsidRPr="00600AFA">
        <w:rPr>
          <w:lang w:val="sq-AL"/>
        </w:rPr>
        <w:t> Ἄνθιμος Ἀλεξούσης: “Κατάλογος τῶν ἐν ταὶς ἱεραῖς ἐκκλησίαις τῆς συνοικίας Κάστρου, πόλεως Βερατίου τῆς Μητροπόλεως Βελεγράδων εὐρισκομένων ἀρχαίων χειρογράφων”, </w:t>
      </w:r>
      <w:r w:rsidR="00600AFA" w:rsidRPr="00600AFA">
        <w:rPr>
          <w:i/>
          <w:iCs/>
          <w:lang w:val="sq-AL"/>
        </w:rPr>
        <w:t>Δ.Ι.Ε.Ε.</w:t>
      </w:r>
      <w:r w:rsidR="00600AFA" w:rsidRPr="00600AFA">
        <w:rPr>
          <w:lang w:val="sq-AL"/>
        </w:rPr>
        <w:t>, vol. 5, 1900, f. 352-369.</w:t>
      </w:r>
    </w:p>
    <w:bookmarkStart w:id="9" w:name="_ftn5"/>
    <w:p w:rsidR="00600AFA" w:rsidRPr="00600AFA" w:rsidRDefault="006E4EBE" w:rsidP="00600AFA">
      <w:pPr>
        <w:pStyle w:val="Title"/>
        <w:jc w:val="both"/>
        <w:rPr>
          <w:lang w:val="sq-AL"/>
        </w:rPr>
      </w:pPr>
      <w:r w:rsidRPr="00600AFA">
        <w:rPr>
          <w:lang w:val="sq-AL"/>
        </w:rPr>
        <w:fldChar w:fldCharType="begin"/>
      </w:r>
      <w:r w:rsidR="00600AFA" w:rsidRPr="00600AFA">
        <w:rPr>
          <w:lang w:val="sq-AL"/>
        </w:rPr>
        <w:instrText xml:space="preserve"> HYPERLINK "http://www.albarchive.gov.al/?page_id=388" \l "_ftnref5" </w:instrText>
      </w:r>
      <w:r w:rsidRPr="00600AFA">
        <w:rPr>
          <w:lang w:val="sq-AL"/>
        </w:rPr>
        <w:fldChar w:fldCharType="separate"/>
      </w:r>
      <w:r w:rsidR="00600AFA" w:rsidRPr="00600AFA">
        <w:rPr>
          <w:rStyle w:val="Hyperlink"/>
          <w:lang w:val="sq-AL"/>
        </w:rPr>
        <w:t>[5]</w:t>
      </w:r>
      <w:r w:rsidRPr="00600AFA">
        <w:rPr>
          <w:lang w:val="sq-AL"/>
        </w:rPr>
        <w:fldChar w:fldCharType="end"/>
      </w:r>
      <w:bookmarkEnd w:id="9"/>
      <w:r w:rsidR="00600AFA" w:rsidRPr="00600AFA">
        <w:rPr>
          <w:lang w:val="sq-AL"/>
        </w:rPr>
        <w:t> Theofan Popa, “Katalog i kodikëve kishtarë mesjetarë shqiptarë”, </w:t>
      </w:r>
      <w:r w:rsidR="00600AFA" w:rsidRPr="00600AFA">
        <w:rPr>
          <w:i/>
          <w:iCs/>
          <w:lang w:val="sq-AL"/>
        </w:rPr>
        <w:t>Kodikët e Shqipërisë</w:t>
      </w:r>
      <w:r w:rsidR="00600AFA" w:rsidRPr="00600AFA">
        <w:rPr>
          <w:lang w:val="sq-AL"/>
        </w:rPr>
        <w:t>, Tiranë, 2003, f. 87-198.</w:t>
      </w:r>
    </w:p>
    <w:p w:rsidR="005F4B2F" w:rsidRPr="00600AFA" w:rsidRDefault="005F4B2F" w:rsidP="00600AFA">
      <w:pPr>
        <w:pStyle w:val="Title"/>
        <w:jc w:val="both"/>
        <w:rPr>
          <w:lang w:val="sq-AL"/>
        </w:rPr>
      </w:pPr>
    </w:p>
    <w:sectPr w:rsidR="005F4B2F" w:rsidRPr="00600AFA" w:rsidSect="005F4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99B"/>
    <w:multiLevelType w:val="multilevel"/>
    <w:tmpl w:val="14F080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20D77"/>
    <w:multiLevelType w:val="hybridMultilevel"/>
    <w:tmpl w:val="3850E87E"/>
    <w:lvl w:ilvl="0" w:tplc="08090005">
      <w:start w:val="1"/>
      <w:numFmt w:val="bullet"/>
      <w:lvlText w:val=""/>
      <w:lvlJc w:val="left"/>
      <w:pPr>
        <w:ind w:left="8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>
    <w:nsid w:val="29D17935"/>
    <w:multiLevelType w:val="multilevel"/>
    <w:tmpl w:val="56546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B5DD6"/>
    <w:multiLevelType w:val="multilevel"/>
    <w:tmpl w:val="28329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F0409"/>
    <w:multiLevelType w:val="multilevel"/>
    <w:tmpl w:val="DC287F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1547EB"/>
    <w:multiLevelType w:val="multilevel"/>
    <w:tmpl w:val="68922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00AFA"/>
    <w:rsid w:val="0002019C"/>
    <w:rsid w:val="000255DB"/>
    <w:rsid w:val="000826F1"/>
    <w:rsid w:val="000A1B34"/>
    <w:rsid w:val="000A2F8B"/>
    <w:rsid w:val="000A6485"/>
    <w:rsid w:val="000B3340"/>
    <w:rsid w:val="000C1BB7"/>
    <w:rsid w:val="000D3017"/>
    <w:rsid w:val="000E12DB"/>
    <w:rsid w:val="000E1884"/>
    <w:rsid w:val="00101410"/>
    <w:rsid w:val="00114562"/>
    <w:rsid w:val="00131CAC"/>
    <w:rsid w:val="00145736"/>
    <w:rsid w:val="001471AB"/>
    <w:rsid w:val="001560CC"/>
    <w:rsid w:val="001604A8"/>
    <w:rsid w:val="001857B0"/>
    <w:rsid w:val="001864DB"/>
    <w:rsid w:val="001D1C29"/>
    <w:rsid w:val="001F604B"/>
    <w:rsid w:val="00211F4A"/>
    <w:rsid w:val="00216651"/>
    <w:rsid w:val="002215CD"/>
    <w:rsid w:val="00244207"/>
    <w:rsid w:val="00246A03"/>
    <w:rsid w:val="002544C3"/>
    <w:rsid w:val="00263212"/>
    <w:rsid w:val="002762D8"/>
    <w:rsid w:val="00277FAC"/>
    <w:rsid w:val="00291811"/>
    <w:rsid w:val="002A0815"/>
    <w:rsid w:val="002B0348"/>
    <w:rsid w:val="002D0AA9"/>
    <w:rsid w:val="002E3291"/>
    <w:rsid w:val="002E7959"/>
    <w:rsid w:val="002F10C5"/>
    <w:rsid w:val="00301F68"/>
    <w:rsid w:val="003308A4"/>
    <w:rsid w:val="00394F58"/>
    <w:rsid w:val="003A54AD"/>
    <w:rsid w:val="003C5F8F"/>
    <w:rsid w:val="003F23E8"/>
    <w:rsid w:val="00425C75"/>
    <w:rsid w:val="00455454"/>
    <w:rsid w:val="00457511"/>
    <w:rsid w:val="00467F65"/>
    <w:rsid w:val="00471057"/>
    <w:rsid w:val="00472E33"/>
    <w:rsid w:val="00477B8A"/>
    <w:rsid w:val="00487444"/>
    <w:rsid w:val="004902B9"/>
    <w:rsid w:val="00494AB2"/>
    <w:rsid w:val="0049754C"/>
    <w:rsid w:val="004A1334"/>
    <w:rsid w:val="004D75A4"/>
    <w:rsid w:val="004E76B2"/>
    <w:rsid w:val="004F03C3"/>
    <w:rsid w:val="004F125A"/>
    <w:rsid w:val="00540376"/>
    <w:rsid w:val="00572B5B"/>
    <w:rsid w:val="00581F22"/>
    <w:rsid w:val="005C13BF"/>
    <w:rsid w:val="005E0F70"/>
    <w:rsid w:val="005F39E6"/>
    <w:rsid w:val="005F4B2F"/>
    <w:rsid w:val="00600AFA"/>
    <w:rsid w:val="00625A89"/>
    <w:rsid w:val="0062699D"/>
    <w:rsid w:val="0063590E"/>
    <w:rsid w:val="006848DD"/>
    <w:rsid w:val="00690A00"/>
    <w:rsid w:val="006A5F71"/>
    <w:rsid w:val="006C2C80"/>
    <w:rsid w:val="006D2789"/>
    <w:rsid w:val="006E076B"/>
    <w:rsid w:val="006E4EBE"/>
    <w:rsid w:val="0071027A"/>
    <w:rsid w:val="00770DC4"/>
    <w:rsid w:val="00782C2B"/>
    <w:rsid w:val="007B2A0C"/>
    <w:rsid w:val="007C60A5"/>
    <w:rsid w:val="007D1F5D"/>
    <w:rsid w:val="007D7898"/>
    <w:rsid w:val="0080200A"/>
    <w:rsid w:val="00807FB1"/>
    <w:rsid w:val="00813E7F"/>
    <w:rsid w:val="00820059"/>
    <w:rsid w:val="00827718"/>
    <w:rsid w:val="00860512"/>
    <w:rsid w:val="0086283E"/>
    <w:rsid w:val="008916DE"/>
    <w:rsid w:val="008A2E3A"/>
    <w:rsid w:val="008B6237"/>
    <w:rsid w:val="008C2E23"/>
    <w:rsid w:val="008D15E2"/>
    <w:rsid w:val="008D6BD3"/>
    <w:rsid w:val="00923699"/>
    <w:rsid w:val="00962E39"/>
    <w:rsid w:val="009705A7"/>
    <w:rsid w:val="00975261"/>
    <w:rsid w:val="009842B8"/>
    <w:rsid w:val="009A07DA"/>
    <w:rsid w:val="009A3AB6"/>
    <w:rsid w:val="009B6049"/>
    <w:rsid w:val="009C1948"/>
    <w:rsid w:val="009F5392"/>
    <w:rsid w:val="00A34ACC"/>
    <w:rsid w:val="00A4076C"/>
    <w:rsid w:val="00A41610"/>
    <w:rsid w:val="00A41E5F"/>
    <w:rsid w:val="00A62930"/>
    <w:rsid w:val="00A7090D"/>
    <w:rsid w:val="00A829BE"/>
    <w:rsid w:val="00A8394A"/>
    <w:rsid w:val="00A90E4B"/>
    <w:rsid w:val="00A92C11"/>
    <w:rsid w:val="00A934CB"/>
    <w:rsid w:val="00AA0A6D"/>
    <w:rsid w:val="00AB4268"/>
    <w:rsid w:val="00AB4CBC"/>
    <w:rsid w:val="00AC3FF4"/>
    <w:rsid w:val="00AE27B3"/>
    <w:rsid w:val="00AE3EE4"/>
    <w:rsid w:val="00B2046E"/>
    <w:rsid w:val="00B33249"/>
    <w:rsid w:val="00B348F3"/>
    <w:rsid w:val="00B46855"/>
    <w:rsid w:val="00B62CA3"/>
    <w:rsid w:val="00B7390D"/>
    <w:rsid w:val="00B93DDF"/>
    <w:rsid w:val="00B95757"/>
    <w:rsid w:val="00B97573"/>
    <w:rsid w:val="00BB43AB"/>
    <w:rsid w:val="00BB6BE6"/>
    <w:rsid w:val="00BB7396"/>
    <w:rsid w:val="00BD144E"/>
    <w:rsid w:val="00BD52CE"/>
    <w:rsid w:val="00BF2048"/>
    <w:rsid w:val="00C0057E"/>
    <w:rsid w:val="00C16579"/>
    <w:rsid w:val="00C247FD"/>
    <w:rsid w:val="00C32045"/>
    <w:rsid w:val="00C32459"/>
    <w:rsid w:val="00C4383C"/>
    <w:rsid w:val="00C45664"/>
    <w:rsid w:val="00C465D3"/>
    <w:rsid w:val="00C501BD"/>
    <w:rsid w:val="00C70ACB"/>
    <w:rsid w:val="00C77D93"/>
    <w:rsid w:val="00CC3C9C"/>
    <w:rsid w:val="00CD37BF"/>
    <w:rsid w:val="00CE0B06"/>
    <w:rsid w:val="00CE614C"/>
    <w:rsid w:val="00CE7D91"/>
    <w:rsid w:val="00CF7185"/>
    <w:rsid w:val="00D202D0"/>
    <w:rsid w:val="00D37910"/>
    <w:rsid w:val="00D37C7D"/>
    <w:rsid w:val="00D41B2A"/>
    <w:rsid w:val="00D44831"/>
    <w:rsid w:val="00D62A3B"/>
    <w:rsid w:val="00D6587D"/>
    <w:rsid w:val="00D753F7"/>
    <w:rsid w:val="00D77F5E"/>
    <w:rsid w:val="00D93227"/>
    <w:rsid w:val="00DA00AF"/>
    <w:rsid w:val="00DC7E03"/>
    <w:rsid w:val="00DE7F87"/>
    <w:rsid w:val="00DF7CA7"/>
    <w:rsid w:val="00E01A08"/>
    <w:rsid w:val="00E141F4"/>
    <w:rsid w:val="00E22D0A"/>
    <w:rsid w:val="00E2566E"/>
    <w:rsid w:val="00E32BF3"/>
    <w:rsid w:val="00E53943"/>
    <w:rsid w:val="00EA44DC"/>
    <w:rsid w:val="00EA58A0"/>
    <w:rsid w:val="00ED4294"/>
    <w:rsid w:val="00EE0864"/>
    <w:rsid w:val="00EE0AB6"/>
    <w:rsid w:val="00F062B3"/>
    <w:rsid w:val="00F145D0"/>
    <w:rsid w:val="00F26B34"/>
    <w:rsid w:val="00F35355"/>
    <w:rsid w:val="00F70A51"/>
    <w:rsid w:val="00F74C48"/>
    <w:rsid w:val="00F80164"/>
    <w:rsid w:val="00F93CAE"/>
    <w:rsid w:val="00FB332D"/>
    <w:rsid w:val="00FC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89"/>
    <w:pPr>
      <w:spacing w:after="0" w:line="240" w:lineRule="auto"/>
    </w:pPr>
    <w:rPr>
      <w:rFonts w:ascii="Times New Roman" w:eastAsiaTheme="minorEastAsia" w:hAnsi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93CAE"/>
    <w:rPr>
      <w:rFonts w:eastAsia="Times New Roman" w:cs="Times New Roman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93CAE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NoSpacing">
    <w:name w:val="No Spacing"/>
    <w:uiPriority w:val="1"/>
    <w:qFormat/>
    <w:rsid w:val="00425C75"/>
    <w:pPr>
      <w:spacing w:after="0" w:line="240" w:lineRule="auto"/>
    </w:pPr>
    <w:rPr>
      <w:rFonts w:ascii="Times New Roman" w:eastAsiaTheme="minorEastAsia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00A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3110</Words>
  <Characters>17733</Characters>
  <Application>Microsoft Office Word</Application>
  <DocSecurity>0</DocSecurity>
  <Lines>147</Lines>
  <Paragraphs>41</Paragraphs>
  <ScaleCrop>false</ScaleCrop>
  <Company/>
  <LinksUpToDate>false</LinksUpToDate>
  <CharactersWithSpaces>20802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Arkivi Qendror Shtetëror</dc:creator>
  <cp:lastModifiedBy>Arkivi Qendror Shtetëror</cp:lastModifiedBy>
  <cp:revision>2</cp:revision>
  <dcterms:created xsi:type="dcterms:W3CDTF">2017-06-20T11:03:00Z</dcterms:created>
  <dcterms:modified xsi:type="dcterms:W3CDTF">2017-06-20T12:00:00Z</dcterms:modified>
</cp:coreProperties>
</file>