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A14E79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A14E79" w:rsidRDefault="00A14E79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A14E79" w:rsidRDefault="00A14E79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A14E79" w:rsidRDefault="00A14E79" w:rsidP="000B2827"/>
        </w:tc>
      </w:tr>
      <w:tr w:rsidR="00A14E79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E79" w:rsidRDefault="00A14E79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E79" w:rsidRDefault="00A14E79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E79" w:rsidRDefault="00A14E79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068"/>
        <w:gridCol w:w="1418"/>
        <w:gridCol w:w="1418"/>
        <w:gridCol w:w="992"/>
        <w:gridCol w:w="8222"/>
      </w:tblGrid>
      <w:tr w:rsidR="004A32EF" w:rsidRPr="005C656D" w:rsidTr="00A14E79">
        <w:trPr>
          <w:trHeight w:val="278"/>
        </w:trPr>
        <w:tc>
          <w:tcPr>
            <w:tcW w:w="1050" w:type="dxa"/>
            <w:vMerge w:val="restart"/>
            <w:shd w:val="clear" w:color="auto" w:fill="001B72"/>
            <w:vAlign w:val="center"/>
          </w:tcPr>
          <w:p w:rsidR="004A32EF" w:rsidRPr="00B4436E" w:rsidRDefault="004A32EF" w:rsidP="00A14E79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4436E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2068" w:type="dxa"/>
            <w:vMerge w:val="restart"/>
            <w:shd w:val="clear" w:color="auto" w:fill="001B72"/>
            <w:vAlign w:val="center"/>
          </w:tcPr>
          <w:p w:rsidR="004A32EF" w:rsidRPr="00B4436E" w:rsidRDefault="004A32EF" w:rsidP="00A14E79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4436E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 category</w:t>
            </w:r>
          </w:p>
        </w:tc>
        <w:tc>
          <w:tcPr>
            <w:tcW w:w="1418" w:type="dxa"/>
            <w:shd w:val="clear" w:color="auto" w:fill="001B72"/>
            <w:vAlign w:val="center"/>
          </w:tcPr>
          <w:p w:rsidR="004A32EF" w:rsidRPr="00B4436E" w:rsidRDefault="004A32EF" w:rsidP="00A14E79">
            <w:pPr>
              <w:jc w:val="center"/>
              <w:rPr>
                <w:b/>
                <w:snapToGrid/>
                <w:color w:val="FFFFFF" w:themeColor="background1"/>
                <w:sz w:val="18"/>
                <w:szCs w:val="20"/>
                <w:lang w:val="en-GB" w:eastAsia="en-GB"/>
              </w:rPr>
            </w:pPr>
            <w:r w:rsidRPr="00B4436E">
              <w:rPr>
                <w:b/>
                <w:snapToGrid/>
                <w:color w:val="FFFFFF" w:themeColor="background1"/>
                <w:sz w:val="18"/>
                <w:szCs w:val="20"/>
                <w:lang w:val="en-GB" w:eastAsia="en-GB"/>
              </w:rPr>
              <w:t>Inspector Application</w:t>
            </w:r>
          </w:p>
        </w:tc>
        <w:tc>
          <w:tcPr>
            <w:tcW w:w="10632" w:type="dxa"/>
            <w:gridSpan w:val="3"/>
            <w:shd w:val="clear" w:color="auto" w:fill="auto"/>
            <w:vAlign w:val="center"/>
          </w:tcPr>
          <w:p w:rsidR="004A32EF" w:rsidRPr="00B4436E" w:rsidRDefault="004A32EF" w:rsidP="00A14E79">
            <w:pPr>
              <w:jc w:val="center"/>
              <w:rPr>
                <w:b/>
                <w:snapToGrid/>
                <w:color w:val="auto"/>
                <w:sz w:val="18"/>
                <w:szCs w:val="20"/>
                <w:lang w:val="en-GB" w:eastAsia="en-GB"/>
              </w:rPr>
            </w:pPr>
            <w:r w:rsidRPr="00B4436E">
              <w:rPr>
                <w:b/>
                <w:snapToGrid/>
                <w:color w:val="auto"/>
                <w:sz w:val="18"/>
                <w:szCs w:val="20"/>
                <w:lang w:val="en-GB" w:eastAsia="en-GB"/>
              </w:rPr>
              <w:t>Technical Expert Review</w:t>
            </w:r>
          </w:p>
        </w:tc>
      </w:tr>
      <w:tr w:rsidR="00F33D82" w:rsidRPr="00F1229C" w:rsidTr="00A14E79">
        <w:trPr>
          <w:trHeight w:val="397"/>
        </w:trPr>
        <w:tc>
          <w:tcPr>
            <w:tcW w:w="1050" w:type="dxa"/>
            <w:vMerge/>
            <w:shd w:val="clear" w:color="auto" w:fill="B8CCE4"/>
          </w:tcPr>
          <w:p w:rsidR="00F33D82" w:rsidRPr="00AD13C2" w:rsidRDefault="00F33D82" w:rsidP="00F33D82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068" w:type="dxa"/>
            <w:vMerge/>
            <w:shd w:val="clear" w:color="auto" w:fill="B8CCE4"/>
          </w:tcPr>
          <w:p w:rsidR="00F33D82" w:rsidRPr="00AD13C2" w:rsidRDefault="00F33D82" w:rsidP="00F33D82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F33D82" w:rsidRPr="00DA3167" w:rsidRDefault="00F33D82" w:rsidP="00A14E79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5C656D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F33D82" w:rsidRDefault="00F33D82" w:rsidP="00A14E7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A32EF" w:rsidRPr="008D521F" w:rsidRDefault="004A32EF" w:rsidP="00A14E7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4A32EF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</w:t>
            </w:r>
            <w:r w:rsidR="00A14E79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/ Interview</w:t>
            </w:r>
          </w:p>
          <w:p w:rsidR="00F33D82" w:rsidRPr="004A32EF" w:rsidRDefault="004A32EF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33D82" w:rsidRPr="004A32EF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F33D82" w:rsidRPr="00FA6D36" w:rsidTr="00A14E79">
        <w:trPr>
          <w:trHeight w:val="397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3D82" w:rsidRPr="004A32EF" w:rsidRDefault="004A32EF" w:rsidP="000626E4">
            <w:pPr>
              <w:rPr>
                <w:b/>
                <w:snapToGrid/>
                <w:sz w:val="20"/>
                <w:szCs w:val="20"/>
                <w:lang w:val="en-GB" w:eastAsia="en-GB"/>
              </w:rPr>
            </w:pPr>
            <w:r w:rsidRPr="004A32EF">
              <w:rPr>
                <w:b/>
                <w:snapToGrid/>
                <w:sz w:val="20"/>
                <w:szCs w:val="20"/>
                <w:lang w:val="en-GB" w:eastAsia="en-GB"/>
              </w:rPr>
              <w:t>Inspections as part of the o</w:t>
            </w:r>
            <w:r w:rsidR="00F33D82" w:rsidRPr="004A32EF">
              <w:rPr>
                <w:b/>
                <w:snapToGrid/>
                <w:sz w:val="20"/>
                <w:szCs w:val="20"/>
                <w:lang w:val="en-GB" w:eastAsia="en-GB"/>
              </w:rPr>
              <w:t>verhaul and repair of electric motors and enclosures employing the following protection techniques:</w:t>
            </w: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 w:val="restart"/>
            <w:shd w:val="clear" w:color="auto" w:fill="auto"/>
          </w:tcPr>
          <w:p w:rsidR="00F33D82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‘d’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‘e’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‘n’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</w:t>
            </w:r>
            <w:proofErr w:type="spellStart"/>
            <w:r>
              <w:rPr>
                <w:snapToGrid/>
                <w:sz w:val="20"/>
                <w:szCs w:val="20"/>
                <w:lang w:val="en-GB" w:eastAsia="en-GB"/>
              </w:rPr>
              <w:t>tD</w:t>
            </w:r>
            <w:proofErr w:type="spellEnd"/>
            <w:r>
              <w:rPr>
                <w:snapToGrid/>
                <w:sz w:val="20"/>
                <w:szCs w:val="20"/>
                <w:lang w:val="en-GB" w:eastAsia="en-GB"/>
              </w:rPr>
              <w:t>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97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3D82" w:rsidRPr="004A32EF" w:rsidRDefault="00F33D82" w:rsidP="000626E4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sz w:val="20"/>
                <w:szCs w:val="20"/>
                <w:lang w:val="en-GB" w:eastAsia="en-GB"/>
              </w:rPr>
              <w:t>Cables and flying leads connected to motors employing the following protection techniques:</w:t>
            </w: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 w:val="restart"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‘d’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‘e’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‘n’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</w:t>
            </w:r>
            <w:proofErr w:type="spellStart"/>
            <w:r>
              <w:rPr>
                <w:snapToGrid/>
                <w:sz w:val="20"/>
                <w:szCs w:val="20"/>
                <w:lang w:val="en-GB" w:eastAsia="en-GB"/>
              </w:rPr>
              <w:t>tD</w:t>
            </w:r>
            <w:proofErr w:type="spellEnd"/>
            <w:r>
              <w:rPr>
                <w:snapToGrid/>
                <w:sz w:val="20"/>
                <w:szCs w:val="20"/>
                <w:lang w:val="en-GB" w:eastAsia="en-GB"/>
              </w:rPr>
              <w:t>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97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3D82" w:rsidRPr="004A32EF" w:rsidRDefault="004A32EF" w:rsidP="004A32EF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sz w:val="20"/>
                <w:szCs w:val="20"/>
                <w:lang w:val="en-GB" w:eastAsia="en-GB"/>
              </w:rPr>
              <w:t>Inspections as part of the u</w:t>
            </w:r>
            <w:r w:rsidR="00F33D82" w:rsidRPr="004A32EF">
              <w:rPr>
                <w:b/>
                <w:snapToGrid/>
                <w:sz w:val="20"/>
                <w:szCs w:val="20"/>
                <w:lang w:val="en-GB" w:eastAsia="en-GB"/>
              </w:rPr>
              <w:t>pgrade of new electric motors (as specified in original equipment manufacturers detailed work instructions) to the following protection specifications:</w:t>
            </w: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 w:val="restart"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‘e’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‘n’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</w:t>
            </w:r>
            <w:proofErr w:type="spellStart"/>
            <w:r>
              <w:rPr>
                <w:snapToGrid/>
                <w:sz w:val="20"/>
                <w:szCs w:val="20"/>
                <w:lang w:val="en-GB" w:eastAsia="en-GB"/>
              </w:rPr>
              <w:t>tD</w:t>
            </w:r>
            <w:proofErr w:type="spellEnd"/>
            <w:r>
              <w:rPr>
                <w:snapToGrid/>
                <w:sz w:val="20"/>
                <w:szCs w:val="20"/>
                <w:lang w:val="en-GB" w:eastAsia="en-GB"/>
              </w:rPr>
              <w:t>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7F2E45" w:rsidRDefault="007F2E45" w:rsidP="007F2E45">
      <w:pPr>
        <w:ind w:left="2880" w:firstLine="720"/>
        <w:rPr>
          <w:b/>
          <w:sz w:val="22"/>
          <w:szCs w:val="12"/>
        </w:rPr>
      </w:pPr>
    </w:p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DA3167" w:rsidRDefault="00DA3167" w:rsidP="003268FD">
      <w:pPr>
        <w:rPr>
          <w:b/>
          <w:sz w:val="18"/>
          <w:szCs w:val="18"/>
        </w:rPr>
      </w:pP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B4436E">
        <w:rPr>
          <w:b/>
          <w:sz w:val="18"/>
          <w:szCs w:val="18"/>
        </w:rPr>
        <w:t xml:space="preserve">Competence Model </w:t>
      </w:r>
      <w:r w:rsidR="00AA4575" w:rsidRPr="00B4436E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B4436E">
        <w:rPr>
          <w:b/>
          <w:sz w:val="18"/>
          <w:szCs w:val="18"/>
        </w:rPr>
        <w:t>Signatory Model signatories</w:t>
      </w:r>
      <w:r w:rsidR="00572B3B" w:rsidRPr="00B4436E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F14985" w:rsidRDefault="00F14985" w:rsidP="003268FD">
      <w:pPr>
        <w:rPr>
          <w:sz w:val="18"/>
          <w:szCs w:val="18"/>
        </w:rPr>
      </w:pPr>
    </w:p>
    <w:p w:rsidR="00F14985" w:rsidRPr="003268FD" w:rsidRDefault="00F14985" w:rsidP="000946E2">
      <w:pPr>
        <w:ind w:left="720" w:hanging="720"/>
        <w:rPr>
          <w:sz w:val="18"/>
          <w:szCs w:val="18"/>
        </w:rPr>
      </w:pPr>
      <w:r w:rsidRPr="00F14985">
        <w:rPr>
          <w:b/>
          <w:sz w:val="18"/>
          <w:szCs w:val="18"/>
        </w:rPr>
        <w:t>Note 2: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AS/NZS 3800:2012</w:t>
      </w:r>
      <w:r w:rsidR="000946E2">
        <w:rPr>
          <w:sz w:val="18"/>
          <w:szCs w:val="18"/>
        </w:rPr>
        <w:t xml:space="preserve"> has been superseded by</w:t>
      </w:r>
      <w:r w:rsidR="000946E2" w:rsidRPr="000946E2">
        <w:t xml:space="preserve"> </w:t>
      </w:r>
      <w:r w:rsidR="000946E2">
        <w:rPr>
          <w:sz w:val="18"/>
          <w:szCs w:val="18"/>
        </w:rPr>
        <w:t>AS/NZS 3800:2020. The superseded s</w:t>
      </w:r>
      <w:r w:rsidR="00E56C4D" w:rsidRPr="00E56C4D">
        <w:rPr>
          <w:sz w:val="18"/>
          <w:szCs w:val="18"/>
        </w:rPr>
        <w:t xml:space="preserve">tandard </w:t>
      </w:r>
      <w:r w:rsidR="000946E2">
        <w:rPr>
          <w:sz w:val="18"/>
          <w:szCs w:val="18"/>
        </w:rPr>
        <w:t>will be accepted for</w:t>
      </w:r>
      <w:r w:rsidR="00E56C4D" w:rsidRPr="00E56C4D">
        <w:rPr>
          <w:sz w:val="18"/>
          <w:szCs w:val="18"/>
        </w:rPr>
        <w:t xml:space="preserve"> 2 years</w:t>
      </w:r>
      <w:r w:rsidR="000946E2">
        <w:rPr>
          <w:sz w:val="18"/>
          <w:szCs w:val="18"/>
        </w:rPr>
        <w:t xml:space="preserve">. Inspection bodies will be required to transition to the new standard by May 2022. </w:t>
      </w:r>
    </w:p>
    <w:sectPr w:rsidR="00F14985" w:rsidRPr="003268FD" w:rsidSect="00A14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2C" w:rsidRDefault="008C3C2C">
      <w:r>
        <w:separator/>
      </w:r>
    </w:p>
  </w:endnote>
  <w:endnote w:type="continuationSeparator" w:id="0">
    <w:p w:rsidR="008C3C2C" w:rsidRDefault="008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8D" w:rsidRDefault="00A2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A14E79" w:rsidRDefault="002C2925" w:rsidP="00A14E79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A14E79">
      <w:rPr>
        <w:sz w:val="16"/>
        <w:szCs w:val="16"/>
      </w:rPr>
      <w:t xml:space="preserve">IANZ </w:t>
    </w:r>
    <w:r w:rsidR="00964735">
      <w:rPr>
        <w:sz w:val="16"/>
        <w:szCs w:val="16"/>
      </w:rPr>
      <w:t xml:space="preserve">February </w:t>
    </w:r>
    <w:r w:rsidR="00964735">
      <w:rPr>
        <w:sz w:val="16"/>
        <w:szCs w:val="16"/>
      </w:rPr>
      <w:t>2023</w:t>
    </w:r>
    <w:bookmarkStart w:id="0" w:name="_GoBack"/>
    <w:bookmarkEnd w:id="0"/>
    <w:r w:rsidR="00BB5506" w:rsidRPr="00A14E79">
      <w:rPr>
        <w:sz w:val="16"/>
        <w:szCs w:val="16"/>
      </w:rPr>
      <w:tab/>
    </w:r>
    <w:r w:rsidR="00451763" w:rsidRPr="00451763">
      <w:rPr>
        <w:sz w:val="16"/>
        <w:szCs w:val="16"/>
      </w:rPr>
      <w:t xml:space="preserve">Page </w:t>
    </w:r>
    <w:r w:rsidR="00451763" w:rsidRPr="00451763">
      <w:rPr>
        <w:b/>
        <w:bCs/>
        <w:sz w:val="16"/>
        <w:szCs w:val="16"/>
      </w:rPr>
      <w:fldChar w:fldCharType="begin"/>
    </w:r>
    <w:r w:rsidR="00451763" w:rsidRPr="00451763">
      <w:rPr>
        <w:b/>
        <w:bCs/>
        <w:sz w:val="16"/>
        <w:szCs w:val="16"/>
      </w:rPr>
      <w:instrText xml:space="preserve"> PAGE  \* Arabic  \* MERGEFORMAT </w:instrText>
    </w:r>
    <w:r w:rsidR="00451763" w:rsidRPr="00451763">
      <w:rPr>
        <w:b/>
        <w:bCs/>
        <w:sz w:val="16"/>
        <w:szCs w:val="16"/>
      </w:rPr>
      <w:fldChar w:fldCharType="separate"/>
    </w:r>
    <w:r w:rsidR="00964735">
      <w:rPr>
        <w:b/>
        <w:bCs/>
        <w:noProof/>
        <w:sz w:val="16"/>
        <w:szCs w:val="16"/>
      </w:rPr>
      <w:t>1</w:t>
    </w:r>
    <w:r w:rsidR="00451763" w:rsidRPr="00451763">
      <w:rPr>
        <w:b/>
        <w:bCs/>
        <w:sz w:val="16"/>
        <w:szCs w:val="16"/>
      </w:rPr>
      <w:fldChar w:fldCharType="end"/>
    </w:r>
    <w:r w:rsidR="00451763" w:rsidRPr="00451763">
      <w:rPr>
        <w:sz w:val="16"/>
        <w:szCs w:val="16"/>
      </w:rPr>
      <w:t xml:space="preserve"> of </w:t>
    </w:r>
    <w:r w:rsidR="00451763" w:rsidRPr="00451763">
      <w:rPr>
        <w:b/>
        <w:bCs/>
        <w:sz w:val="16"/>
        <w:szCs w:val="16"/>
      </w:rPr>
      <w:fldChar w:fldCharType="begin"/>
    </w:r>
    <w:r w:rsidR="00451763" w:rsidRPr="00451763">
      <w:rPr>
        <w:b/>
        <w:bCs/>
        <w:sz w:val="16"/>
        <w:szCs w:val="16"/>
      </w:rPr>
      <w:instrText xml:space="preserve"> NUMPAGES  \* Arabic  \* MERGEFORMAT </w:instrText>
    </w:r>
    <w:r w:rsidR="00451763" w:rsidRPr="00451763">
      <w:rPr>
        <w:b/>
        <w:bCs/>
        <w:sz w:val="16"/>
        <w:szCs w:val="16"/>
      </w:rPr>
      <w:fldChar w:fldCharType="separate"/>
    </w:r>
    <w:r w:rsidR="00964735">
      <w:rPr>
        <w:b/>
        <w:bCs/>
        <w:noProof/>
        <w:sz w:val="16"/>
        <w:szCs w:val="16"/>
      </w:rPr>
      <w:t>1</w:t>
    </w:r>
    <w:r w:rsidR="00451763" w:rsidRPr="00451763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8D" w:rsidRDefault="00A2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2C" w:rsidRDefault="008C3C2C">
      <w:r>
        <w:separator/>
      </w:r>
    </w:p>
  </w:footnote>
  <w:footnote w:type="continuationSeparator" w:id="0">
    <w:p w:rsidR="008C3C2C" w:rsidRDefault="008C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8D" w:rsidRDefault="00A2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2" w:rsidRPr="00A14E79" w:rsidRDefault="00A14E79" w:rsidP="00A14E79">
    <w:pPr>
      <w:pStyle w:val="Header"/>
      <w:tabs>
        <w:tab w:val="clear" w:pos="4153"/>
        <w:tab w:val="clear" w:pos="8306"/>
        <w:tab w:val="center" w:pos="7513"/>
        <w:tab w:val="right" w:pos="15136"/>
      </w:tabs>
      <w:rPr>
        <w:color w:val="001B72"/>
      </w:rPr>
    </w:pPr>
    <w:r>
      <w:rPr>
        <w:b/>
        <w:sz w:val="24"/>
        <w:szCs w:val="24"/>
      </w:rPr>
      <w:tab/>
    </w:r>
    <w:r w:rsidR="009D49CE" w:rsidRPr="00A14E79">
      <w:rPr>
        <w:b/>
        <w:color w:val="001B72"/>
        <w:sz w:val="24"/>
        <w:szCs w:val="24"/>
      </w:rPr>
      <w:t>INSPECTION BODY</w:t>
    </w:r>
    <w:r w:rsidR="00AA4575" w:rsidRPr="00A14E79">
      <w:rPr>
        <w:b/>
        <w:color w:val="001B72"/>
        <w:sz w:val="24"/>
        <w:szCs w:val="24"/>
      </w:rPr>
      <w:t>:</w:t>
    </w:r>
    <w:r w:rsidR="001B0113" w:rsidRPr="00A14E79">
      <w:rPr>
        <w:b/>
        <w:color w:val="001B72"/>
        <w:sz w:val="24"/>
        <w:szCs w:val="24"/>
      </w:rPr>
      <w:t xml:space="preserve"> </w:t>
    </w:r>
    <w:r w:rsidR="00AA4575" w:rsidRPr="00A14E79">
      <w:rPr>
        <w:b/>
        <w:color w:val="001B72"/>
        <w:sz w:val="24"/>
        <w:szCs w:val="24"/>
      </w:rPr>
      <w:t xml:space="preserve">INSPECTOR </w:t>
    </w:r>
    <w:r w:rsidR="001B0113" w:rsidRPr="00A14E79">
      <w:rPr>
        <w:b/>
        <w:color w:val="001B72"/>
        <w:sz w:val="24"/>
        <w:szCs w:val="24"/>
      </w:rPr>
      <w:t>SCOPE</w:t>
    </w:r>
    <w:r w:rsidR="00AA4575" w:rsidRPr="00A14E79">
      <w:rPr>
        <w:b/>
        <w:color w:val="001B72"/>
        <w:sz w:val="24"/>
        <w:szCs w:val="24"/>
      </w:rPr>
      <w:t xml:space="preserve"> FORM</w:t>
    </w:r>
    <w:r w:rsidR="00B4436E" w:rsidRPr="00A14E79">
      <w:rPr>
        <w:b/>
        <w:color w:val="001B72"/>
        <w:sz w:val="24"/>
        <w:szCs w:val="24"/>
      </w:rPr>
      <w:t xml:space="preserve"> –</w:t>
    </w:r>
    <w:r w:rsidR="00F33D82" w:rsidRPr="00A14E79">
      <w:rPr>
        <w:b/>
        <w:color w:val="001B72"/>
        <w:sz w:val="24"/>
        <w:szCs w:val="24"/>
      </w:rPr>
      <w:t xml:space="preserve"> Electrical Equipment in Hazardous Atmospheres</w:t>
    </w:r>
    <w:r w:rsidRPr="00A14E79">
      <w:rPr>
        <w:b/>
        <w:color w:val="001B72"/>
        <w:sz w:val="24"/>
        <w:szCs w:val="24"/>
      </w:rPr>
      <w:tab/>
    </w:r>
    <w:r w:rsidR="00964735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5918" w:rsidRPr="00A14E79" w:rsidRDefault="00F33D82" w:rsidP="00A14E79">
    <w:pPr>
      <w:pStyle w:val="Header"/>
      <w:spacing w:after="120"/>
      <w:jc w:val="center"/>
      <w:rPr>
        <w:b/>
        <w:bCs/>
        <w:i/>
        <w:iCs/>
        <w:snapToGrid/>
        <w:color w:val="001B72"/>
        <w:sz w:val="22"/>
        <w:szCs w:val="22"/>
        <w:lang w:val="en-GB" w:eastAsia="en-GB"/>
      </w:rPr>
    </w:pPr>
    <w:r w:rsidRPr="00A14E79">
      <w:rPr>
        <w:b/>
        <w:bCs/>
        <w:i/>
        <w:iCs/>
        <w:snapToGrid/>
        <w:color w:val="001B72"/>
        <w:sz w:val="22"/>
        <w:szCs w:val="22"/>
        <w:lang w:val="en-GB" w:eastAsia="en-GB"/>
      </w:rPr>
      <w:t>Equipment inspections specified in AS/NZS 3800</w:t>
    </w:r>
    <w:r w:rsidR="004A32EF" w:rsidRPr="00A14E79">
      <w:rPr>
        <w:b/>
        <w:bCs/>
        <w:i/>
        <w:iCs/>
        <w:snapToGrid/>
        <w:color w:val="001B72"/>
        <w:sz w:val="22"/>
        <w:szCs w:val="22"/>
        <w:lang w:val="en-GB" w:eastAsia="en-GB"/>
      </w:rPr>
      <w:t>:2020</w:t>
    </w:r>
    <w:r w:rsidR="00A14E79" w:rsidRPr="00A14E79">
      <w:rPr>
        <w:b/>
        <w:bCs/>
        <w:i/>
        <w:iCs/>
        <w:snapToGrid/>
        <w:color w:val="001B72"/>
        <w:sz w:val="22"/>
        <w:szCs w:val="22"/>
        <w:lang w:val="en-GB" w:eastAsia="en-GB"/>
      </w:rPr>
      <w:t xml:space="preserve"> </w:t>
    </w:r>
    <w:r w:rsidR="00F14985" w:rsidRPr="00A14E79">
      <w:rPr>
        <w:b/>
        <w:bCs/>
        <w:i/>
        <w:iCs/>
        <w:snapToGrid/>
        <w:color w:val="001B72"/>
        <w:sz w:val="22"/>
        <w:szCs w:val="22"/>
        <w:vertAlign w:val="superscript"/>
        <w:lang w:val="en-GB" w:eastAsia="en-GB"/>
      </w:rPr>
      <w:t>Note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8D" w:rsidRDefault="00A2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46E2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97EDA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476D2"/>
    <w:rsid w:val="00451763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32EF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15546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47CD7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3C2C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735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4575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4E79"/>
    <w:rsid w:val="00A16983"/>
    <w:rsid w:val="00A245AA"/>
    <w:rsid w:val="00A2498D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4436E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44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56C4D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3CF4"/>
    <w:rsid w:val="00EF440F"/>
    <w:rsid w:val="00EF518A"/>
    <w:rsid w:val="00EF5448"/>
    <w:rsid w:val="00F00612"/>
    <w:rsid w:val="00F038AE"/>
    <w:rsid w:val="00F03A48"/>
    <w:rsid w:val="00F070BE"/>
    <w:rsid w:val="00F14985"/>
    <w:rsid w:val="00F15901"/>
    <w:rsid w:val="00F159CB"/>
    <w:rsid w:val="00F15AE5"/>
    <w:rsid w:val="00F26827"/>
    <w:rsid w:val="00F3235E"/>
    <w:rsid w:val="00F33D82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86C13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9A74F44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2023-02-22T22:21:00Z</dcterms:created>
  <dcterms:modified xsi:type="dcterms:W3CDTF">2023-02-22T22:21:00Z</dcterms:modified>
</cp:coreProperties>
</file>