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68A2" w14:textId="6A822CDF" w:rsidR="001B7F3A" w:rsidRDefault="00091227" w:rsidP="00ED7A12">
      <w:pPr>
        <w:tabs>
          <w:tab w:val="left" w:pos="5472"/>
        </w:tabs>
        <w:rPr>
          <w:rFonts w:ascii="Cambria" w:hAnsi="Cambria" w:cs="Cambria"/>
          <w:b/>
          <w:bCs/>
          <w:noProof/>
          <w:sz w:val="28"/>
          <w:szCs w:val="28"/>
        </w:rPr>
      </w:pPr>
      <w:r>
        <w:rPr>
          <w:rFonts w:ascii="Cambria" w:hAnsi="Cambria" w:cs="Cambria"/>
          <w:b/>
          <w:bCs/>
          <w:noProof/>
          <w:sz w:val="22"/>
          <w:szCs w:val="22"/>
          <w:lang w:eastAsia="en-US"/>
        </w:rPr>
        <mc:AlternateContent>
          <mc:Choice Requires="wps">
            <w:drawing>
              <wp:anchor distT="0" distB="0" distL="114300" distR="114300" simplePos="0" relativeHeight="251662336" behindDoc="0" locked="0" layoutInCell="1" allowOverlap="1" wp14:anchorId="2DC87ACB" wp14:editId="655AE14D">
                <wp:simplePos x="0" y="0"/>
                <wp:positionH relativeFrom="column">
                  <wp:posOffset>4773930</wp:posOffset>
                </wp:positionH>
                <wp:positionV relativeFrom="paragraph">
                  <wp:posOffset>137160</wp:posOffset>
                </wp:positionV>
                <wp:extent cx="1825625" cy="5314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8BD4F" w14:textId="770D4E2B" w:rsidR="004D4333" w:rsidRDefault="00BB7C81">
                            <w:r>
                              <w:rPr>
                                <w:noProof/>
                              </w:rPr>
                              <w:drawing>
                                <wp:inline distT="0" distB="0" distL="0" distR="0" wp14:anchorId="547CCBDE" wp14:editId="63B31516">
                                  <wp:extent cx="1642745" cy="16427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1642745" cy="164274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C87ACB" id="_x0000_t202" coordsize="21600,21600" o:spt="202" path="m,l,21600r21600,l21600,xe">
                <v:stroke joinstyle="miter"/>
                <v:path gradientshapeok="t" o:connecttype="rect"/>
              </v:shapetype>
              <v:shape id="Text Box 5" o:spid="_x0000_s1026" type="#_x0000_t202" style="position:absolute;margin-left:375.9pt;margin-top:10.8pt;width:143.75pt;height:41.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" stroked="f">
                <v:textbox style="mso-fit-shape-to-text:t">
                  <w:txbxContent>
                    <w:p w14:paraId="6E48BD4F" w14:textId="770D4E2B" w:rsidR="004D4333" w:rsidRDefault="00BB7C81">
                      <w:r>
                        <w:rPr>
                          <w:noProof/>
                        </w:rPr>
                        <w:drawing>
                          <wp:inline distT="0" distB="0" distL="0" distR="0" wp14:anchorId="547CCBDE" wp14:editId="63B31516">
                            <wp:extent cx="1642745" cy="16427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1642745" cy="1642745"/>
                                    </a:xfrm>
                                    <a:prstGeom prst="rect">
                                      <a:avLst/>
                                    </a:prstGeom>
                                  </pic:spPr>
                                </pic:pic>
                              </a:graphicData>
                            </a:graphic>
                          </wp:inline>
                        </w:drawing>
                      </w:r>
                    </w:p>
                  </w:txbxContent>
                </v:textbox>
              </v:shape>
            </w:pict>
          </mc:Fallback>
        </mc:AlternateContent>
      </w:r>
    </w:p>
    <w:p w14:paraId="1BA3D31D" w14:textId="77777777" w:rsidR="001B7F3A" w:rsidRDefault="001B7F3A" w:rsidP="001B7F3A">
      <w:pPr>
        <w:jc w:val="center"/>
        <w:rPr>
          <w:rFonts w:ascii="Cambria" w:hAnsi="Cambria" w:cs="Cambria"/>
          <w:b/>
          <w:bCs/>
          <w:sz w:val="22"/>
          <w:szCs w:val="22"/>
        </w:rPr>
      </w:pPr>
    </w:p>
    <w:p w14:paraId="76E6C537" w14:textId="77777777" w:rsidR="004D4333" w:rsidRDefault="004D4333" w:rsidP="001B7F3A">
      <w:pPr>
        <w:jc w:val="center"/>
        <w:rPr>
          <w:rFonts w:ascii="Cambria" w:hAnsi="Cambria" w:cs="Cambria"/>
          <w:b/>
          <w:bCs/>
          <w:sz w:val="22"/>
          <w:szCs w:val="22"/>
        </w:rPr>
      </w:pPr>
    </w:p>
    <w:p w14:paraId="0E28CC57" w14:textId="77777777" w:rsidR="004D4333" w:rsidRDefault="004D4333" w:rsidP="001B7F3A">
      <w:pPr>
        <w:jc w:val="center"/>
        <w:rPr>
          <w:rFonts w:ascii="Cambria" w:hAnsi="Cambria" w:cs="Cambria"/>
          <w:b/>
          <w:bCs/>
          <w:sz w:val="22"/>
          <w:szCs w:val="22"/>
        </w:rPr>
      </w:pPr>
    </w:p>
    <w:p w14:paraId="4E33D4BC" w14:textId="77777777" w:rsidR="004D4333" w:rsidRDefault="004D4333" w:rsidP="001B7F3A">
      <w:pPr>
        <w:jc w:val="center"/>
        <w:rPr>
          <w:rFonts w:ascii="Cambria" w:hAnsi="Cambria" w:cs="Cambria"/>
          <w:b/>
          <w:bCs/>
          <w:sz w:val="22"/>
          <w:szCs w:val="22"/>
        </w:rPr>
      </w:pPr>
    </w:p>
    <w:p w14:paraId="357513CD" w14:textId="77777777" w:rsidR="001B7F3A" w:rsidRPr="00492E25" w:rsidRDefault="001B7F3A" w:rsidP="001B7F3A">
      <w:pPr>
        <w:jc w:val="center"/>
        <w:rPr>
          <w:rFonts w:ascii="Cambria" w:hAnsi="Cambria" w:cs="Cambria"/>
          <w:b/>
          <w:bCs/>
          <w:sz w:val="24"/>
          <w:szCs w:val="24"/>
        </w:rPr>
      </w:pPr>
      <w:r w:rsidRPr="00492E25">
        <w:rPr>
          <w:rFonts w:ascii="Cambria" w:hAnsi="Cambria" w:cs="Cambria"/>
          <w:b/>
          <w:bCs/>
          <w:sz w:val="24"/>
          <w:szCs w:val="24"/>
        </w:rPr>
        <w:t>Hinweise zur Arbeitsrechtssache</w:t>
      </w:r>
      <w:r w:rsidRPr="00492E25">
        <w:rPr>
          <w:rFonts w:ascii="Cambria" w:hAnsi="Cambria" w:cs="Cambria"/>
          <w:b/>
          <w:bCs/>
          <w:sz w:val="24"/>
          <w:szCs w:val="24"/>
        </w:rPr>
        <w:br/>
      </w:r>
    </w:p>
    <w:p w14:paraId="678581B4" w14:textId="4D219E22" w:rsidR="001B7F3A" w:rsidRPr="00492E25" w:rsidRDefault="00BB7C81" w:rsidP="001B7F3A">
      <w:pPr>
        <w:jc w:val="both"/>
        <w:rPr>
          <w:rFonts w:ascii="Cambria" w:hAnsi="Cambria" w:cs="Cambria"/>
          <w:sz w:val="22"/>
          <w:szCs w:val="22"/>
        </w:rPr>
      </w:pPr>
      <w:r>
        <w:rPr>
          <w:rFonts w:ascii="Cambria" w:hAnsi="Cambria" w:cs="Cambria"/>
          <w:sz w:val="22"/>
          <w:szCs w:val="22"/>
        </w:rPr>
        <w:br/>
      </w:r>
      <w:r>
        <w:rPr>
          <w:rFonts w:ascii="Cambria" w:hAnsi="Cambria" w:cs="Cambria"/>
          <w:sz w:val="22"/>
          <w:szCs w:val="22"/>
        </w:rPr>
        <w:br/>
      </w:r>
      <w:r>
        <w:rPr>
          <w:rFonts w:ascii="Cambria" w:hAnsi="Cambria" w:cs="Cambria"/>
          <w:sz w:val="22"/>
          <w:szCs w:val="22"/>
        </w:rPr>
        <w:br/>
      </w:r>
      <w:r>
        <w:rPr>
          <w:rFonts w:ascii="Cambria" w:hAnsi="Cambria" w:cs="Cambria"/>
          <w:sz w:val="22"/>
          <w:szCs w:val="22"/>
        </w:rPr>
        <w:br/>
      </w:r>
      <w:r w:rsidR="001B7F3A" w:rsidRPr="00492E25">
        <w:rPr>
          <w:rFonts w:ascii="Cambria" w:hAnsi="Cambria" w:cs="Cambria"/>
          <w:sz w:val="22"/>
          <w:szCs w:val="22"/>
        </w:rPr>
        <w:t>Ich wurde darauf hingewiesen, dass im außergerichtlichen arbeitsrechtlichen Sachverhalt und im arbeitsgerichtlichen Verfahren erster Instanz auch für die obsiegende Partei kein Anspruch auf Entschädigung wegen Zeitversäumnis und auf Erstattung der Kosten für die Zuziehung eines Prozessbevollmächtigten besteht. Es besteht die Möglichkeit, auch selbst vor Gericht aufzutreten oder sich durch einen Verbandsvertreter/Gewerkschaftsvertreter vertreten zu lassen</w:t>
      </w:r>
    </w:p>
    <w:p w14:paraId="07CDB541" w14:textId="77777777" w:rsidR="001B7F3A" w:rsidRPr="00492E25" w:rsidRDefault="001B7F3A" w:rsidP="001B7F3A">
      <w:pPr>
        <w:jc w:val="both"/>
        <w:rPr>
          <w:rFonts w:ascii="Cambria" w:hAnsi="Cambria" w:cs="Cambria"/>
          <w:sz w:val="22"/>
          <w:szCs w:val="22"/>
        </w:rPr>
      </w:pPr>
    </w:p>
    <w:p w14:paraId="79AF3070" w14:textId="77777777" w:rsidR="001B7F3A" w:rsidRPr="00492E25" w:rsidRDefault="001B7F3A" w:rsidP="001B7F3A">
      <w:pPr>
        <w:jc w:val="both"/>
        <w:rPr>
          <w:rFonts w:ascii="Cambria" w:hAnsi="Cambria" w:cs="Cambria"/>
          <w:sz w:val="22"/>
          <w:szCs w:val="22"/>
        </w:rPr>
      </w:pPr>
      <w:r w:rsidRPr="00492E25">
        <w:rPr>
          <w:rFonts w:ascii="Cambria" w:hAnsi="Cambria" w:cs="Cambria"/>
          <w:sz w:val="22"/>
          <w:szCs w:val="22"/>
        </w:rPr>
        <w:t>Ich wurde ferner darauf hingewiesen, dass sich die zu erhebenden Gebühren nach dem Gegenstandswert richten.</w:t>
      </w:r>
      <w:r w:rsidRPr="00492E25">
        <w:rPr>
          <w:rFonts w:ascii="Cambria" w:hAnsi="Cambria" w:cs="Cambria"/>
          <w:sz w:val="22"/>
          <w:szCs w:val="22"/>
        </w:rPr>
        <w:tab/>
      </w:r>
      <w:r w:rsidRPr="00492E25">
        <w:rPr>
          <w:rFonts w:ascii="Cambria" w:hAnsi="Cambria" w:cs="Cambria"/>
          <w:sz w:val="22"/>
          <w:szCs w:val="22"/>
        </w:rPr>
        <w:br/>
      </w:r>
    </w:p>
    <w:p w14:paraId="50E230DF" w14:textId="77777777" w:rsidR="001B7F3A" w:rsidRPr="00492E25" w:rsidRDefault="001B7F3A" w:rsidP="001B7F3A">
      <w:pPr>
        <w:jc w:val="both"/>
        <w:rPr>
          <w:rFonts w:ascii="Cambria" w:hAnsi="Cambria" w:cs="Cambria"/>
          <w:sz w:val="22"/>
          <w:szCs w:val="22"/>
        </w:rPr>
      </w:pPr>
    </w:p>
    <w:p w14:paraId="1079C257" w14:textId="77777777" w:rsidR="001B7F3A" w:rsidRPr="00492E25" w:rsidRDefault="001B7F3A" w:rsidP="001B7F3A">
      <w:pPr>
        <w:jc w:val="both"/>
        <w:rPr>
          <w:rFonts w:ascii="Cambria" w:hAnsi="Cambria" w:cs="Cambria"/>
          <w:sz w:val="22"/>
          <w:szCs w:val="22"/>
        </w:rPr>
      </w:pPr>
      <w:r w:rsidRPr="00492E25">
        <w:rPr>
          <w:rFonts w:ascii="Cambria" w:hAnsi="Cambria" w:cs="Cambria"/>
          <w:sz w:val="22"/>
          <w:szCs w:val="22"/>
        </w:rPr>
        <w:t>_____________________________</w:t>
      </w:r>
      <w:r w:rsidRPr="00492E25">
        <w:rPr>
          <w:rFonts w:ascii="Cambria" w:hAnsi="Cambria" w:cs="Cambria"/>
          <w:sz w:val="22"/>
          <w:szCs w:val="22"/>
        </w:rPr>
        <w:tab/>
      </w:r>
      <w:r w:rsidRPr="00492E25">
        <w:rPr>
          <w:rFonts w:ascii="Cambria" w:hAnsi="Cambria" w:cs="Cambria"/>
          <w:sz w:val="22"/>
          <w:szCs w:val="22"/>
        </w:rPr>
        <w:tab/>
        <w:t>_____________________________</w:t>
      </w:r>
    </w:p>
    <w:p w14:paraId="2A214997" w14:textId="77777777" w:rsidR="001B7F3A" w:rsidRDefault="001B7F3A" w:rsidP="001B7F3A">
      <w:pPr>
        <w:rPr>
          <w:rFonts w:ascii="Cambria" w:hAnsi="Cambria" w:cs="Cambria"/>
          <w:sz w:val="22"/>
          <w:szCs w:val="22"/>
        </w:rPr>
      </w:pPr>
      <w:r w:rsidRPr="00492E25">
        <w:rPr>
          <w:rFonts w:ascii="Cambria" w:hAnsi="Cambria" w:cs="Cambria"/>
          <w:sz w:val="22"/>
          <w:szCs w:val="22"/>
        </w:rPr>
        <w:t>Ort, Datum</w:t>
      </w:r>
      <w:r w:rsidRPr="00492E25">
        <w:rPr>
          <w:rFonts w:ascii="Cambria" w:hAnsi="Cambria" w:cs="Cambria"/>
          <w:sz w:val="22"/>
          <w:szCs w:val="22"/>
        </w:rPr>
        <w:tab/>
      </w:r>
      <w:r w:rsidRPr="00492E25">
        <w:rPr>
          <w:rFonts w:ascii="Cambria" w:hAnsi="Cambria" w:cs="Cambria"/>
          <w:sz w:val="22"/>
          <w:szCs w:val="22"/>
        </w:rPr>
        <w:tab/>
      </w:r>
      <w:r w:rsidRPr="00492E25">
        <w:rPr>
          <w:rFonts w:ascii="Cambria" w:hAnsi="Cambria" w:cs="Cambria"/>
          <w:sz w:val="22"/>
          <w:szCs w:val="22"/>
        </w:rPr>
        <w:tab/>
      </w:r>
      <w:r>
        <w:rPr>
          <w:rFonts w:ascii="Cambria" w:hAnsi="Cambria" w:cs="Cambria"/>
          <w:sz w:val="22"/>
          <w:szCs w:val="22"/>
        </w:rPr>
        <w:tab/>
      </w:r>
      <w:r w:rsidRPr="00492E25">
        <w:rPr>
          <w:rFonts w:ascii="Cambria" w:hAnsi="Cambria" w:cs="Cambria"/>
          <w:sz w:val="22"/>
          <w:szCs w:val="22"/>
        </w:rPr>
        <w:t>Unterschrift</w:t>
      </w:r>
    </w:p>
    <w:p w14:paraId="5A10F25B" w14:textId="77777777" w:rsidR="001B7F3A" w:rsidRPr="00492E25" w:rsidRDefault="001B7F3A" w:rsidP="001B7F3A">
      <w:pPr>
        <w:rPr>
          <w:sz w:val="22"/>
          <w:szCs w:val="22"/>
        </w:rPr>
      </w:pPr>
    </w:p>
    <w:p w14:paraId="572E785B" w14:textId="77777777" w:rsidR="001B7F3A" w:rsidRDefault="001B7F3A">
      <w:pPr>
        <w:widowControl/>
        <w:overflowPunct/>
        <w:adjustRightInd/>
        <w:spacing w:after="200" w:line="276" w:lineRule="auto"/>
        <w:rPr>
          <w:rFonts w:ascii="Cambria" w:hAnsi="Cambria" w:cs="Cambria"/>
          <w:b/>
          <w:bCs/>
          <w:noProof/>
          <w:sz w:val="28"/>
          <w:szCs w:val="28"/>
        </w:rPr>
      </w:pPr>
      <w:r>
        <w:rPr>
          <w:rFonts w:ascii="Cambria" w:hAnsi="Cambria" w:cs="Cambria"/>
          <w:b/>
          <w:bCs/>
          <w:noProof/>
          <w:sz w:val="28"/>
          <w:szCs w:val="28"/>
        </w:rPr>
        <w:br w:type="page"/>
      </w:r>
    </w:p>
    <w:p w14:paraId="2CCC1918" w14:textId="7BCE2579" w:rsidR="00ED7A12" w:rsidRDefault="00091227" w:rsidP="00ED7A12">
      <w:pPr>
        <w:tabs>
          <w:tab w:val="left" w:pos="5472"/>
        </w:tabs>
        <w:rPr>
          <w:rFonts w:ascii="Cambria" w:hAnsi="Cambria" w:cs="Cambria"/>
          <w:b/>
          <w:bCs/>
          <w:noProof/>
          <w:sz w:val="28"/>
          <w:szCs w:val="28"/>
        </w:rPr>
      </w:pPr>
      <w:r>
        <w:rPr>
          <w:rFonts w:ascii="Cambria" w:hAnsi="Cambria" w:cs="Cambria"/>
          <w:b/>
          <w:bCs/>
          <w:noProof/>
          <w:sz w:val="24"/>
          <w:szCs w:val="24"/>
          <w:lang w:eastAsia="en-US"/>
        </w:rPr>
        <w:lastRenderedPageBreak/>
        <mc:AlternateContent>
          <mc:Choice Requires="wps">
            <w:drawing>
              <wp:anchor distT="0" distB="0" distL="114300" distR="114300" simplePos="0" relativeHeight="251660288" behindDoc="0" locked="0" layoutInCell="1" allowOverlap="1" wp14:anchorId="7F1B7B55" wp14:editId="1C5B7618">
                <wp:simplePos x="0" y="0"/>
                <wp:positionH relativeFrom="column">
                  <wp:posOffset>4596130</wp:posOffset>
                </wp:positionH>
                <wp:positionV relativeFrom="paragraph">
                  <wp:posOffset>85090</wp:posOffset>
                </wp:positionV>
                <wp:extent cx="1873250" cy="551180"/>
                <wp:effectExtent l="13335" t="6350" r="889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551180"/>
                        </a:xfrm>
                        <a:prstGeom prst="rect">
                          <a:avLst/>
                        </a:prstGeom>
                        <a:solidFill>
                          <a:srgbClr val="FFFFFF"/>
                        </a:solidFill>
                        <a:ln w="9525">
                          <a:solidFill>
                            <a:schemeClr val="bg1">
                              <a:lumMod val="100000"/>
                              <a:lumOff val="0"/>
                            </a:schemeClr>
                          </a:solidFill>
                          <a:miter lim="800000"/>
                          <a:headEnd/>
                          <a:tailEnd/>
                        </a:ln>
                      </wps:spPr>
                      <wps:txbx>
                        <w:txbxContent>
                          <w:p w14:paraId="6C576403" w14:textId="2AF22A6C" w:rsidR="00ED7A12" w:rsidRDefault="00BB7C81">
                            <w:r>
                              <w:rPr>
                                <w:noProof/>
                              </w:rPr>
                              <w:drawing>
                                <wp:inline distT="0" distB="0" distL="0" distR="0" wp14:anchorId="27522EC1" wp14:editId="411A3CBB">
                                  <wp:extent cx="1681480" cy="16814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stretch>
                                            <a:fillRect/>
                                          </a:stretch>
                                        </pic:blipFill>
                                        <pic:spPr>
                                          <a:xfrm>
                                            <a:off x="0" y="0"/>
                                            <a:ext cx="1681480" cy="168148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1B7B55" id="Text Box 4" o:spid="_x0000_s1027" type="#_x0000_t202" style="position:absolute;margin-left:361.9pt;margin-top:6.7pt;width:147.5pt;height:4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" strokecolor="white [3212]">
                <v:textbox style="mso-fit-shape-to-text:t">
                  <w:txbxContent>
                    <w:p w14:paraId="6C576403" w14:textId="2AF22A6C" w:rsidR="00ED7A12" w:rsidRDefault="00BB7C81">
                      <w:r>
                        <w:rPr>
                          <w:noProof/>
                        </w:rPr>
                        <w:drawing>
                          <wp:inline distT="0" distB="0" distL="0" distR="0" wp14:anchorId="27522EC1" wp14:editId="411A3CBB">
                            <wp:extent cx="1681480" cy="16814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stretch>
                                      <a:fillRect/>
                                    </a:stretch>
                                  </pic:blipFill>
                                  <pic:spPr>
                                    <a:xfrm>
                                      <a:off x="0" y="0"/>
                                      <a:ext cx="1681480" cy="1681480"/>
                                    </a:xfrm>
                                    <a:prstGeom prst="rect">
                                      <a:avLst/>
                                    </a:prstGeom>
                                  </pic:spPr>
                                </pic:pic>
                              </a:graphicData>
                            </a:graphic>
                          </wp:inline>
                        </w:drawing>
                      </w:r>
                    </w:p>
                  </w:txbxContent>
                </v:textbox>
              </v:shape>
            </w:pict>
          </mc:Fallback>
        </mc:AlternateContent>
      </w:r>
    </w:p>
    <w:p w14:paraId="2CEB85FC" w14:textId="7258CA9F" w:rsidR="00B6420E" w:rsidRPr="00ED7A12" w:rsidRDefault="00B6420E" w:rsidP="00ED7A12">
      <w:pPr>
        <w:tabs>
          <w:tab w:val="left" w:pos="5472"/>
        </w:tabs>
        <w:rPr>
          <w:rFonts w:ascii="Cambria" w:hAnsi="Cambria" w:cs="Cambria"/>
          <w:b/>
          <w:bCs/>
          <w:noProof/>
          <w:sz w:val="24"/>
          <w:szCs w:val="24"/>
        </w:rPr>
      </w:pPr>
      <w:r w:rsidRPr="00ED7A12">
        <w:rPr>
          <w:rFonts w:ascii="Cambria" w:hAnsi="Cambria" w:cs="Cambria"/>
          <w:b/>
          <w:bCs/>
          <w:noProof/>
          <w:sz w:val="24"/>
          <w:szCs w:val="24"/>
        </w:rPr>
        <w:t xml:space="preserve">Vollmacht </w:t>
      </w:r>
    </w:p>
    <w:p w14:paraId="627FED56" w14:textId="77777777" w:rsidR="00B6420E" w:rsidRDefault="00B6420E">
      <w:pPr>
        <w:tabs>
          <w:tab w:val="left" w:pos="5472"/>
        </w:tabs>
        <w:jc w:val="right"/>
        <w:rPr>
          <w:rFonts w:ascii="Cambria" w:hAnsi="Cambria" w:cs="Cambria"/>
          <w:sz w:val="28"/>
          <w:szCs w:val="28"/>
        </w:rPr>
      </w:pPr>
    </w:p>
    <w:p w14:paraId="62490522" w14:textId="4A8822AC" w:rsidR="00B6420E" w:rsidRDefault="00B6420E" w:rsidP="00BB7C81">
      <w:pPr>
        <w:tabs>
          <w:tab w:val="left" w:pos="5472"/>
        </w:tabs>
        <w:rPr>
          <w:rFonts w:ascii="Cambria" w:hAnsi="Cambria" w:cs="Cambria"/>
          <w:b/>
          <w:bCs/>
          <w:sz w:val="22"/>
          <w:szCs w:val="22"/>
        </w:rPr>
      </w:pPr>
      <w:r>
        <w:rPr>
          <w:rFonts w:ascii="Cambria" w:hAnsi="Cambria" w:cs="Cambria"/>
          <w:b/>
          <w:bCs/>
          <w:sz w:val="22"/>
          <w:szCs w:val="22"/>
        </w:rPr>
        <w:t>De</w:t>
      </w:r>
      <w:r w:rsidR="00BB7C81">
        <w:rPr>
          <w:rFonts w:ascii="Cambria" w:hAnsi="Cambria" w:cs="Cambria"/>
          <w:b/>
          <w:bCs/>
          <w:sz w:val="22"/>
          <w:szCs w:val="22"/>
        </w:rPr>
        <w:t>r Dr. Zick Rechtsanwaltsgesellschaft mbH</w:t>
      </w:r>
      <w:r w:rsidR="00BB7C81">
        <w:rPr>
          <w:rFonts w:ascii="Cambria" w:hAnsi="Cambria" w:cs="Cambria"/>
          <w:b/>
          <w:bCs/>
          <w:sz w:val="22"/>
          <w:szCs w:val="22"/>
        </w:rPr>
        <w:br/>
      </w:r>
      <w:r w:rsidR="002C4214">
        <w:rPr>
          <w:rFonts w:ascii="Cambria" w:hAnsi="Cambria" w:cs="Cambria"/>
          <w:b/>
          <w:bCs/>
          <w:sz w:val="22"/>
          <w:szCs w:val="22"/>
        </w:rPr>
        <w:t>vertreten durch Rechtsanwalt Dr. Matthias Zick</w:t>
      </w:r>
      <w:r w:rsidR="002C4214">
        <w:rPr>
          <w:rFonts w:ascii="Cambria" w:hAnsi="Cambria" w:cs="Cambria"/>
          <w:b/>
          <w:bCs/>
          <w:sz w:val="22"/>
          <w:szCs w:val="22"/>
        </w:rPr>
        <w:br/>
      </w:r>
      <w:r w:rsidR="00BB7C81">
        <w:rPr>
          <w:rFonts w:ascii="Cambria" w:hAnsi="Cambria" w:cs="Cambria"/>
          <w:b/>
          <w:bCs/>
          <w:sz w:val="22"/>
          <w:szCs w:val="22"/>
        </w:rPr>
        <w:t>Westliche-Karl-Friedrich-Straße 90</w:t>
      </w:r>
      <w:r w:rsidR="00BB7C81">
        <w:rPr>
          <w:rFonts w:ascii="Cambria" w:hAnsi="Cambria" w:cs="Cambria"/>
          <w:b/>
          <w:bCs/>
          <w:sz w:val="22"/>
          <w:szCs w:val="22"/>
        </w:rPr>
        <w:br/>
        <w:t>75217 Pforzheim</w:t>
      </w:r>
    </w:p>
    <w:p w14:paraId="2656D8B2" w14:textId="77777777" w:rsidR="00B6420E" w:rsidRDefault="00B6420E">
      <w:pPr>
        <w:tabs>
          <w:tab w:val="left" w:pos="5472"/>
        </w:tabs>
        <w:jc w:val="both"/>
        <w:rPr>
          <w:rFonts w:ascii="Cambria" w:hAnsi="Cambria" w:cs="Cambria"/>
          <w:b/>
          <w:bCs/>
          <w:sz w:val="22"/>
          <w:szCs w:val="22"/>
        </w:rPr>
      </w:pPr>
    </w:p>
    <w:p w14:paraId="3DA5FF48"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wird in Sachen </w:t>
      </w:r>
    </w:p>
    <w:p w14:paraId="243F4CE1"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gegen …………………………………………………………………</w:t>
      </w:r>
    </w:p>
    <w:p w14:paraId="2B751C32"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wegen ……………………………………………………………………………………………………….</w:t>
      </w:r>
    </w:p>
    <w:p w14:paraId="46C77671" w14:textId="4EAC8C1A" w:rsidR="00BB7C81" w:rsidRPr="00BB7C81" w:rsidRDefault="00BB7C81" w:rsidP="00BB7C81">
      <w:pPr>
        <w:tabs>
          <w:tab w:val="left" w:pos="2310"/>
          <w:tab w:val="center" w:pos="4762"/>
        </w:tabs>
        <w:rPr>
          <w:rFonts w:ascii="Cambria" w:hAnsi="Cambria" w:cs="Cambria"/>
          <w:sz w:val="22"/>
          <w:szCs w:val="22"/>
        </w:rPr>
      </w:pPr>
      <w:r>
        <w:rPr>
          <w:rFonts w:ascii="Cambria" w:hAnsi="Cambria" w:cs="Cambria"/>
          <w:sz w:val="22"/>
          <w:szCs w:val="22"/>
        </w:rPr>
        <w:br/>
      </w:r>
      <w:r w:rsidRPr="00BB7C81">
        <w:rPr>
          <w:rFonts w:ascii="Cambria" w:hAnsi="Cambria" w:cs="Cambria"/>
          <w:sz w:val="22"/>
          <w:szCs w:val="22"/>
        </w:rPr>
        <w:t>Prozessvollmacht gemäß § 81 ff. ZPO erteilt.</w:t>
      </w:r>
    </w:p>
    <w:p w14:paraId="6D17A371" w14:textId="4C879A03" w:rsidR="00BB7C81" w:rsidRPr="00BB7C81" w:rsidRDefault="00BB7C81" w:rsidP="00BB7C81">
      <w:pPr>
        <w:tabs>
          <w:tab w:val="left" w:pos="2310"/>
          <w:tab w:val="center" w:pos="4762"/>
        </w:tabs>
        <w:rPr>
          <w:rFonts w:ascii="Cambria" w:hAnsi="Cambria" w:cs="Cambria"/>
          <w:sz w:val="22"/>
          <w:szCs w:val="22"/>
        </w:rPr>
      </w:pPr>
      <w:r>
        <w:rPr>
          <w:rFonts w:ascii="Cambria" w:hAnsi="Cambria" w:cs="Cambria"/>
          <w:sz w:val="22"/>
          <w:szCs w:val="22"/>
        </w:rPr>
        <w:br/>
      </w:r>
      <w:r w:rsidRPr="00BB7C81">
        <w:rPr>
          <w:rFonts w:ascii="Cambria" w:hAnsi="Cambria" w:cs="Cambria"/>
          <w:sz w:val="22"/>
          <w:szCs w:val="22"/>
        </w:rPr>
        <w:t>Diese Vollmacht erstreckt sich insbesondere auf folgende Befugnisse:</w:t>
      </w:r>
    </w:p>
    <w:p w14:paraId="3EE61073" w14:textId="092C3365" w:rsidR="00BB7C81" w:rsidRPr="00BB7C81" w:rsidRDefault="00BB7C81" w:rsidP="00BB7C81">
      <w:pPr>
        <w:tabs>
          <w:tab w:val="left" w:pos="2310"/>
          <w:tab w:val="center" w:pos="4762"/>
        </w:tabs>
        <w:rPr>
          <w:rFonts w:ascii="Cambria" w:hAnsi="Cambria" w:cs="Cambria"/>
          <w:sz w:val="22"/>
          <w:szCs w:val="22"/>
        </w:rPr>
      </w:pPr>
      <w:r>
        <w:rPr>
          <w:rFonts w:ascii="Cambria" w:hAnsi="Cambria" w:cs="Cambria"/>
          <w:sz w:val="22"/>
          <w:szCs w:val="22"/>
        </w:rPr>
        <w:br/>
      </w:r>
      <w:r w:rsidRPr="00BB7C81">
        <w:rPr>
          <w:rFonts w:ascii="Cambria" w:hAnsi="Cambria" w:cs="Cambria"/>
          <w:sz w:val="22"/>
          <w:szCs w:val="22"/>
        </w:rPr>
        <w:t>1. Führung außergerichtlicher Verhandlungen, auch zur Vermeidung eines Rechtsstreits.</w:t>
      </w:r>
    </w:p>
    <w:p w14:paraId="1B11E2EC"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2. Prozessvertretung, einschließlich zur Erhebung und zur Zurücknahme von Widerklagen.</w:t>
      </w:r>
    </w:p>
    <w:p w14:paraId="183B34BB"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3. Erledigung des Rechtsstreits durch Vergleich, Verzicht oder Anerkenntnis.</w:t>
      </w:r>
    </w:p>
    <w:p w14:paraId="326297DE"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4. Entgegennahme von Zustellungen und sonstigen Mitteilungen, Einlegung und Rücknahme von </w:t>
      </w:r>
    </w:p>
    <w:p w14:paraId="0B68E064" w14:textId="1F76271A"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Rechtsmitteln sowie Verzicht auf solche, Erhebung und Rücknahme von Widerklagen - auch in Familiensachen.</w:t>
      </w:r>
    </w:p>
    <w:p w14:paraId="51750D68" w14:textId="12C6C220"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5. Übertragung der Vollmacht ganz oder teilweise auf andere. Die entstehenden Kosten trägt der Unterzeichnende.</w:t>
      </w:r>
    </w:p>
    <w:p w14:paraId="129027A6"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6. Einsichtnahme und Vervielfältigung von Akten und Dokumenten sowie der Erhebung, Verarbeitung und </w:t>
      </w:r>
    </w:p>
    <w:p w14:paraId="3F4DCF1D"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Nutzung von Daten aller Art.</w:t>
      </w:r>
    </w:p>
    <w:p w14:paraId="270F7423"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7. Vertretung vor den Familiengerichten gemäß § 10 </w:t>
      </w:r>
      <w:proofErr w:type="spellStart"/>
      <w:r w:rsidRPr="00BB7C81">
        <w:rPr>
          <w:rFonts w:ascii="Cambria" w:hAnsi="Cambria" w:cs="Cambria"/>
          <w:sz w:val="22"/>
          <w:szCs w:val="22"/>
        </w:rPr>
        <w:t>FamFG</w:t>
      </w:r>
      <w:proofErr w:type="spellEnd"/>
      <w:r w:rsidRPr="00BB7C81">
        <w:rPr>
          <w:rFonts w:ascii="Cambria" w:hAnsi="Cambria" w:cs="Cambria"/>
          <w:sz w:val="22"/>
          <w:szCs w:val="22"/>
        </w:rPr>
        <w:t xml:space="preserve"> sowie Abschluss von Vereinbarungen über </w:t>
      </w:r>
    </w:p>
    <w:p w14:paraId="16E72C13" w14:textId="773DF893"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Scheidungsfolgen und Stellung von Anträgen auf Erteilung von Renten und sonstigen Versorgungsauskünften.</w:t>
      </w:r>
    </w:p>
    <w:p w14:paraId="3D9281B6"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8. Empfangnahme und Freigabe von Geld, Wertsachen, Urkunden und Sicherheiten, insbesondere des </w:t>
      </w:r>
    </w:p>
    <w:p w14:paraId="3886EE6C"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Streitgegenstandes, von Kautionen, Entschädigungen und der vom Gegner, von der Justizkasse oder </w:t>
      </w:r>
    </w:p>
    <w:p w14:paraId="2B756DC4"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anderen Stellen zu erstattenden Kosten und notwendigen Auslagen.</w:t>
      </w:r>
    </w:p>
    <w:p w14:paraId="5300CB73"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9. Vertretung im Konkurs-, Vergleichs- oder Insolvenzverfahren über das Vermögen des Gegners und in </w:t>
      </w:r>
    </w:p>
    <w:p w14:paraId="6089CD0C"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Freigabeprozessen sowie als Nebenintervenient.</w:t>
      </w:r>
    </w:p>
    <w:p w14:paraId="218C3022"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10. Alle Nebenverfahren, z. B. Arrest und einstweilige Verfügung, Kostenfestsetzung, Zwangsvollstreckung </w:t>
      </w:r>
    </w:p>
    <w:p w14:paraId="1A1F5BF9" w14:textId="7FBC560C"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einschließlich der aus ihr erwachsenden besonderen Verfahren, Zwangsversteigerung und Zwangsverwaltung und Hinterlegungsverfahren.</w:t>
      </w:r>
    </w:p>
    <w:p w14:paraId="40182E35"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11. Abgabe von Willenserklärungen (z. B. Kündigungen).</w:t>
      </w:r>
    </w:p>
    <w:p w14:paraId="7AB17D6B"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xml:space="preserve">Auf die Hinweise zum Datenschutz nach § 13 EU-DSGVO wird ausdrücklich Bezug genommen, diese </w:t>
      </w:r>
    </w:p>
    <w:p w14:paraId="06256DBB" w14:textId="77777777"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sind auch Bestandteil der erteilten Vollmacht.</w:t>
      </w:r>
    </w:p>
    <w:p w14:paraId="4503AFCB" w14:textId="77777777" w:rsidR="00BB7C81" w:rsidRDefault="00BB7C81" w:rsidP="00BB7C81">
      <w:pPr>
        <w:tabs>
          <w:tab w:val="left" w:pos="2310"/>
          <w:tab w:val="center" w:pos="4762"/>
        </w:tabs>
        <w:rPr>
          <w:rFonts w:ascii="Cambria" w:hAnsi="Cambria" w:cs="Cambria"/>
          <w:sz w:val="22"/>
          <w:szCs w:val="22"/>
        </w:rPr>
      </w:pPr>
    </w:p>
    <w:p w14:paraId="64EF5C26" w14:textId="6E120982" w:rsidR="00BB7C81" w:rsidRPr="00BB7C81" w:rsidRDefault="00BB7C81" w:rsidP="00BB7C81">
      <w:pPr>
        <w:tabs>
          <w:tab w:val="left" w:pos="2310"/>
          <w:tab w:val="center" w:pos="4762"/>
        </w:tabs>
        <w:rPr>
          <w:rFonts w:ascii="Cambria" w:hAnsi="Cambria" w:cs="Cambria"/>
          <w:sz w:val="22"/>
          <w:szCs w:val="22"/>
        </w:rPr>
      </w:pPr>
      <w:r w:rsidRPr="00BB7C81">
        <w:rPr>
          <w:rFonts w:ascii="Cambria" w:hAnsi="Cambria" w:cs="Cambria"/>
          <w:sz w:val="22"/>
          <w:szCs w:val="22"/>
        </w:rPr>
        <w:t>…….…….…, den ........................................ ………...................................................................</w:t>
      </w:r>
    </w:p>
    <w:p w14:paraId="2A0F7356" w14:textId="61DCE562" w:rsidR="00C80A14" w:rsidRDefault="00BB7C81" w:rsidP="00BB7C81">
      <w:pPr>
        <w:tabs>
          <w:tab w:val="left" w:pos="2310"/>
          <w:tab w:val="center" w:pos="4762"/>
        </w:tabs>
      </w:pPr>
      <w:r>
        <w:rPr>
          <w:rFonts w:ascii="Cambria" w:hAnsi="Cambria" w:cs="Cambria"/>
          <w:sz w:val="22"/>
          <w:szCs w:val="22"/>
        </w:rPr>
        <w:tab/>
      </w:r>
      <w:r>
        <w:rPr>
          <w:rFonts w:ascii="Cambria" w:hAnsi="Cambria" w:cs="Cambria"/>
          <w:sz w:val="22"/>
          <w:szCs w:val="22"/>
        </w:rPr>
        <w:tab/>
      </w:r>
      <w:r w:rsidRPr="00BB7C81">
        <w:rPr>
          <w:rFonts w:ascii="Cambria" w:hAnsi="Cambria" w:cs="Cambria"/>
          <w:sz w:val="22"/>
          <w:szCs w:val="22"/>
        </w:rPr>
        <w:t xml:space="preserve"> Unterschrift</w:t>
      </w:r>
      <w:r w:rsidR="005242C3">
        <w:tab/>
      </w:r>
      <w:r w:rsidR="00434DB4">
        <w:rPr>
          <w:rFonts w:ascii="Cambria" w:hAnsi="Cambria" w:cs="Cambria"/>
          <w:b/>
          <w:bCs/>
          <w:sz w:val="22"/>
          <w:szCs w:val="22"/>
        </w:rPr>
        <w:br/>
      </w:r>
    </w:p>
    <w:sectPr w:rsidR="00C80A14" w:rsidSect="001B7F3A">
      <w:headerReference w:type="default" r:id="rId10"/>
      <w:footerReference w:type="default" r:id="rId11"/>
      <w:pgSz w:w="11905" w:h="16840"/>
      <w:pgMar w:top="567" w:right="1190" w:bottom="567" w:left="1190" w:header="0" w:footer="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E277" w14:textId="77777777" w:rsidR="00961D2B" w:rsidRDefault="00961D2B" w:rsidP="00B6420E">
      <w:r>
        <w:separator/>
      </w:r>
    </w:p>
  </w:endnote>
  <w:endnote w:type="continuationSeparator" w:id="0">
    <w:p w14:paraId="3CD5939D" w14:textId="77777777" w:rsidR="00961D2B" w:rsidRDefault="00961D2B" w:rsidP="00B6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279A" w14:textId="77777777" w:rsidR="00B6420E" w:rsidRDefault="00B6420E">
    <w:pPr>
      <w:tabs>
        <w:tab w:val="center" w:pos="4762"/>
        <w:tab w:val="right" w:pos="9525"/>
      </w:tabs>
      <w:rPr>
        <w:kern w:val="0"/>
      </w:rPr>
    </w:pPr>
  </w:p>
  <w:p w14:paraId="76E2F531" w14:textId="77777777" w:rsidR="00B6420E" w:rsidRDefault="00B6420E">
    <w:pPr>
      <w:tabs>
        <w:tab w:val="center" w:pos="4762"/>
        <w:tab w:val="right" w:pos="9525"/>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9456" w14:textId="77777777" w:rsidR="00961D2B" w:rsidRDefault="00961D2B" w:rsidP="00B6420E">
      <w:r>
        <w:separator/>
      </w:r>
    </w:p>
  </w:footnote>
  <w:footnote w:type="continuationSeparator" w:id="0">
    <w:p w14:paraId="15B49718" w14:textId="77777777" w:rsidR="00961D2B" w:rsidRDefault="00961D2B" w:rsidP="00B6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1E2F" w14:textId="77777777" w:rsidR="00B6420E" w:rsidRDefault="00B6420E">
    <w:pPr>
      <w:tabs>
        <w:tab w:val="center" w:pos="4762"/>
        <w:tab w:val="right" w:pos="9525"/>
      </w:tabs>
      <w:rPr>
        <w:kern w:val="0"/>
      </w:rPr>
    </w:pPr>
  </w:p>
  <w:p w14:paraId="17ADC61F" w14:textId="77777777" w:rsidR="00B6420E" w:rsidRDefault="00B6420E">
    <w:pPr>
      <w:tabs>
        <w:tab w:val="center" w:pos="4762"/>
        <w:tab w:val="right" w:pos="9525"/>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D50"/>
    <w:multiLevelType w:val="hybridMultilevel"/>
    <w:tmpl w:val="E8C46A08"/>
    <w:lvl w:ilvl="0" w:tplc="424E28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8"/>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6420E"/>
    <w:rsid w:val="00091227"/>
    <w:rsid w:val="001B7F3A"/>
    <w:rsid w:val="002C4214"/>
    <w:rsid w:val="004271AE"/>
    <w:rsid w:val="00434DB4"/>
    <w:rsid w:val="004D4333"/>
    <w:rsid w:val="005242C3"/>
    <w:rsid w:val="00961D2B"/>
    <w:rsid w:val="00B6420E"/>
    <w:rsid w:val="00BB7C81"/>
    <w:rsid w:val="00C80A14"/>
    <w:rsid w:val="00EC2A69"/>
    <w:rsid w:val="00ED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71AEA"/>
  <w15:docId w15:val="{18ADC93D-797B-43AE-BF44-0260A837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A14"/>
    <w:pPr>
      <w:widowControl w:val="0"/>
      <w:overflowPunct w:val="0"/>
      <w:adjustRightInd w:val="0"/>
      <w:spacing w:after="0" w:line="240" w:lineRule="auto"/>
    </w:pPr>
    <w:rPr>
      <w:rFonts w:ascii="Times New Roman" w:eastAsia="Times New Roman" w:hAnsi="Times New Roman" w:cs="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7A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A12"/>
    <w:rPr>
      <w:rFonts w:ascii="Tahoma" w:eastAsia="Times New Roman" w:hAnsi="Tahoma" w:cs="Tahoma"/>
      <w:kern w:val="28"/>
      <w:sz w:val="16"/>
      <w:szCs w:val="16"/>
    </w:rPr>
  </w:style>
  <w:style w:type="paragraph" w:styleId="Kopfzeile">
    <w:name w:val="header"/>
    <w:basedOn w:val="Standard"/>
    <w:link w:val="KopfzeileZchn"/>
    <w:uiPriority w:val="99"/>
    <w:semiHidden/>
    <w:unhideWhenUsed/>
    <w:rsid w:val="005242C3"/>
    <w:pPr>
      <w:tabs>
        <w:tab w:val="center" w:pos="4536"/>
        <w:tab w:val="right" w:pos="9072"/>
      </w:tabs>
    </w:pPr>
  </w:style>
  <w:style w:type="character" w:customStyle="1" w:styleId="KopfzeileZchn">
    <w:name w:val="Kopfzeile Zchn"/>
    <w:basedOn w:val="Absatz-Standardschriftart"/>
    <w:link w:val="Kopfzeile"/>
    <w:uiPriority w:val="99"/>
    <w:semiHidden/>
    <w:rsid w:val="005242C3"/>
    <w:rPr>
      <w:rFonts w:ascii="Times New Roman" w:eastAsia="Times New Roman" w:hAnsi="Times New Roman" w:cs="Times New Roman"/>
      <w:kern w:val="28"/>
      <w:sz w:val="20"/>
      <w:szCs w:val="20"/>
    </w:rPr>
  </w:style>
  <w:style w:type="paragraph" w:styleId="Fuzeile">
    <w:name w:val="footer"/>
    <w:basedOn w:val="Standard"/>
    <w:link w:val="FuzeileZchn"/>
    <w:uiPriority w:val="99"/>
    <w:semiHidden/>
    <w:unhideWhenUsed/>
    <w:rsid w:val="005242C3"/>
    <w:pPr>
      <w:tabs>
        <w:tab w:val="center" w:pos="4536"/>
        <w:tab w:val="right" w:pos="9072"/>
      </w:tabs>
    </w:pPr>
  </w:style>
  <w:style w:type="character" w:customStyle="1" w:styleId="FuzeileZchn">
    <w:name w:val="Fußzeile Zchn"/>
    <w:basedOn w:val="Absatz-Standardschriftart"/>
    <w:link w:val="Fuzeile"/>
    <w:uiPriority w:val="99"/>
    <w:semiHidden/>
    <w:rsid w:val="005242C3"/>
    <w:rPr>
      <w:rFonts w:ascii="Times New Roman" w:eastAsia="Times New Roman" w:hAnsi="Times New Roman" w:cs="Times New Roman"/>
      <w:kern w:val="28"/>
      <w:sz w:val="20"/>
      <w:szCs w:val="20"/>
    </w:rPr>
  </w:style>
  <w:style w:type="paragraph" w:styleId="KeinLeerraum">
    <w:name w:val="No Spacing"/>
    <w:link w:val="KeinLeerraumZchn"/>
    <w:uiPriority w:val="1"/>
    <w:qFormat/>
    <w:rsid w:val="001B7F3A"/>
    <w:pPr>
      <w:spacing w:after="0" w:line="240" w:lineRule="auto"/>
    </w:pPr>
    <w:rPr>
      <w:lang w:eastAsia="en-US"/>
    </w:rPr>
  </w:style>
  <w:style w:type="character" w:customStyle="1" w:styleId="KeinLeerraumZchn">
    <w:name w:val="Kein Leerraum Zchn"/>
    <w:basedOn w:val="Absatz-Standardschriftart"/>
    <w:link w:val="KeinLeerraum"/>
    <w:uiPriority w:val="1"/>
    <w:rsid w:val="001B7F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EF18-06F7-48B3-BFEC-7E34240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2633</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Dr. Matthias Zick</cp:lastModifiedBy>
  <cp:revision>3</cp:revision>
  <cp:lastPrinted>2012-10-01T14:12:00Z</cp:lastPrinted>
  <dcterms:created xsi:type="dcterms:W3CDTF">2022-01-30T17:48:00Z</dcterms:created>
  <dcterms:modified xsi:type="dcterms:W3CDTF">2022-01-30T18:01:00Z</dcterms:modified>
</cp:coreProperties>
</file>