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F71F" w14:textId="77777777" w:rsidR="00AC6976" w:rsidRPr="00484A6B" w:rsidRDefault="00AC6976" w:rsidP="00484A6B">
      <w:pPr>
        <w:jc w:val="both"/>
        <w:rPr>
          <w:rFonts w:cs="Times New Roman"/>
          <w:b/>
          <w:shd w:val="clear" w:color="auto" w:fill="FFFFFF"/>
        </w:rPr>
      </w:pPr>
      <w:bookmarkStart w:id="0" w:name="_GoBack"/>
      <w:bookmarkEnd w:id="0"/>
    </w:p>
    <w:p w14:paraId="35DC1862" w14:textId="77777777" w:rsidR="00AC6976" w:rsidRPr="00484A6B" w:rsidRDefault="00AC6976" w:rsidP="00484A6B">
      <w:pPr>
        <w:jc w:val="both"/>
        <w:rPr>
          <w:rFonts w:cs="Times New Roman"/>
          <w:b/>
          <w:shd w:val="clear" w:color="auto" w:fill="FFFFFF"/>
        </w:rPr>
      </w:pPr>
    </w:p>
    <w:p w14:paraId="3FA7C89C" w14:textId="77777777" w:rsidR="00946534" w:rsidRDefault="00AC6976" w:rsidP="00946534">
      <w:pPr>
        <w:jc w:val="center"/>
        <w:rPr>
          <w:rFonts w:cs="Times New Roman"/>
          <w:b/>
          <w:sz w:val="28"/>
          <w:szCs w:val="28"/>
          <w:shd w:val="clear" w:color="auto" w:fill="FFFFFF"/>
        </w:rPr>
      </w:pPr>
      <w:r w:rsidRPr="00946534">
        <w:rPr>
          <w:rFonts w:cs="Times New Roman"/>
          <w:b/>
          <w:sz w:val="28"/>
          <w:szCs w:val="28"/>
          <w:shd w:val="clear" w:color="auto" w:fill="FFFFFF"/>
        </w:rPr>
        <w:t>Brève présentation des ateliers</w:t>
      </w:r>
      <w:r w:rsidR="00990C76" w:rsidRPr="00946534">
        <w:rPr>
          <w:rFonts w:cs="Times New Roman"/>
          <w:b/>
          <w:sz w:val="28"/>
          <w:szCs w:val="28"/>
          <w:shd w:val="clear" w:color="auto" w:fill="FFFFFF"/>
        </w:rPr>
        <w:t xml:space="preserve"> </w:t>
      </w:r>
      <w:r w:rsidR="00946534" w:rsidRPr="00946534">
        <w:rPr>
          <w:rFonts w:cs="Times New Roman"/>
          <w:b/>
          <w:sz w:val="28"/>
          <w:szCs w:val="28"/>
          <w:shd w:val="clear" w:color="auto" w:fill="FFFFFF"/>
        </w:rPr>
        <w:t xml:space="preserve">thématiques du forum </w:t>
      </w:r>
      <w:proofErr w:type="spellStart"/>
      <w:r w:rsidR="00946534" w:rsidRPr="00946534">
        <w:rPr>
          <w:rFonts w:cs="Times New Roman"/>
          <w:b/>
          <w:sz w:val="28"/>
          <w:szCs w:val="28"/>
          <w:shd w:val="clear" w:color="auto" w:fill="FFFFFF"/>
        </w:rPr>
        <w:t>co</w:t>
      </w:r>
      <w:proofErr w:type="spellEnd"/>
      <w:r w:rsidR="00946534" w:rsidRPr="00946534">
        <w:rPr>
          <w:rFonts w:cs="Times New Roman"/>
          <w:b/>
          <w:sz w:val="28"/>
          <w:szCs w:val="28"/>
          <w:shd w:val="clear" w:color="auto" w:fill="FFFFFF"/>
        </w:rPr>
        <w:t xml:space="preserve">-création </w:t>
      </w:r>
    </w:p>
    <w:p w14:paraId="0749B605" w14:textId="2007598D" w:rsidR="00946534" w:rsidRPr="00946534" w:rsidRDefault="00946534" w:rsidP="00946534">
      <w:pPr>
        <w:jc w:val="center"/>
        <w:rPr>
          <w:rFonts w:cs="Times New Roman"/>
          <w:b/>
          <w:sz w:val="28"/>
          <w:szCs w:val="28"/>
          <w:shd w:val="clear" w:color="auto" w:fill="FFFFFF"/>
        </w:rPr>
      </w:pPr>
      <w:r w:rsidRPr="00946534">
        <w:rPr>
          <w:rFonts w:cs="Times New Roman"/>
          <w:b/>
          <w:sz w:val="28"/>
          <w:szCs w:val="28"/>
          <w:shd w:val="clear" w:color="auto" w:fill="FFFFFF"/>
        </w:rPr>
        <w:t>(</w:t>
      </w:r>
      <w:r w:rsidR="00990C76" w:rsidRPr="00946534">
        <w:rPr>
          <w:rFonts w:cs="Times New Roman"/>
          <w:b/>
          <w:sz w:val="28"/>
          <w:szCs w:val="28"/>
          <w:shd w:val="clear" w:color="auto" w:fill="FFFFFF"/>
        </w:rPr>
        <w:t xml:space="preserve">28 avril </w:t>
      </w:r>
      <w:r w:rsidR="000A0F6E">
        <w:rPr>
          <w:rFonts w:cs="Times New Roman"/>
          <w:b/>
          <w:sz w:val="28"/>
          <w:szCs w:val="28"/>
          <w:shd w:val="clear" w:color="auto" w:fill="FFFFFF"/>
        </w:rPr>
        <w:t xml:space="preserve">2016, </w:t>
      </w:r>
      <w:r w:rsidR="00990C76" w:rsidRPr="00946534">
        <w:rPr>
          <w:rFonts w:cs="Times New Roman"/>
          <w:b/>
          <w:sz w:val="28"/>
          <w:szCs w:val="28"/>
          <w:shd w:val="clear" w:color="auto" w:fill="FFFFFF"/>
        </w:rPr>
        <w:t>après-midi</w:t>
      </w:r>
      <w:r w:rsidRPr="00946534">
        <w:rPr>
          <w:rFonts w:cs="Times New Roman"/>
          <w:b/>
          <w:sz w:val="28"/>
          <w:szCs w:val="28"/>
          <w:shd w:val="clear" w:color="auto" w:fill="FFFFFF"/>
        </w:rPr>
        <w:t>)</w:t>
      </w:r>
    </w:p>
    <w:p w14:paraId="4901060E" w14:textId="77777777" w:rsidR="00946534" w:rsidRDefault="00946534" w:rsidP="00484A6B">
      <w:pPr>
        <w:spacing w:after="0"/>
        <w:ind w:right="525"/>
        <w:jc w:val="both"/>
        <w:rPr>
          <w:rFonts w:eastAsia="Calibri" w:cs="Times New Roman"/>
          <w:b/>
          <w:lang w:val="fr-BE"/>
        </w:rPr>
      </w:pPr>
    </w:p>
    <w:sdt>
      <w:sdtPr>
        <w:rPr>
          <w:rFonts w:asciiTheme="minorHAnsi" w:eastAsiaTheme="minorHAnsi" w:hAnsiTheme="minorHAnsi" w:cstheme="minorBidi"/>
          <w:color w:val="auto"/>
          <w:sz w:val="22"/>
          <w:szCs w:val="22"/>
          <w:lang w:val="fr-FR" w:eastAsia="en-US"/>
        </w:rPr>
        <w:id w:val="599684595"/>
        <w:docPartObj>
          <w:docPartGallery w:val="Table of Contents"/>
          <w:docPartUnique/>
        </w:docPartObj>
      </w:sdtPr>
      <w:sdtEndPr>
        <w:rPr>
          <w:b/>
          <w:bCs/>
        </w:rPr>
      </w:sdtEndPr>
      <w:sdtContent>
        <w:p w14:paraId="0E737415" w14:textId="4581AB43" w:rsidR="00946534" w:rsidRDefault="00946534">
          <w:pPr>
            <w:pStyle w:val="En-ttedetabledesmatires"/>
          </w:pPr>
          <w:r>
            <w:rPr>
              <w:lang w:val="fr-FR"/>
            </w:rPr>
            <w:t xml:space="preserve">Table </w:t>
          </w:r>
        </w:p>
        <w:p w14:paraId="1F3CC684" w14:textId="77777777" w:rsidR="000A0F6E" w:rsidRDefault="00946534">
          <w:pPr>
            <w:pStyle w:val="TM1"/>
            <w:tabs>
              <w:tab w:val="left" w:pos="440"/>
              <w:tab w:val="right" w:leader="dot" w:pos="9062"/>
            </w:tabs>
            <w:rPr>
              <w:rFonts w:eastAsiaTheme="minorEastAsia"/>
              <w:noProof/>
              <w:lang w:val="fr-BE" w:eastAsia="fr-BE"/>
            </w:rPr>
          </w:pPr>
          <w:r>
            <w:fldChar w:fldCharType="begin"/>
          </w:r>
          <w:r>
            <w:instrText xml:space="preserve"> TOC \o "1-3" \h \z \u </w:instrText>
          </w:r>
          <w:r>
            <w:fldChar w:fldCharType="separate"/>
          </w:r>
          <w:hyperlink w:anchor="_Toc445313910" w:history="1">
            <w:r w:rsidR="000A0F6E" w:rsidRPr="00193E8F">
              <w:rPr>
                <w:rStyle w:val="Lienhypertexte"/>
                <w:noProof/>
                <w:lang w:val="fr-BE"/>
              </w:rPr>
              <w:t>1</w:t>
            </w:r>
            <w:r w:rsidR="000A0F6E">
              <w:rPr>
                <w:rFonts w:eastAsiaTheme="minorEastAsia"/>
                <w:noProof/>
                <w:lang w:val="fr-BE" w:eastAsia="fr-BE"/>
              </w:rPr>
              <w:tab/>
            </w:r>
            <w:r w:rsidR="000A0F6E" w:rsidRPr="00193E8F">
              <w:rPr>
                <w:rStyle w:val="Lienhypertexte"/>
                <w:noProof/>
                <w:lang w:val="fr-BE"/>
              </w:rPr>
              <w:t>Introduction</w:t>
            </w:r>
            <w:r w:rsidR="000A0F6E">
              <w:rPr>
                <w:noProof/>
                <w:webHidden/>
              </w:rPr>
              <w:tab/>
            </w:r>
            <w:r w:rsidR="000A0F6E">
              <w:rPr>
                <w:noProof/>
                <w:webHidden/>
              </w:rPr>
              <w:fldChar w:fldCharType="begin"/>
            </w:r>
            <w:r w:rsidR="000A0F6E">
              <w:rPr>
                <w:noProof/>
                <w:webHidden/>
              </w:rPr>
              <w:instrText xml:space="preserve"> PAGEREF _Toc445313910 \h </w:instrText>
            </w:r>
            <w:r w:rsidR="000A0F6E">
              <w:rPr>
                <w:noProof/>
                <w:webHidden/>
              </w:rPr>
            </w:r>
            <w:r w:rsidR="000A0F6E">
              <w:rPr>
                <w:noProof/>
                <w:webHidden/>
              </w:rPr>
              <w:fldChar w:fldCharType="separate"/>
            </w:r>
            <w:r w:rsidR="000A0F6E">
              <w:rPr>
                <w:noProof/>
                <w:webHidden/>
              </w:rPr>
              <w:t>1</w:t>
            </w:r>
            <w:r w:rsidR="000A0F6E">
              <w:rPr>
                <w:noProof/>
                <w:webHidden/>
              </w:rPr>
              <w:fldChar w:fldCharType="end"/>
            </w:r>
          </w:hyperlink>
        </w:p>
        <w:p w14:paraId="79987424" w14:textId="77777777" w:rsidR="000A0F6E" w:rsidRDefault="005302A7">
          <w:pPr>
            <w:pStyle w:val="TM1"/>
            <w:tabs>
              <w:tab w:val="left" w:pos="440"/>
              <w:tab w:val="right" w:leader="dot" w:pos="9062"/>
            </w:tabs>
            <w:rPr>
              <w:rFonts w:eastAsiaTheme="minorEastAsia"/>
              <w:noProof/>
              <w:lang w:val="fr-BE" w:eastAsia="fr-BE"/>
            </w:rPr>
          </w:pPr>
          <w:hyperlink w:anchor="_Toc445313911" w:history="1">
            <w:r w:rsidR="000A0F6E" w:rsidRPr="00193E8F">
              <w:rPr>
                <w:rStyle w:val="Lienhypertexte"/>
                <w:noProof/>
                <w:lang w:val="fr-BE"/>
              </w:rPr>
              <w:t>2</w:t>
            </w:r>
            <w:r w:rsidR="000A0F6E">
              <w:rPr>
                <w:rFonts w:eastAsiaTheme="minorEastAsia"/>
                <w:noProof/>
                <w:lang w:val="fr-BE" w:eastAsia="fr-BE"/>
              </w:rPr>
              <w:tab/>
            </w:r>
            <w:r w:rsidR="000A0F6E" w:rsidRPr="00193E8F">
              <w:rPr>
                <w:rStyle w:val="Lienhypertexte"/>
                <w:noProof/>
                <w:shd w:val="clear" w:color="auto" w:fill="FFFFFF"/>
                <w:lang w:val="fr-BE"/>
              </w:rPr>
              <w:t>Résumé des ateliers</w:t>
            </w:r>
            <w:r w:rsidR="000A0F6E">
              <w:rPr>
                <w:noProof/>
                <w:webHidden/>
              </w:rPr>
              <w:tab/>
            </w:r>
            <w:r w:rsidR="000A0F6E">
              <w:rPr>
                <w:noProof/>
                <w:webHidden/>
              </w:rPr>
              <w:fldChar w:fldCharType="begin"/>
            </w:r>
            <w:r w:rsidR="000A0F6E">
              <w:rPr>
                <w:noProof/>
                <w:webHidden/>
              </w:rPr>
              <w:instrText xml:space="preserve"> PAGEREF _Toc445313911 \h </w:instrText>
            </w:r>
            <w:r w:rsidR="000A0F6E">
              <w:rPr>
                <w:noProof/>
                <w:webHidden/>
              </w:rPr>
            </w:r>
            <w:r w:rsidR="000A0F6E">
              <w:rPr>
                <w:noProof/>
                <w:webHidden/>
              </w:rPr>
              <w:fldChar w:fldCharType="separate"/>
            </w:r>
            <w:r w:rsidR="000A0F6E">
              <w:rPr>
                <w:noProof/>
                <w:webHidden/>
              </w:rPr>
              <w:t>2</w:t>
            </w:r>
            <w:r w:rsidR="000A0F6E">
              <w:rPr>
                <w:noProof/>
                <w:webHidden/>
              </w:rPr>
              <w:fldChar w:fldCharType="end"/>
            </w:r>
          </w:hyperlink>
        </w:p>
        <w:p w14:paraId="68AC8023" w14:textId="77777777" w:rsidR="000A0F6E" w:rsidRDefault="005302A7">
          <w:pPr>
            <w:pStyle w:val="TM1"/>
            <w:tabs>
              <w:tab w:val="left" w:pos="440"/>
              <w:tab w:val="right" w:leader="dot" w:pos="9062"/>
            </w:tabs>
            <w:rPr>
              <w:rFonts w:eastAsiaTheme="minorEastAsia"/>
              <w:noProof/>
              <w:lang w:val="fr-BE" w:eastAsia="fr-BE"/>
            </w:rPr>
          </w:pPr>
          <w:hyperlink w:anchor="_Toc445313912" w:history="1">
            <w:r w:rsidR="000A0F6E" w:rsidRPr="00193E8F">
              <w:rPr>
                <w:rStyle w:val="Lienhypertexte"/>
                <w:noProof/>
              </w:rPr>
              <w:t>3</w:t>
            </w:r>
            <w:r w:rsidR="000A0F6E">
              <w:rPr>
                <w:rFonts w:eastAsiaTheme="minorEastAsia"/>
                <w:noProof/>
                <w:lang w:val="fr-BE" w:eastAsia="fr-BE"/>
              </w:rPr>
              <w:tab/>
            </w:r>
            <w:r w:rsidR="000A0F6E" w:rsidRPr="00193E8F">
              <w:rPr>
                <w:rStyle w:val="Lienhypertexte"/>
                <w:noProof/>
              </w:rPr>
              <w:t>Annexe. Présentation détaillée de l’atelier « Accompagnement des transitions liées à l’âge : quelles recherches pour une société inclusive du care ? »</w:t>
            </w:r>
            <w:r w:rsidR="000A0F6E">
              <w:rPr>
                <w:noProof/>
                <w:webHidden/>
              </w:rPr>
              <w:tab/>
            </w:r>
            <w:r w:rsidR="000A0F6E">
              <w:rPr>
                <w:noProof/>
                <w:webHidden/>
              </w:rPr>
              <w:fldChar w:fldCharType="begin"/>
            </w:r>
            <w:r w:rsidR="000A0F6E">
              <w:rPr>
                <w:noProof/>
                <w:webHidden/>
              </w:rPr>
              <w:instrText xml:space="preserve"> PAGEREF _Toc445313912 \h </w:instrText>
            </w:r>
            <w:r w:rsidR="000A0F6E">
              <w:rPr>
                <w:noProof/>
                <w:webHidden/>
              </w:rPr>
            </w:r>
            <w:r w:rsidR="000A0F6E">
              <w:rPr>
                <w:noProof/>
                <w:webHidden/>
              </w:rPr>
              <w:fldChar w:fldCharType="separate"/>
            </w:r>
            <w:r w:rsidR="000A0F6E">
              <w:rPr>
                <w:noProof/>
                <w:webHidden/>
              </w:rPr>
              <w:t>4</w:t>
            </w:r>
            <w:r w:rsidR="000A0F6E">
              <w:rPr>
                <w:noProof/>
                <w:webHidden/>
              </w:rPr>
              <w:fldChar w:fldCharType="end"/>
            </w:r>
          </w:hyperlink>
        </w:p>
        <w:p w14:paraId="4752298B" w14:textId="1A93FDA3" w:rsidR="00946534" w:rsidRPr="00946534" w:rsidRDefault="00946534" w:rsidP="00946534">
          <w:r>
            <w:rPr>
              <w:b/>
              <w:bCs/>
            </w:rPr>
            <w:fldChar w:fldCharType="end"/>
          </w:r>
        </w:p>
      </w:sdtContent>
    </w:sdt>
    <w:p w14:paraId="1A48ACAB" w14:textId="31D88262" w:rsidR="00484A6B" w:rsidRDefault="00946534" w:rsidP="00946534">
      <w:pPr>
        <w:pStyle w:val="Titre1"/>
        <w:rPr>
          <w:lang w:val="fr-BE"/>
        </w:rPr>
      </w:pPr>
      <w:bookmarkStart w:id="1" w:name="_Toc445313910"/>
      <w:r>
        <w:rPr>
          <w:lang w:val="fr-BE"/>
        </w:rPr>
        <w:t>I</w:t>
      </w:r>
      <w:r w:rsidR="00990C76" w:rsidRPr="00484A6B">
        <w:rPr>
          <w:lang w:val="fr-BE"/>
        </w:rPr>
        <w:t>ntroduction</w:t>
      </w:r>
      <w:bookmarkEnd w:id="1"/>
    </w:p>
    <w:p w14:paraId="2696C5AD" w14:textId="77777777" w:rsidR="00484A6B" w:rsidRPr="00484A6B" w:rsidRDefault="00484A6B" w:rsidP="00484A6B">
      <w:pPr>
        <w:spacing w:after="0"/>
        <w:ind w:right="525"/>
        <w:jc w:val="both"/>
        <w:rPr>
          <w:rFonts w:eastAsia="Calibri" w:cs="Times New Roman"/>
          <w:b/>
          <w:lang w:val="fr-BE"/>
        </w:rPr>
      </w:pPr>
    </w:p>
    <w:p w14:paraId="32762865" w14:textId="461A6E54" w:rsidR="00412901" w:rsidRPr="00484A6B" w:rsidRDefault="00412901" w:rsidP="00412901">
      <w:pPr>
        <w:jc w:val="both"/>
        <w:rPr>
          <w:rFonts w:eastAsia="Times New Roman" w:cs="Times New Roman"/>
        </w:rPr>
      </w:pPr>
      <w:r w:rsidRPr="00484A6B">
        <w:rPr>
          <w:rFonts w:eastAsia="Times New Roman" w:cs="Times New Roman"/>
        </w:rPr>
        <w:t xml:space="preserve">Les ateliers visent à réunir des chercheurs et des porteurs d’innovations sociales susceptibles d’inspirer la transition, en vue d’une </w:t>
      </w:r>
      <w:r>
        <w:rPr>
          <w:rFonts w:eastAsia="Times New Roman" w:cs="Times New Roman"/>
        </w:rPr>
        <w:t>inter-</w:t>
      </w:r>
      <w:r w:rsidRPr="00484A6B">
        <w:rPr>
          <w:rFonts w:eastAsia="Times New Roman" w:cs="Times New Roman"/>
        </w:rPr>
        <w:t>fécondation entre la recherche et l’action.</w:t>
      </w:r>
    </w:p>
    <w:p w14:paraId="6A4DFFEE" w14:textId="4746E643" w:rsidR="00990C76" w:rsidRPr="00484A6B" w:rsidRDefault="00990C76" w:rsidP="00484A6B">
      <w:pPr>
        <w:jc w:val="both"/>
        <w:rPr>
          <w:rFonts w:eastAsia="Times New Roman" w:cs="Times New Roman"/>
        </w:rPr>
      </w:pPr>
      <w:r w:rsidRPr="00484A6B">
        <w:rPr>
          <w:rFonts w:eastAsia="Times New Roman" w:cs="Times New Roman"/>
        </w:rPr>
        <w:t>La transition écologique et sociale est définie comme un processus complexe de transformation à long terme d’un système sociétal, processus</w:t>
      </w:r>
      <w:r w:rsidRPr="00484A6B">
        <w:rPr>
          <w:rStyle w:val="apple-converted-space"/>
          <w:rFonts w:eastAsia="Times New Roman" w:cs="Times New Roman"/>
        </w:rPr>
        <w:t> </w:t>
      </w:r>
      <w:r w:rsidRPr="00484A6B">
        <w:rPr>
          <w:rFonts w:eastAsia="Times New Roman" w:cs="Times New Roman"/>
        </w:rPr>
        <w:t>qui s’appuie sur des innovations sociales portées par des acteurs économiques, associatifs ou citoyens</w:t>
      </w:r>
      <w:r w:rsidRPr="00484A6B">
        <w:rPr>
          <w:rFonts w:eastAsia="Times New Roman" w:cs="Times New Roman"/>
          <w:b/>
          <w:bCs/>
        </w:rPr>
        <w:t>,</w:t>
      </w:r>
      <w:r w:rsidRPr="00484A6B">
        <w:rPr>
          <w:rFonts w:eastAsia="Times New Roman" w:cs="Times New Roman"/>
        </w:rPr>
        <w:t xml:space="preserve"> et comportant une évolution des valeurs sous-jacentes au système.</w:t>
      </w:r>
    </w:p>
    <w:p w14:paraId="1A6D7485" w14:textId="680BF5E0" w:rsidR="00990C76" w:rsidRPr="00484A6B" w:rsidRDefault="00990C76" w:rsidP="00484A6B">
      <w:pPr>
        <w:spacing w:after="0"/>
        <w:ind w:right="525"/>
        <w:jc w:val="both"/>
        <w:rPr>
          <w:rFonts w:eastAsia="Calibri" w:cs="Times New Roman"/>
        </w:rPr>
      </w:pPr>
      <w:r w:rsidRPr="00484A6B">
        <w:rPr>
          <w:rFonts w:eastAsia="Calibri" w:cs="Times New Roman"/>
        </w:rPr>
        <w:t>Pour l’édition 2016, les thématiques suivantes seront abordées dans les ateliers :</w:t>
      </w:r>
    </w:p>
    <w:p w14:paraId="2A49089F" w14:textId="77777777" w:rsidR="00990C76" w:rsidRPr="00484A6B" w:rsidRDefault="00990C76" w:rsidP="00484A6B">
      <w:pPr>
        <w:spacing w:after="0"/>
        <w:jc w:val="both"/>
        <w:rPr>
          <w:rFonts w:cs="Times New Roman"/>
          <w:lang w:val="fr-BE"/>
        </w:rPr>
      </w:pPr>
    </w:p>
    <w:p w14:paraId="4EDC784E" w14:textId="308332BA" w:rsidR="00990C76" w:rsidRPr="00484A6B" w:rsidRDefault="00764771" w:rsidP="00484A6B">
      <w:pPr>
        <w:spacing w:after="0"/>
        <w:jc w:val="both"/>
        <w:rPr>
          <w:rFonts w:cs="Times New Roman"/>
          <w:lang w:val="fr-BE"/>
        </w:rPr>
      </w:pPr>
      <w:r>
        <w:rPr>
          <w:rFonts w:cs="Times New Roman"/>
          <w:lang w:val="fr-BE"/>
        </w:rPr>
        <w:t>Ateliers</w:t>
      </w:r>
      <w:r w:rsidR="00990C76" w:rsidRPr="00484A6B">
        <w:rPr>
          <w:rFonts w:cs="Times New Roman"/>
          <w:lang w:val="fr-BE"/>
        </w:rPr>
        <w:t xml:space="preserve"> </w:t>
      </w:r>
      <w:r w:rsidR="006078BA">
        <w:rPr>
          <w:rFonts w:cs="Times New Roman"/>
          <w:lang w:val="fr-BE"/>
        </w:rPr>
        <w:t>thématiques</w:t>
      </w:r>
      <w:r w:rsidR="00990C76" w:rsidRPr="00484A6B">
        <w:rPr>
          <w:rFonts w:cs="Times New Roman"/>
          <w:lang w:val="fr-BE"/>
        </w:rPr>
        <w:t xml:space="preserve"> </w:t>
      </w:r>
    </w:p>
    <w:p w14:paraId="7B00192E" w14:textId="470C846E" w:rsidR="00990C76" w:rsidRPr="00484A6B" w:rsidRDefault="00990C76" w:rsidP="00484A6B">
      <w:pPr>
        <w:pStyle w:val="Paragraphedeliste"/>
        <w:widowControl/>
        <w:numPr>
          <w:ilvl w:val="0"/>
          <w:numId w:val="3"/>
        </w:numPr>
        <w:spacing w:after="0"/>
        <w:jc w:val="both"/>
        <w:rPr>
          <w:rFonts w:cs="Times New Roman"/>
          <w:lang w:val="fr-BE"/>
        </w:rPr>
      </w:pPr>
      <w:r w:rsidRPr="00484A6B">
        <w:rPr>
          <w:rFonts w:cs="Times New Roman"/>
          <w:lang w:val="fr-BE"/>
        </w:rPr>
        <w:t>Energie</w:t>
      </w:r>
    </w:p>
    <w:p w14:paraId="4DD2F98A" w14:textId="1529F439" w:rsidR="00990C76" w:rsidRPr="00484A6B" w:rsidRDefault="00990C76" w:rsidP="00412901">
      <w:pPr>
        <w:pStyle w:val="Paragraphedeliste"/>
        <w:widowControl/>
        <w:numPr>
          <w:ilvl w:val="1"/>
          <w:numId w:val="3"/>
        </w:numPr>
        <w:spacing w:after="0"/>
        <w:jc w:val="both"/>
        <w:rPr>
          <w:rFonts w:cs="Times New Roman"/>
          <w:lang w:val="fr-BE"/>
        </w:rPr>
      </w:pPr>
      <w:r w:rsidRPr="00484A6B">
        <w:rPr>
          <w:rFonts w:cs="Times New Roman"/>
          <w:lang w:val="fr-BE"/>
        </w:rPr>
        <w:t xml:space="preserve">Atelier sur </w:t>
      </w:r>
      <w:r w:rsidR="00412901">
        <w:rPr>
          <w:rFonts w:cs="Times New Roman"/>
          <w:lang w:val="fr-BE"/>
        </w:rPr>
        <w:t>l</w:t>
      </w:r>
      <w:r w:rsidR="00412901" w:rsidRPr="00412901">
        <w:rPr>
          <w:rFonts w:cs="Times New Roman"/>
          <w:lang w:val="fr-BE"/>
        </w:rPr>
        <w:t>a transition énergétique : entre innovations technologiques, sociales et organisationnelles</w:t>
      </w:r>
    </w:p>
    <w:p w14:paraId="31BBF87A" w14:textId="77777777" w:rsidR="00990C76" w:rsidRPr="00484A6B" w:rsidRDefault="00990C76" w:rsidP="00484A6B">
      <w:pPr>
        <w:pStyle w:val="Paragraphedeliste"/>
        <w:widowControl/>
        <w:numPr>
          <w:ilvl w:val="0"/>
          <w:numId w:val="3"/>
        </w:numPr>
        <w:spacing w:after="0"/>
        <w:jc w:val="both"/>
        <w:rPr>
          <w:rFonts w:cs="Times New Roman"/>
          <w:lang w:val="fr-BE"/>
        </w:rPr>
      </w:pPr>
      <w:r w:rsidRPr="00484A6B">
        <w:rPr>
          <w:rFonts w:cs="Times New Roman"/>
          <w:lang w:val="fr-BE"/>
        </w:rPr>
        <w:t>Système de santé</w:t>
      </w:r>
    </w:p>
    <w:p w14:paraId="133835E4" w14:textId="2E5FCFE6" w:rsidR="00990C76" w:rsidRPr="00412901" w:rsidRDefault="00990C76" w:rsidP="00484A6B">
      <w:pPr>
        <w:pStyle w:val="Paragraphedeliste"/>
        <w:widowControl/>
        <w:numPr>
          <w:ilvl w:val="1"/>
          <w:numId w:val="3"/>
        </w:numPr>
        <w:spacing w:after="0"/>
        <w:jc w:val="both"/>
        <w:rPr>
          <w:rFonts w:cs="Times New Roman"/>
          <w:lang w:val="fr-BE"/>
        </w:rPr>
      </w:pPr>
      <w:r w:rsidRPr="00412901">
        <w:rPr>
          <w:rFonts w:cs="Times New Roman"/>
          <w:lang w:val="fr-BE"/>
        </w:rPr>
        <w:t xml:space="preserve">Atelier sur </w:t>
      </w:r>
      <w:r w:rsidR="00412901" w:rsidRPr="00412901">
        <w:rPr>
          <w:rFonts w:cs="Times New Roman"/>
          <w:lang w:val="fr-BE"/>
        </w:rPr>
        <w:t>l’</w:t>
      </w:r>
      <w:r w:rsidR="00412901" w:rsidRPr="00412901">
        <w:rPr>
          <w:rFonts w:cs="Times New Roman"/>
          <w:shd w:val="clear" w:color="auto" w:fill="FFFFFF"/>
          <w:lang w:val="fr-BE"/>
        </w:rPr>
        <w:t xml:space="preserve">accompagnement des transitions liées à l’âge : quelles recherches pour une société inclusive du </w:t>
      </w:r>
      <w:r w:rsidR="00412901" w:rsidRPr="00412901">
        <w:rPr>
          <w:rFonts w:cs="Times New Roman"/>
          <w:i/>
          <w:shd w:val="clear" w:color="auto" w:fill="FFFFFF"/>
          <w:lang w:val="fr-BE"/>
        </w:rPr>
        <w:t>care ? </w:t>
      </w:r>
    </w:p>
    <w:p w14:paraId="6E782FEF" w14:textId="77777777" w:rsidR="00990C76" w:rsidRPr="00484A6B" w:rsidRDefault="00990C76" w:rsidP="00484A6B">
      <w:pPr>
        <w:pStyle w:val="Paragraphedeliste"/>
        <w:widowControl/>
        <w:numPr>
          <w:ilvl w:val="0"/>
          <w:numId w:val="3"/>
        </w:numPr>
        <w:spacing w:after="0"/>
        <w:jc w:val="both"/>
        <w:rPr>
          <w:rFonts w:cs="Times New Roman"/>
          <w:lang w:val="fr-BE"/>
        </w:rPr>
      </w:pPr>
      <w:r w:rsidRPr="00484A6B">
        <w:rPr>
          <w:rFonts w:cs="Times New Roman"/>
          <w:lang w:val="fr-BE"/>
        </w:rPr>
        <w:t>Système alimentaire</w:t>
      </w:r>
    </w:p>
    <w:p w14:paraId="1FCD36A5" w14:textId="05C3594E" w:rsidR="00990C76" w:rsidRDefault="00990C76" w:rsidP="00412901">
      <w:pPr>
        <w:pStyle w:val="Paragraphedeliste"/>
        <w:widowControl/>
        <w:numPr>
          <w:ilvl w:val="1"/>
          <w:numId w:val="3"/>
        </w:numPr>
        <w:spacing w:after="0"/>
        <w:jc w:val="both"/>
        <w:rPr>
          <w:rFonts w:cs="Times New Roman"/>
          <w:lang w:val="fr-BE"/>
        </w:rPr>
      </w:pPr>
      <w:r w:rsidRPr="00484A6B">
        <w:rPr>
          <w:rFonts w:cs="Times New Roman"/>
          <w:lang w:val="fr-BE"/>
        </w:rPr>
        <w:t>Atelier sur l’évolution des régimes alimentaires, l’accès à un régime diversifié et les inégalités sociales</w:t>
      </w:r>
    </w:p>
    <w:p w14:paraId="3245BF08" w14:textId="77777777" w:rsidR="00412901" w:rsidRPr="00412901" w:rsidRDefault="00412901" w:rsidP="00412901">
      <w:pPr>
        <w:pStyle w:val="Paragraphedeliste"/>
        <w:widowControl/>
        <w:spacing w:after="0"/>
        <w:ind w:left="1440"/>
        <w:jc w:val="both"/>
        <w:rPr>
          <w:rFonts w:cs="Times New Roman"/>
          <w:lang w:val="fr-BE"/>
        </w:rPr>
      </w:pPr>
    </w:p>
    <w:p w14:paraId="4F5A4154" w14:textId="6F279360" w:rsidR="006078BA" w:rsidRDefault="00764771" w:rsidP="006078BA">
      <w:pPr>
        <w:spacing w:after="0"/>
        <w:jc w:val="both"/>
        <w:rPr>
          <w:rFonts w:cs="Times New Roman"/>
          <w:lang w:val="fr-BE"/>
        </w:rPr>
      </w:pPr>
      <w:r>
        <w:rPr>
          <w:rFonts w:cs="Times New Roman"/>
          <w:lang w:val="fr-BE"/>
        </w:rPr>
        <w:t>Ateliers transversaux</w:t>
      </w:r>
      <w:r w:rsidR="00990C76" w:rsidRPr="00484A6B">
        <w:rPr>
          <w:rFonts w:cs="Times New Roman"/>
          <w:lang w:val="fr-BE"/>
        </w:rPr>
        <w:t xml:space="preserve"> </w:t>
      </w:r>
    </w:p>
    <w:p w14:paraId="302963B2" w14:textId="54891359" w:rsidR="00412901" w:rsidRPr="006078BA" w:rsidRDefault="00990C76" w:rsidP="006078BA">
      <w:pPr>
        <w:pStyle w:val="Paragraphedeliste"/>
        <w:numPr>
          <w:ilvl w:val="0"/>
          <w:numId w:val="5"/>
        </w:numPr>
        <w:spacing w:after="0"/>
        <w:jc w:val="both"/>
        <w:rPr>
          <w:rFonts w:cs="Times New Roman"/>
        </w:rPr>
      </w:pPr>
      <w:proofErr w:type="spellStart"/>
      <w:r w:rsidRPr="006078BA">
        <w:rPr>
          <w:rFonts w:cs="Times New Roman"/>
        </w:rPr>
        <w:t>Repenser</w:t>
      </w:r>
      <w:proofErr w:type="spellEnd"/>
      <w:r w:rsidR="006F06E3" w:rsidRPr="006078BA">
        <w:rPr>
          <w:rFonts w:cs="Times New Roman"/>
        </w:rPr>
        <w:t xml:space="preserve"> la</w:t>
      </w:r>
      <w:r w:rsidRPr="006078BA">
        <w:rPr>
          <w:rFonts w:cs="Times New Roman"/>
        </w:rPr>
        <w:t xml:space="preserve"> </w:t>
      </w:r>
      <w:proofErr w:type="spellStart"/>
      <w:r w:rsidRPr="006078BA">
        <w:rPr>
          <w:rFonts w:cs="Times New Roman"/>
        </w:rPr>
        <w:t>gouvernance</w:t>
      </w:r>
      <w:proofErr w:type="spellEnd"/>
      <w:r w:rsidRPr="006078BA">
        <w:rPr>
          <w:rFonts w:cs="Times New Roman"/>
        </w:rPr>
        <w:t xml:space="preserve"> </w:t>
      </w:r>
    </w:p>
    <w:p w14:paraId="6C46A2E0" w14:textId="3EE2715D" w:rsidR="00990C76" w:rsidRPr="00412901" w:rsidRDefault="00990C76" w:rsidP="00412901">
      <w:pPr>
        <w:pStyle w:val="Paragraphedeliste"/>
        <w:widowControl/>
        <w:numPr>
          <w:ilvl w:val="1"/>
          <w:numId w:val="2"/>
        </w:numPr>
        <w:spacing w:after="0"/>
        <w:jc w:val="both"/>
        <w:rPr>
          <w:rFonts w:cs="Times New Roman"/>
          <w:lang w:val="fr-BE"/>
        </w:rPr>
      </w:pPr>
      <w:r w:rsidRPr="00412901">
        <w:rPr>
          <w:rFonts w:cs="Times New Roman"/>
          <w:lang w:val="fr-BE"/>
        </w:rPr>
        <w:t>Atelier sur les groupes d’action locale comme mode de gouvernance territoriale</w:t>
      </w:r>
    </w:p>
    <w:p w14:paraId="60C1B436" w14:textId="7879AFB8" w:rsidR="00412901" w:rsidRPr="00484A6B" w:rsidRDefault="006078BA" w:rsidP="00412901">
      <w:pPr>
        <w:pStyle w:val="Paragraphedeliste"/>
        <w:widowControl/>
        <w:numPr>
          <w:ilvl w:val="0"/>
          <w:numId w:val="2"/>
        </w:numPr>
        <w:spacing w:after="0"/>
        <w:jc w:val="both"/>
        <w:rPr>
          <w:rFonts w:cs="Times New Roman"/>
          <w:lang w:val="fr-BE"/>
        </w:rPr>
      </w:pPr>
      <w:r>
        <w:rPr>
          <w:rFonts w:cs="Times New Roman"/>
          <w:lang w:val="fr-BE"/>
        </w:rPr>
        <w:t>Indicateurs</w:t>
      </w:r>
    </w:p>
    <w:p w14:paraId="022B5EC0" w14:textId="49F8F7BA" w:rsidR="00412901" w:rsidRPr="00484A6B" w:rsidRDefault="00412901" w:rsidP="00412901">
      <w:pPr>
        <w:pStyle w:val="Paragraphedeliste"/>
        <w:widowControl/>
        <w:numPr>
          <w:ilvl w:val="1"/>
          <w:numId w:val="2"/>
        </w:numPr>
        <w:spacing w:after="0"/>
        <w:jc w:val="both"/>
        <w:rPr>
          <w:rFonts w:cs="Times New Roman"/>
          <w:lang w:val="fr-BE"/>
        </w:rPr>
      </w:pPr>
      <w:r w:rsidRPr="00484A6B">
        <w:rPr>
          <w:rFonts w:cs="Times New Roman"/>
          <w:lang w:val="fr-BE"/>
        </w:rPr>
        <w:t xml:space="preserve">Atelier sur </w:t>
      </w:r>
      <w:r>
        <w:rPr>
          <w:rFonts w:cs="Times New Roman"/>
          <w:lang w:val="fr-BE"/>
        </w:rPr>
        <w:t>l</w:t>
      </w:r>
      <w:r w:rsidRPr="00484A6B">
        <w:rPr>
          <w:rFonts w:cs="Times New Roman"/>
          <w:lang w:val="fr-BE"/>
        </w:rPr>
        <w:t>es nouveaux indicateurs</w:t>
      </w:r>
      <w:r w:rsidRPr="00412901">
        <w:rPr>
          <w:rFonts w:cs="Times New Roman"/>
          <w:lang w:val="fr-BE"/>
        </w:rPr>
        <w:t xml:space="preserve"> pour la transition écologique et sociale</w:t>
      </w:r>
    </w:p>
    <w:p w14:paraId="7FD1C6D6" w14:textId="77777777" w:rsidR="00990C76" w:rsidRDefault="00990C76" w:rsidP="00484A6B">
      <w:pPr>
        <w:jc w:val="both"/>
        <w:rPr>
          <w:rFonts w:cs="Times New Roman"/>
          <w:b/>
          <w:shd w:val="clear" w:color="auto" w:fill="FFFFFF"/>
          <w:lang w:val="fr-BE"/>
        </w:rPr>
      </w:pPr>
    </w:p>
    <w:p w14:paraId="7312FF93" w14:textId="50680C7E" w:rsidR="00946534" w:rsidRDefault="00946534" w:rsidP="00946534">
      <w:pPr>
        <w:pStyle w:val="Titre1"/>
        <w:rPr>
          <w:shd w:val="clear" w:color="auto" w:fill="FFFFFF"/>
          <w:lang w:val="fr-BE"/>
        </w:rPr>
      </w:pPr>
      <w:bookmarkStart w:id="2" w:name="_Toc445313911"/>
      <w:r>
        <w:rPr>
          <w:shd w:val="clear" w:color="auto" w:fill="FFFFFF"/>
          <w:lang w:val="fr-BE"/>
        </w:rPr>
        <w:t>Résumé des ateliers</w:t>
      </w:r>
      <w:bookmarkEnd w:id="2"/>
    </w:p>
    <w:p w14:paraId="0BEC311C" w14:textId="77777777" w:rsidR="00946534" w:rsidRPr="00946534" w:rsidRDefault="00946534" w:rsidP="00946534">
      <w:pPr>
        <w:rPr>
          <w:lang w:val="fr-BE"/>
        </w:rPr>
      </w:pPr>
    </w:p>
    <w:p w14:paraId="3D81BC08" w14:textId="5785A412" w:rsidR="00990C76" w:rsidRPr="00484A6B" w:rsidRDefault="00990C76" w:rsidP="00484A6B">
      <w:pPr>
        <w:jc w:val="both"/>
        <w:rPr>
          <w:rFonts w:eastAsia="Times New Roman" w:cs="Times New Roman"/>
          <w:b/>
        </w:rPr>
      </w:pPr>
      <w:r w:rsidRPr="00484A6B">
        <w:rPr>
          <w:rFonts w:eastAsia="Times New Roman" w:cs="Times New Roman"/>
          <w:b/>
        </w:rPr>
        <w:t>Atelier 1. La transition énergétique : entre innovations technologiques, sociales et organisationnelles (Responsable : Hervé Jeanmart)</w:t>
      </w:r>
    </w:p>
    <w:p w14:paraId="71252EA0" w14:textId="35174304" w:rsidR="00AC6976" w:rsidRPr="00484A6B" w:rsidRDefault="00AC6976" w:rsidP="00484A6B">
      <w:pPr>
        <w:jc w:val="both"/>
        <w:rPr>
          <w:rFonts w:eastAsia="Times New Roman" w:cs="Times New Roman"/>
        </w:rPr>
      </w:pPr>
      <w:r w:rsidRPr="00484A6B">
        <w:rPr>
          <w:rFonts w:eastAsia="Times New Roman" w:cs="Times New Roman"/>
        </w:rPr>
        <w:t>La transition énergétique doit se construire dans de nombreuses dimensions qui dépassent largement le cadre technologique. Tous les secteurs de la vie économique et sociale sont concernés : le transport, l’électricité, la consommation de biens et services, etc. Tant l’offre que la demande doivent être questionnées. Nous souhaitons initier une réflexion autour de ces questions en incluant au maximum les acteurs universitaires de toutes disciplines, les acteurs sociaux et également les acteurs industriels.</w:t>
      </w:r>
    </w:p>
    <w:p w14:paraId="5F95B7FA" w14:textId="5E2B6258" w:rsidR="00990C76" w:rsidRPr="00484A6B" w:rsidRDefault="00990C76" w:rsidP="00484A6B">
      <w:pPr>
        <w:jc w:val="both"/>
        <w:rPr>
          <w:rFonts w:cs="Times New Roman"/>
          <w:b/>
          <w:shd w:val="clear" w:color="auto" w:fill="FFFFFF"/>
        </w:rPr>
      </w:pPr>
      <w:r w:rsidRPr="00484A6B">
        <w:rPr>
          <w:rFonts w:cs="Times New Roman"/>
          <w:b/>
          <w:shd w:val="clear" w:color="auto" w:fill="FFFFFF"/>
        </w:rPr>
        <w:t xml:space="preserve">Atelier 2. Accompagnement des transitions liées à l’âge : quelles recherches pour une société inclusive du </w:t>
      </w:r>
      <w:r w:rsidRPr="00484A6B">
        <w:rPr>
          <w:rFonts w:cs="Times New Roman"/>
          <w:b/>
          <w:i/>
          <w:shd w:val="clear" w:color="auto" w:fill="FFFFFF"/>
        </w:rPr>
        <w:t>care ? </w:t>
      </w:r>
      <w:r w:rsidRPr="00484A6B">
        <w:rPr>
          <w:rFonts w:cs="Times New Roman"/>
          <w:b/>
          <w:shd w:val="clear" w:color="auto" w:fill="FFFFFF"/>
        </w:rPr>
        <w:t>(Responsable : Florence Degavre)</w:t>
      </w:r>
    </w:p>
    <w:p w14:paraId="0DBFEB35" w14:textId="77777777" w:rsidR="00990C76" w:rsidRPr="00484A6B" w:rsidRDefault="00990C76" w:rsidP="00484A6B">
      <w:pPr>
        <w:jc w:val="both"/>
        <w:rPr>
          <w:rFonts w:cs="Times New Roman"/>
          <w:b/>
          <w:shd w:val="clear" w:color="auto" w:fill="FFFFFF"/>
        </w:rPr>
      </w:pPr>
      <w:r w:rsidRPr="00484A6B">
        <w:rPr>
          <w:rFonts w:cs="Times New Roman"/>
        </w:rPr>
        <w:t xml:space="preserve">Lentement mais surement, les sociétés du Nord prennent conscience du défi que constitue le vieillissement et en particulier ce que les démographes nomment le « vieillissement dans le vieillissement ». Ce phénomène constitue un défi à la solidarité sur le plan collectif et individuel : pour nos systèmes sociaux sensés maintenir la cohésion entre générations en temps de crise, mais aussi pour les individus dont la probabilité d’avoir à répondre au besoin de </w:t>
      </w:r>
      <w:r w:rsidRPr="00484A6B">
        <w:rPr>
          <w:rFonts w:cs="Times New Roman"/>
          <w:i/>
        </w:rPr>
        <w:t>care</w:t>
      </w:r>
      <w:r w:rsidRPr="00484A6B">
        <w:rPr>
          <w:rFonts w:cs="Times New Roman"/>
        </w:rPr>
        <w:t xml:space="preserve"> d’</w:t>
      </w:r>
      <w:proofErr w:type="spellStart"/>
      <w:r w:rsidRPr="00484A6B">
        <w:rPr>
          <w:rFonts w:cs="Times New Roman"/>
        </w:rPr>
        <w:t>un-e</w:t>
      </w:r>
      <w:proofErr w:type="spellEnd"/>
      <w:r w:rsidRPr="00484A6B">
        <w:rPr>
          <w:rFonts w:cs="Times New Roman"/>
        </w:rPr>
        <w:t xml:space="preserve"> proche, tout en s’occupant d’enfants et en poursuivant une carrière professionnelle, est de plus en plus forte. L’atelier aura pour objectif :</w:t>
      </w:r>
    </w:p>
    <w:p w14:paraId="16AF0D9F" w14:textId="77777777" w:rsidR="00990C76" w:rsidRPr="00484A6B" w:rsidRDefault="00990C76" w:rsidP="00484A6B">
      <w:pPr>
        <w:jc w:val="both"/>
        <w:rPr>
          <w:rFonts w:cs="Times New Roman"/>
        </w:rPr>
      </w:pPr>
      <w:r w:rsidRPr="00484A6B">
        <w:rPr>
          <w:rFonts w:cs="Times New Roman"/>
        </w:rPr>
        <w:t>1/ de susciter les échanges entre chercheur-e-s et acteur-</w:t>
      </w:r>
      <w:proofErr w:type="spellStart"/>
      <w:r w:rsidRPr="00484A6B">
        <w:rPr>
          <w:rFonts w:cs="Times New Roman"/>
        </w:rPr>
        <w:t>trice</w:t>
      </w:r>
      <w:proofErr w:type="spellEnd"/>
      <w:r w:rsidRPr="00484A6B">
        <w:rPr>
          <w:rFonts w:cs="Times New Roman"/>
        </w:rPr>
        <w:t xml:space="preserve">-s dont le souci commun est de créer une société plus « care-inclusive », c’est-à-dire davantage tournée, dans ses grandes orientations, vers le développement d’une nécessaire solidarité envers celles et ceux qui, au quotidien, prodiguent, organisent ou reçoivent le </w:t>
      </w:r>
      <w:r w:rsidRPr="00484A6B">
        <w:rPr>
          <w:rFonts w:cs="Times New Roman"/>
          <w:i/>
        </w:rPr>
        <w:t>care</w:t>
      </w:r>
      <w:r w:rsidRPr="00484A6B">
        <w:rPr>
          <w:rFonts w:cs="Times New Roman"/>
        </w:rPr>
        <w:t xml:space="preserve">. </w:t>
      </w:r>
    </w:p>
    <w:p w14:paraId="54AA5D89" w14:textId="77777777" w:rsidR="00990C76" w:rsidRDefault="00990C76" w:rsidP="00484A6B">
      <w:pPr>
        <w:jc w:val="both"/>
        <w:rPr>
          <w:rFonts w:cs="Times New Roman"/>
        </w:rPr>
      </w:pPr>
      <w:r w:rsidRPr="00484A6B">
        <w:rPr>
          <w:rFonts w:cs="Times New Roman"/>
        </w:rPr>
        <w:t xml:space="preserve">2/ d’identifier plus précisément les enjeux qui émanent de l’environnement de plus en plus complexe des organisations et des personnes impliquées dans l’accompagnement des transitions liées à l’âge </w:t>
      </w:r>
    </w:p>
    <w:p w14:paraId="606AE7D2" w14:textId="3D829C64" w:rsidR="006F06E3" w:rsidRPr="009A01CD" w:rsidRDefault="006F06E3" w:rsidP="006F06E3">
      <w:pPr>
        <w:rPr>
          <w:rFonts w:eastAsia="Times New Roman" w:cs="Times New Roman"/>
          <w:b/>
          <w:lang w:val="fr-BE"/>
        </w:rPr>
      </w:pPr>
      <w:r w:rsidRPr="009A01CD">
        <w:rPr>
          <w:rFonts w:eastAsia="Times New Roman" w:cs="Times New Roman"/>
          <w:b/>
        </w:rPr>
        <w:t xml:space="preserve">Atelier 3. </w:t>
      </w:r>
      <w:r w:rsidRPr="009A01CD">
        <w:rPr>
          <w:rFonts w:eastAsia="Times New Roman" w:cs="Times New Roman"/>
          <w:b/>
          <w:lang w:val="fr-BE"/>
        </w:rPr>
        <w:t>Atelier sur l’évolution des régimes alimentaires, l’accès à un régime diversifié et les inégalités sociales (Responsable Olivier De Schutter)</w:t>
      </w:r>
    </w:p>
    <w:p w14:paraId="329242FA" w14:textId="17202927" w:rsidR="00160005" w:rsidRDefault="00160005" w:rsidP="00160005">
      <w:r>
        <w:t>Une alimentation de qualité doit être diététiquement suffisante et équilibrée, agréable pour les sens, sûre et respectueuse de l’environnement et des travailleurs. Plutôt que de les opposer, la qualité de l’alimentation doit associer les préoccupations sanitaires, sociales et environnementales. Cependant, notre système agro-alimentaire délivre certes de la nourriture à faible coût financier, mais souvent à un coût élevé pour l’environnement, la santé humaine et le bien-être animal.</w:t>
      </w:r>
    </w:p>
    <w:p w14:paraId="223EEA46" w14:textId="1A42F2D2" w:rsidR="00160005" w:rsidRDefault="00160005" w:rsidP="006F06E3">
      <w:r>
        <w:t>Cet atelier veut explorer u</w:t>
      </w:r>
      <w:r w:rsidRPr="00160005">
        <w:t>n ensemble d’actions</w:t>
      </w:r>
      <w:r>
        <w:t xml:space="preserve"> locales et citoyennes</w:t>
      </w:r>
      <w:r w:rsidRPr="00160005">
        <w:t xml:space="preserve"> concourant à une stratégie globale</w:t>
      </w:r>
      <w:r>
        <w:t xml:space="preserve"> pour l’alimentation et discuter les conditions d’émergence d’une</w:t>
      </w:r>
      <w:r w:rsidRPr="00160005">
        <w:t xml:space="preserve"> réelle politique de l’alimentation intégrée et transversale.</w:t>
      </w:r>
    </w:p>
    <w:p w14:paraId="56B67000" w14:textId="6129F8E9" w:rsidR="006F06E3" w:rsidRPr="009A01CD" w:rsidRDefault="006F06E3" w:rsidP="006F06E3">
      <w:pPr>
        <w:rPr>
          <w:rFonts w:eastAsia="Times New Roman" w:cs="Times New Roman"/>
          <w:b/>
          <w:lang w:val="fr-BE"/>
        </w:rPr>
      </w:pPr>
      <w:r w:rsidRPr="009A01CD">
        <w:rPr>
          <w:rFonts w:eastAsia="Times New Roman" w:cs="Times New Roman"/>
          <w:b/>
          <w:lang w:val="fr-BE"/>
        </w:rPr>
        <w:lastRenderedPageBreak/>
        <w:t>Atelier 4. Atelier sur les groupes d’action locale comme mode de gouvernance territoriale</w:t>
      </w:r>
      <w:r w:rsidR="009A01CD">
        <w:rPr>
          <w:rFonts w:eastAsia="Times New Roman" w:cs="Times New Roman"/>
          <w:b/>
          <w:lang w:val="fr-BE"/>
        </w:rPr>
        <w:t xml:space="preserve"> (Responsable Tom Dedeurwaerdere)</w:t>
      </w:r>
    </w:p>
    <w:p w14:paraId="077237D6" w14:textId="30A9CE4B" w:rsidR="00990C76" w:rsidRPr="00E63E0E" w:rsidRDefault="00E63E0E" w:rsidP="00484A6B">
      <w:pPr>
        <w:jc w:val="both"/>
        <w:rPr>
          <w:rFonts w:eastAsia="Times New Roman" w:cs="Times New Roman"/>
          <w:lang w:val="fr-BE"/>
        </w:rPr>
      </w:pPr>
      <w:r w:rsidRPr="00E63E0E">
        <w:rPr>
          <w:rFonts w:eastAsia="Times New Roman" w:cs="Times New Roman"/>
          <w:lang w:val="fr-BE"/>
        </w:rPr>
        <w:t>Les groupes d’action locale (GAL) financés dans le cadre du programme LEADER Européen jouent un rôle croissant dans des projets territoriaux de transition portés par les acteurs locaux. Quelques exemples sont l’initiation de circuits courts par le GAL Culturalité en Brabant Wallon, la création du parc naturel de Gaume par le GAL Cuestas</w:t>
      </w:r>
      <w:r w:rsidR="00E13579">
        <w:rPr>
          <w:rFonts w:eastAsia="Times New Roman" w:cs="Times New Roman"/>
          <w:lang w:val="fr-BE"/>
        </w:rPr>
        <w:t xml:space="preserve"> ou encore les projets de mobilité multimodale dans le GAL Condroz-Famenne</w:t>
      </w:r>
      <w:r>
        <w:rPr>
          <w:rFonts w:eastAsia="Times New Roman" w:cs="Times New Roman"/>
          <w:lang w:val="fr-BE"/>
        </w:rPr>
        <w:t xml:space="preserve">. Même si l’action </w:t>
      </w:r>
      <w:r w:rsidR="00781A2C">
        <w:rPr>
          <w:rFonts w:eastAsia="Times New Roman" w:cs="Times New Roman"/>
          <w:lang w:val="fr-BE"/>
        </w:rPr>
        <w:t>des</w:t>
      </w:r>
      <w:r>
        <w:rPr>
          <w:rFonts w:eastAsia="Times New Roman" w:cs="Times New Roman"/>
          <w:lang w:val="fr-BE"/>
        </w:rPr>
        <w:t xml:space="preserve"> GAL peut être très diversifiée, cet atelier souhaite</w:t>
      </w:r>
      <w:r w:rsidR="00781A2C">
        <w:rPr>
          <w:rFonts w:eastAsia="Times New Roman" w:cs="Times New Roman"/>
          <w:lang w:val="fr-BE"/>
        </w:rPr>
        <w:t xml:space="preserve"> confronter l’expérience de GAL plus anciens à des GAL plus récents, ou en voie de construction et </w:t>
      </w:r>
      <w:r>
        <w:rPr>
          <w:rFonts w:eastAsia="Times New Roman" w:cs="Times New Roman"/>
          <w:lang w:val="fr-BE"/>
        </w:rPr>
        <w:t xml:space="preserve">explorer comment </w:t>
      </w:r>
      <w:r w:rsidR="00781A2C">
        <w:rPr>
          <w:rFonts w:eastAsia="Times New Roman" w:cs="Times New Roman"/>
          <w:lang w:val="fr-BE"/>
        </w:rPr>
        <w:t>des projets de transition écologique et sociale peuvent trouver des synergies avec ce dispositif de gouvernance territoriale.</w:t>
      </w:r>
    </w:p>
    <w:p w14:paraId="51A00FE1" w14:textId="382BC588" w:rsidR="00990C76" w:rsidRPr="00484A6B" w:rsidRDefault="00990C76" w:rsidP="00484A6B">
      <w:pPr>
        <w:jc w:val="both"/>
        <w:rPr>
          <w:rFonts w:eastAsia="Times New Roman" w:cs="Times New Roman"/>
          <w:b/>
        </w:rPr>
      </w:pPr>
      <w:r w:rsidRPr="00484A6B">
        <w:rPr>
          <w:rFonts w:cs="Times New Roman"/>
          <w:b/>
        </w:rPr>
        <w:t>Atelier 5.  Indicateurs pour la transition écologique et sociale (Responsable : Isabelle Cassiers)</w:t>
      </w:r>
    </w:p>
    <w:p w14:paraId="048E16B7" w14:textId="77777777" w:rsidR="00990C76" w:rsidRPr="00484A6B" w:rsidRDefault="00990C76" w:rsidP="00484A6B">
      <w:pPr>
        <w:jc w:val="both"/>
        <w:rPr>
          <w:rFonts w:cs="Times New Roman"/>
        </w:rPr>
      </w:pPr>
      <w:r w:rsidRPr="00484A6B">
        <w:rPr>
          <w:rFonts w:cs="Times New Roman"/>
        </w:rPr>
        <w:t>Il est aujourd’hui largement admis qu’une transition écologique et sociale est nécessaire et serait utilement soutenue par des indicateurs appropriés.</w:t>
      </w:r>
    </w:p>
    <w:p w14:paraId="5A0A1424" w14:textId="77777777" w:rsidR="00990C76" w:rsidRPr="00484A6B" w:rsidRDefault="00990C76" w:rsidP="00484A6B">
      <w:pPr>
        <w:jc w:val="both"/>
        <w:rPr>
          <w:rFonts w:cs="Times New Roman"/>
        </w:rPr>
      </w:pPr>
      <w:r w:rsidRPr="00484A6B">
        <w:rPr>
          <w:rFonts w:cs="Times New Roman"/>
        </w:rPr>
        <w:t xml:space="preserve">Au niveau « macro », c’est-à-dire celui des institutions internationales (PNUD, OCDE, Eurostat…) et nationales (Bhoutan, France, UK, Belgique, Wallonie…),  le débat sur un « au-delà du PIB » est nourri et les avancées statistiques sont manifestes. </w:t>
      </w:r>
    </w:p>
    <w:p w14:paraId="4FB3829E" w14:textId="77777777" w:rsidR="00990C76" w:rsidRPr="00484A6B" w:rsidRDefault="00990C76" w:rsidP="00484A6B">
      <w:pPr>
        <w:jc w:val="both"/>
        <w:rPr>
          <w:rFonts w:cs="Times New Roman"/>
        </w:rPr>
      </w:pPr>
      <w:r w:rsidRPr="00484A6B">
        <w:rPr>
          <w:rFonts w:cs="Times New Roman"/>
        </w:rPr>
        <w:t>Au niveau « micro », de nombreuses expériences de transition ont déjà lieu, mais ont peu recours à des indicateurs pour guider leur action. Par ailleurs elles ne reçoivent pas toujours le soutien public dont elles auraient besoin pour se déployer.</w:t>
      </w:r>
    </w:p>
    <w:p w14:paraId="34A6C390" w14:textId="77777777" w:rsidR="00990C76" w:rsidRPr="00484A6B" w:rsidRDefault="00990C76" w:rsidP="00484A6B">
      <w:pPr>
        <w:widowControl w:val="0"/>
        <w:autoSpaceDE w:val="0"/>
        <w:autoSpaceDN w:val="0"/>
        <w:adjustRightInd w:val="0"/>
        <w:jc w:val="both"/>
        <w:rPr>
          <w:rFonts w:cs="Times New Roman"/>
          <w:lang w:eastAsia="ja-JP"/>
        </w:rPr>
      </w:pPr>
      <w:r w:rsidRPr="00484A6B">
        <w:rPr>
          <w:rFonts w:cs="Times New Roman"/>
          <w:lang w:eastAsia="ja-JP"/>
        </w:rPr>
        <w:t>Des indicateurs issus d’une interaction  micro-macro pourraient-ils catalyser une transition ? Ils pourraient y contribuer de deux manières :</w:t>
      </w:r>
    </w:p>
    <w:p w14:paraId="7CA92ED2" w14:textId="77777777" w:rsidR="00990C76" w:rsidRPr="00484A6B" w:rsidRDefault="00990C76" w:rsidP="00484A6B">
      <w:pPr>
        <w:widowControl w:val="0"/>
        <w:numPr>
          <w:ilvl w:val="0"/>
          <w:numId w:val="1"/>
        </w:numPr>
        <w:autoSpaceDE w:val="0"/>
        <w:autoSpaceDN w:val="0"/>
        <w:adjustRightInd w:val="0"/>
        <w:spacing w:after="0"/>
        <w:contextualSpacing/>
        <w:jc w:val="both"/>
        <w:rPr>
          <w:rFonts w:cs="Times New Roman"/>
          <w:lang w:eastAsia="ja-JP"/>
        </w:rPr>
      </w:pPr>
      <w:r w:rsidRPr="00484A6B">
        <w:rPr>
          <w:rFonts w:cs="Times New Roman"/>
        </w:rPr>
        <w:t>Des indicateurs « micro » appropriés permettraient d’accroître la visibilité des expériences de transition et de renforcer le soutien que les pouvoirs publics leur accordent.</w:t>
      </w:r>
    </w:p>
    <w:p w14:paraId="01762162" w14:textId="77777777" w:rsidR="00990C76" w:rsidRPr="00484A6B" w:rsidRDefault="00990C76" w:rsidP="00484A6B">
      <w:pPr>
        <w:widowControl w:val="0"/>
        <w:numPr>
          <w:ilvl w:val="0"/>
          <w:numId w:val="1"/>
        </w:numPr>
        <w:autoSpaceDE w:val="0"/>
        <w:autoSpaceDN w:val="0"/>
        <w:adjustRightInd w:val="0"/>
        <w:spacing w:after="0"/>
        <w:contextualSpacing/>
        <w:jc w:val="both"/>
        <w:rPr>
          <w:rFonts w:cs="Times New Roman"/>
          <w:lang w:eastAsia="ja-JP"/>
        </w:rPr>
      </w:pPr>
      <w:r w:rsidRPr="00484A6B">
        <w:rPr>
          <w:rFonts w:cs="Times New Roman"/>
          <w:lang w:eastAsia="ja-JP"/>
        </w:rPr>
        <w:t>La prise en compte par les institutions « macro » des initiatives effectives de transition pourrait conduire à une caractérisation plus fine des modalités de la transition et faire progresser l’élaboration d’indicateurs « au-delà du PIB ».</w:t>
      </w:r>
    </w:p>
    <w:p w14:paraId="2BEB6014" w14:textId="77777777" w:rsidR="00990C76" w:rsidRPr="00484A6B" w:rsidRDefault="00990C76" w:rsidP="00484A6B">
      <w:pPr>
        <w:widowControl w:val="0"/>
        <w:autoSpaceDE w:val="0"/>
        <w:autoSpaceDN w:val="0"/>
        <w:adjustRightInd w:val="0"/>
        <w:spacing w:after="0"/>
        <w:ind w:left="720"/>
        <w:contextualSpacing/>
        <w:jc w:val="both"/>
        <w:rPr>
          <w:rFonts w:cs="Times New Roman"/>
          <w:lang w:eastAsia="ja-JP"/>
        </w:rPr>
      </w:pPr>
    </w:p>
    <w:p w14:paraId="7FD1B0EF" w14:textId="77777777" w:rsidR="00990C76" w:rsidRPr="00484A6B" w:rsidRDefault="00990C76" w:rsidP="00484A6B">
      <w:pPr>
        <w:jc w:val="both"/>
        <w:rPr>
          <w:rFonts w:cs="Times New Roman"/>
        </w:rPr>
      </w:pPr>
      <w:r w:rsidRPr="00484A6B">
        <w:rPr>
          <w:rFonts w:cs="Times New Roman"/>
        </w:rPr>
        <w:t>L’objectif de l’atelier est de renforcer le dialogue entre acteurs de terrain, acteurs institutionnels et chercheurs autour de cette question.</w:t>
      </w:r>
    </w:p>
    <w:p w14:paraId="43D4B13B" w14:textId="77777777" w:rsidR="00990C76" w:rsidRPr="00484A6B" w:rsidRDefault="00990C76" w:rsidP="00484A6B">
      <w:pPr>
        <w:jc w:val="both"/>
        <w:rPr>
          <w:rFonts w:eastAsia="Times New Roman" w:cs="Times New Roman"/>
        </w:rPr>
      </w:pPr>
    </w:p>
    <w:p w14:paraId="3509C56D" w14:textId="77777777" w:rsidR="00AC6976" w:rsidRPr="00484A6B" w:rsidRDefault="00AC6976" w:rsidP="00484A6B">
      <w:pPr>
        <w:jc w:val="both"/>
        <w:rPr>
          <w:rFonts w:eastAsia="Times New Roman" w:cs="Times New Roman"/>
        </w:rPr>
      </w:pPr>
    </w:p>
    <w:p w14:paraId="52BC1BB1" w14:textId="77777777" w:rsidR="00AC6976" w:rsidRPr="00484A6B" w:rsidRDefault="00AC6976" w:rsidP="00484A6B">
      <w:pPr>
        <w:jc w:val="both"/>
        <w:rPr>
          <w:rFonts w:eastAsia="Times New Roman" w:cs="Times New Roman"/>
        </w:rPr>
      </w:pPr>
      <w:r w:rsidRPr="00484A6B">
        <w:rPr>
          <w:rFonts w:eastAsia="Times New Roman" w:cs="Times New Roman"/>
        </w:rPr>
        <w:br w:type="page"/>
      </w:r>
    </w:p>
    <w:p w14:paraId="374389C9" w14:textId="146D5784" w:rsidR="00AC6976" w:rsidRDefault="00946534" w:rsidP="00946534">
      <w:pPr>
        <w:pStyle w:val="Titre1"/>
      </w:pPr>
      <w:bookmarkStart w:id="3" w:name="_Toc445313912"/>
      <w:r>
        <w:lastRenderedPageBreak/>
        <w:t>Annexe</w:t>
      </w:r>
      <w:r w:rsidR="00AC6976" w:rsidRPr="00484A6B">
        <w:t>. Présentation détaillée de l’atelier « Accompagnement des transitions liées à l’âge : quelles recherches pour une société inclusive du care ? »</w:t>
      </w:r>
      <w:bookmarkEnd w:id="3"/>
    </w:p>
    <w:p w14:paraId="668CCE72" w14:textId="77777777" w:rsidR="00B13F02" w:rsidRPr="005E3684" w:rsidRDefault="00B13F02" w:rsidP="00B13F02">
      <w:pPr>
        <w:jc w:val="both"/>
        <w:rPr>
          <w:rFonts w:ascii="Times New Roman" w:hAnsi="Times New Roman" w:cs="Times New Roman"/>
          <w:sz w:val="24"/>
          <w:szCs w:val="24"/>
        </w:rPr>
      </w:pPr>
      <w:r w:rsidRPr="005E3684">
        <w:rPr>
          <w:rFonts w:ascii="Times New Roman" w:hAnsi="Times New Roman" w:cs="Times New Roman"/>
          <w:sz w:val="24"/>
          <w:szCs w:val="24"/>
        </w:rPr>
        <w:t xml:space="preserve">Lentement mais surement, les sociétés du Nord prennent conscience du défi que constitue le vieillissement et en particulier ce que les démographes nomment le « vieillissement dans le vieillissement ». Ce phénomène constitue un défi à la solidarité sur le plan collectif et individuel : pour nos systèmes sociaux sensés maintenir la cohésion entre générations en temps de crise, mais aussi pour les individus dont la probabilité d’avoir à répondre au besoin de </w:t>
      </w:r>
      <w:r w:rsidRPr="005E3684">
        <w:rPr>
          <w:rFonts w:ascii="Times New Roman" w:hAnsi="Times New Roman" w:cs="Times New Roman"/>
          <w:i/>
          <w:sz w:val="24"/>
          <w:szCs w:val="24"/>
        </w:rPr>
        <w:t>care</w:t>
      </w:r>
      <w:r w:rsidRPr="005E3684">
        <w:rPr>
          <w:rFonts w:ascii="Times New Roman" w:hAnsi="Times New Roman" w:cs="Times New Roman"/>
          <w:sz w:val="24"/>
          <w:szCs w:val="24"/>
        </w:rPr>
        <w:t xml:space="preserve"> d’</w:t>
      </w:r>
      <w:proofErr w:type="spellStart"/>
      <w:r w:rsidRPr="005E3684">
        <w:rPr>
          <w:rFonts w:ascii="Times New Roman" w:hAnsi="Times New Roman" w:cs="Times New Roman"/>
          <w:sz w:val="24"/>
          <w:szCs w:val="24"/>
        </w:rPr>
        <w:t>un-e</w:t>
      </w:r>
      <w:proofErr w:type="spellEnd"/>
      <w:r w:rsidRPr="005E3684">
        <w:rPr>
          <w:rFonts w:ascii="Times New Roman" w:hAnsi="Times New Roman" w:cs="Times New Roman"/>
          <w:sz w:val="24"/>
          <w:szCs w:val="24"/>
        </w:rPr>
        <w:t xml:space="preserve"> proche, </w:t>
      </w:r>
      <w:r>
        <w:rPr>
          <w:rFonts w:ascii="Times New Roman" w:hAnsi="Times New Roman" w:cs="Times New Roman"/>
          <w:sz w:val="24"/>
          <w:szCs w:val="24"/>
        </w:rPr>
        <w:t>tout en s’occupant d’enfants et en poursuivant une</w:t>
      </w:r>
      <w:r w:rsidRPr="005E3684">
        <w:rPr>
          <w:rFonts w:ascii="Times New Roman" w:hAnsi="Times New Roman" w:cs="Times New Roman"/>
          <w:sz w:val="24"/>
          <w:szCs w:val="24"/>
        </w:rPr>
        <w:t xml:space="preserve"> carrière professionnelle, est de plus en plus forte. </w:t>
      </w:r>
    </w:p>
    <w:p w14:paraId="42D8D836" w14:textId="77777777" w:rsidR="00B13F02" w:rsidRDefault="00B13F02" w:rsidP="00B13F02">
      <w:pPr>
        <w:jc w:val="both"/>
        <w:rPr>
          <w:rFonts w:ascii="Times New Roman" w:hAnsi="Times New Roman" w:cs="Times New Roman"/>
          <w:sz w:val="24"/>
          <w:szCs w:val="24"/>
        </w:rPr>
      </w:pPr>
      <w:r w:rsidRPr="005E3684">
        <w:rPr>
          <w:rFonts w:ascii="Times New Roman" w:hAnsi="Times New Roman" w:cs="Times New Roman"/>
          <w:sz w:val="24"/>
          <w:szCs w:val="24"/>
        </w:rPr>
        <w:t xml:space="preserve">Des </w:t>
      </w:r>
      <w:r>
        <w:rPr>
          <w:rFonts w:ascii="Times New Roman" w:hAnsi="Times New Roman" w:cs="Times New Roman"/>
          <w:sz w:val="24"/>
          <w:szCs w:val="24"/>
        </w:rPr>
        <w:t>formes</w:t>
      </w:r>
      <w:r w:rsidRPr="005E3684">
        <w:rPr>
          <w:rFonts w:ascii="Times New Roman" w:hAnsi="Times New Roman" w:cs="Times New Roman"/>
          <w:sz w:val="24"/>
          <w:szCs w:val="24"/>
        </w:rPr>
        <w:t xml:space="preserve"> innovantes </w:t>
      </w:r>
      <w:r>
        <w:rPr>
          <w:rFonts w:ascii="Times New Roman" w:hAnsi="Times New Roman" w:cs="Times New Roman"/>
          <w:sz w:val="24"/>
          <w:szCs w:val="24"/>
        </w:rPr>
        <w:t xml:space="preserve">de solidarité </w:t>
      </w:r>
      <w:r w:rsidRPr="005E3684">
        <w:rPr>
          <w:rFonts w:ascii="Times New Roman" w:hAnsi="Times New Roman" w:cs="Times New Roman"/>
          <w:sz w:val="24"/>
          <w:szCs w:val="24"/>
        </w:rPr>
        <w:t xml:space="preserve">émergent </w:t>
      </w:r>
      <w:r>
        <w:rPr>
          <w:rFonts w:ascii="Times New Roman" w:hAnsi="Times New Roman" w:cs="Times New Roman"/>
          <w:sz w:val="24"/>
          <w:szCs w:val="24"/>
        </w:rPr>
        <w:t xml:space="preserve">partout </w:t>
      </w:r>
      <w:r w:rsidRPr="005E3684">
        <w:rPr>
          <w:rFonts w:ascii="Times New Roman" w:hAnsi="Times New Roman" w:cs="Times New Roman"/>
          <w:sz w:val="24"/>
          <w:szCs w:val="24"/>
        </w:rPr>
        <w:t xml:space="preserve">en Europe, initiées souvent d’abord à un niveau local. Elles se caractérisent </w:t>
      </w:r>
      <w:r>
        <w:rPr>
          <w:rFonts w:ascii="Times New Roman" w:hAnsi="Times New Roman" w:cs="Times New Roman"/>
          <w:sz w:val="24"/>
          <w:szCs w:val="24"/>
        </w:rPr>
        <w:t xml:space="preserve">généralement </w:t>
      </w:r>
      <w:r w:rsidRPr="005E3684">
        <w:rPr>
          <w:rFonts w:ascii="Times New Roman" w:hAnsi="Times New Roman" w:cs="Times New Roman"/>
          <w:sz w:val="24"/>
          <w:szCs w:val="24"/>
        </w:rPr>
        <w:t xml:space="preserve">par la poursuite d’un bénéfice social </w:t>
      </w:r>
      <w:r>
        <w:rPr>
          <w:rFonts w:ascii="Times New Roman" w:hAnsi="Times New Roman" w:cs="Times New Roman"/>
          <w:sz w:val="24"/>
          <w:szCs w:val="24"/>
        </w:rPr>
        <w:t>précis</w:t>
      </w:r>
      <w:r w:rsidRPr="005E3684">
        <w:rPr>
          <w:rFonts w:ascii="Times New Roman" w:hAnsi="Times New Roman" w:cs="Times New Roman"/>
          <w:sz w:val="24"/>
          <w:szCs w:val="24"/>
        </w:rPr>
        <w:t xml:space="preserve">– lutte contre l’isolement, amélioration des conditions de travail dans les services d’aide, maintien de l’identité des personnes porteuse d’une maladie provoquant le déclin cognitif… Elles prennent des formes variées, allant des nouveaux services d’aide à domicile à des nouveaux droits en passant par des nouvelles formes de financement ou de gouvernance ou </w:t>
      </w:r>
      <w:r>
        <w:rPr>
          <w:rFonts w:ascii="Times New Roman" w:hAnsi="Times New Roman" w:cs="Times New Roman"/>
          <w:sz w:val="24"/>
          <w:szCs w:val="24"/>
        </w:rPr>
        <w:t>plus fondamentalement</w:t>
      </w:r>
      <w:r w:rsidRPr="005E3684">
        <w:rPr>
          <w:rFonts w:ascii="Times New Roman" w:hAnsi="Times New Roman" w:cs="Times New Roman"/>
          <w:sz w:val="24"/>
          <w:szCs w:val="24"/>
        </w:rPr>
        <w:t xml:space="preserve">, </w:t>
      </w:r>
      <w:r>
        <w:rPr>
          <w:rFonts w:ascii="Times New Roman" w:hAnsi="Times New Roman" w:cs="Times New Roman"/>
          <w:sz w:val="24"/>
          <w:szCs w:val="24"/>
        </w:rPr>
        <w:t>essaient de changer la</w:t>
      </w:r>
      <w:r w:rsidRPr="005E3684">
        <w:rPr>
          <w:rFonts w:ascii="Times New Roman" w:hAnsi="Times New Roman" w:cs="Times New Roman"/>
          <w:sz w:val="24"/>
          <w:szCs w:val="24"/>
        </w:rPr>
        <w:t xml:space="preserve"> r</w:t>
      </w:r>
      <w:r>
        <w:rPr>
          <w:rFonts w:ascii="Times New Roman" w:hAnsi="Times New Roman" w:cs="Times New Roman"/>
          <w:sz w:val="24"/>
          <w:szCs w:val="24"/>
        </w:rPr>
        <w:t>eprésentation de l’</w:t>
      </w:r>
      <w:proofErr w:type="spellStart"/>
      <w:r>
        <w:rPr>
          <w:rFonts w:ascii="Times New Roman" w:hAnsi="Times New Roman" w:cs="Times New Roman"/>
          <w:sz w:val="24"/>
          <w:szCs w:val="24"/>
        </w:rPr>
        <w:t>usager-e</w:t>
      </w:r>
      <w:proofErr w:type="spellEnd"/>
      <w:r>
        <w:rPr>
          <w:rFonts w:ascii="Times New Roman" w:hAnsi="Times New Roman" w:cs="Times New Roman"/>
          <w:sz w:val="24"/>
          <w:szCs w:val="24"/>
        </w:rPr>
        <w:t xml:space="preserve"> en perte d’autonomie.</w:t>
      </w:r>
      <w:r w:rsidRPr="005E3684">
        <w:rPr>
          <w:rFonts w:ascii="Times New Roman" w:hAnsi="Times New Roman" w:cs="Times New Roman"/>
          <w:sz w:val="24"/>
          <w:szCs w:val="24"/>
        </w:rPr>
        <w:t xml:space="preserve"> Ce mouvement d’innovations sociales participe indéniablement de l’Etat social de proximité, d’un </w:t>
      </w:r>
      <w:r w:rsidRPr="00FF2E1E">
        <w:rPr>
          <w:rFonts w:ascii="Times New Roman" w:hAnsi="Times New Roman" w:cs="Times New Roman"/>
          <w:i/>
          <w:sz w:val="24"/>
          <w:szCs w:val="24"/>
        </w:rPr>
        <w:t xml:space="preserve">local </w:t>
      </w:r>
      <w:proofErr w:type="spellStart"/>
      <w:r w:rsidRPr="00FF2E1E">
        <w:rPr>
          <w:rFonts w:ascii="Times New Roman" w:hAnsi="Times New Roman" w:cs="Times New Roman"/>
          <w:i/>
          <w:sz w:val="24"/>
          <w:szCs w:val="24"/>
        </w:rPr>
        <w:t>welfare</w:t>
      </w:r>
      <w:proofErr w:type="spellEnd"/>
      <w:r w:rsidRPr="005E3684">
        <w:rPr>
          <w:rFonts w:ascii="Times New Roman" w:hAnsi="Times New Roman" w:cs="Times New Roman"/>
          <w:sz w:val="24"/>
          <w:szCs w:val="24"/>
        </w:rPr>
        <w:t xml:space="preserve">. Mais en raison de leur grande spécificité locale précisément, ou en raison de dispositifs très exigeants sur le plan de la participation des usager-e-s ou encore de leur manque de visibilité, </w:t>
      </w:r>
      <w:r>
        <w:rPr>
          <w:rFonts w:ascii="Times New Roman" w:hAnsi="Times New Roman" w:cs="Times New Roman"/>
          <w:sz w:val="24"/>
          <w:szCs w:val="24"/>
        </w:rPr>
        <w:t xml:space="preserve">les organisations qui les portent </w:t>
      </w:r>
      <w:r w:rsidRPr="005E3684">
        <w:rPr>
          <w:rFonts w:ascii="Times New Roman" w:hAnsi="Times New Roman" w:cs="Times New Roman"/>
          <w:sz w:val="24"/>
          <w:szCs w:val="24"/>
        </w:rPr>
        <w:t>font face à une série de problèmes, notamment dans leur phase de diffusion.</w:t>
      </w:r>
      <w:r>
        <w:rPr>
          <w:rFonts w:ascii="Times New Roman" w:hAnsi="Times New Roman" w:cs="Times New Roman"/>
          <w:sz w:val="24"/>
          <w:szCs w:val="24"/>
        </w:rPr>
        <w:t xml:space="preserve"> Des freins existent qui rendent, par exemple, leur usage sélectif ou leur fréquentation insuffisante. </w:t>
      </w:r>
      <w:r w:rsidRPr="005E3684">
        <w:rPr>
          <w:rFonts w:ascii="Times New Roman" w:hAnsi="Times New Roman" w:cs="Times New Roman"/>
          <w:sz w:val="24"/>
          <w:szCs w:val="24"/>
        </w:rPr>
        <w:t xml:space="preserve">Comment </w:t>
      </w:r>
      <w:proofErr w:type="spellStart"/>
      <w:r>
        <w:rPr>
          <w:rFonts w:ascii="Times New Roman" w:hAnsi="Times New Roman" w:cs="Times New Roman"/>
          <w:sz w:val="24"/>
          <w:szCs w:val="24"/>
        </w:rPr>
        <w:t>dés</w:t>
      </w:r>
      <w:proofErr w:type="spellEnd"/>
      <w:r>
        <w:rPr>
          <w:rFonts w:ascii="Times New Roman" w:hAnsi="Times New Roman" w:cs="Times New Roman"/>
          <w:sz w:val="24"/>
          <w:szCs w:val="24"/>
        </w:rPr>
        <w:t xml:space="preserve"> lors </w:t>
      </w:r>
      <w:r w:rsidRPr="005E3684">
        <w:rPr>
          <w:rFonts w:ascii="Times New Roman" w:hAnsi="Times New Roman" w:cs="Times New Roman"/>
          <w:sz w:val="24"/>
          <w:szCs w:val="24"/>
        </w:rPr>
        <w:t>rendre l’accès à ces innovations plus inclusif</w:t>
      </w:r>
      <w:r>
        <w:rPr>
          <w:rFonts w:ascii="Times New Roman" w:hAnsi="Times New Roman" w:cs="Times New Roman"/>
          <w:sz w:val="24"/>
          <w:szCs w:val="24"/>
        </w:rPr>
        <w:t xml:space="preserve"> et c</w:t>
      </w:r>
      <w:r w:rsidRPr="005E3684">
        <w:rPr>
          <w:rFonts w:ascii="Times New Roman" w:hAnsi="Times New Roman" w:cs="Times New Roman"/>
          <w:sz w:val="24"/>
          <w:szCs w:val="24"/>
        </w:rPr>
        <w:t xml:space="preserve">omment s’assurer qu’elles </w:t>
      </w:r>
      <w:r>
        <w:rPr>
          <w:rFonts w:ascii="Times New Roman" w:hAnsi="Times New Roman" w:cs="Times New Roman"/>
          <w:sz w:val="24"/>
          <w:szCs w:val="24"/>
        </w:rPr>
        <w:t xml:space="preserve">améliorent le bien-être des </w:t>
      </w:r>
      <w:r w:rsidRPr="005E3684">
        <w:rPr>
          <w:rFonts w:ascii="Times New Roman" w:hAnsi="Times New Roman" w:cs="Times New Roman"/>
          <w:color w:val="222222"/>
          <w:sz w:val="24"/>
          <w:szCs w:val="24"/>
          <w:shd w:val="clear" w:color="auto" w:fill="FFFFFF"/>
        </w:rPr>
        <w:t xml:space="preserve">personnes aidées </w:t>
      </w:r>
      <w:r w:rsidRPr="00D47C34">
        <w:rPr>
          <w:rFonts w:ascii="Times New Roman" w:hAnsi="Times New Roman" w:cs="Times New Roman"/>
          <w:i/>
          <w:color w:val="222222"/>
          <w:sz w:val="24"/>
          <w:szCs w:val="24"/>
          <w:shd w:val="clear" w:color="auto" w:fill="FFFFFF"/>
        </w:rPr>
        <w:t>et</w:t>
      </w:r>
      <w:r w:rsidRPr="005E368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celui des </w:t>
      </w:r>
      <w:r w:rsidRPr="005E3684">
        <w:rPr>
          <w:rFonts w:ascii="Times New Roman" w:hAnsi="Times New Roman" w:cs="Times New Roman"/>
          <w:color w:val="222222"/>
          <w:sz w:val="24"/>
          <w:szCs w:val="24"/>
          <w:shd w:val="clear" w:color="auto" w:fill="FFFFFF"/>
        </w:rPr>
        <w:t>personnes aidantes, que celles-ci soient professionnelles ou proche-aidantes</w:t>
      </w:r>
      <w:r>
        <w:rPr>
          <w:rFonts w:ascii="Times New Roman" w:hAnsi="Times New Roman" w:cs="Times New Roman"/>
          <w:color w:val="222222"/>
          <w:sz w:val="24"/>
          <w:szCs w:val="24"/>
          <w:shd w:val="clear" w:color="auto" w:fill="FFFFFF"/>
        </w:rPr>
        <w:t xml:space="preserve"> ? </w:t>
      </w:r>
      <w:r>
        <w:rPr>
          <w:rFonts w:ascii="Times New Roman" w:hAnsi="Times New Roman" w:cs="Times New Roman"/>
          <w:sz w:val="24"/>
          <w:szCs w:val="24"/>
        </w:rPr>
        <w:t xml:space="preserve">Par ailleurs, </w:t>
      </w:r>
      <w:r>
        <w:rPr>
          <w:rFonts w:ascii="Times New Roman" w:hAnsi="Times New Roman" w:cs="Times New Roman"/>
          <w:color w:val="222222"/>
          <w:sz w:val="24"/>
          <w:szCs w:val="24"/>
          <w:shd w:val="clear" w:color="auto" w:fill="FFFFFF"/>
        </w:rPr>
        <w:t xml:space="preserve">les attentes sont fortes par rapport à ces dispositifs. Beaucoup considèrent </w:t>
      </w:r>
      <w:r>
        <w:rPr>
          <w:rFonts w:ascii="Times New Roman" w:hAnsi="Times New Roman" w:cs="Times New Roman"/>
          <w:sz w:val="24"/>
          <w:szCs w:val="24"/>
        </w:rPr>
        <w:t>l</w:t>
      </w:r>
      <w:r w:rsidRPr="005E3684">
        <w:rPr>
          <w:rFonts w:ascii="Times New Roman" w:hAnsi="Times New Roman" w:cs="Times New Roman"/>
          <w:sz w:val="24"/>
          <w:szCs w:val="24"/>
        </w:rPr>
        <w:t>es innovations sociales dans le doma</w:t>
      </w:r>
      <w:r>
        <w:rPr>
          <w:rFonts w:ascii="Times New Roman" w:hAnsi="Times New Roman" w:cs="Times New Roman"/>
          <w:sz w:val="24"/>
          <w:szCs w:val="24"/>
        </w:rPr>
        <w:t>ine du vieillissement comme les</w:t>
      </w:r>
      <w:r w:rsidRPr="005E3684">
        <w:rPr>
          <w:rFonts w:ascii="Times New Roman" w:hAnsi="Times New Roman" w:cs="Times New Roman"/>
          <w:sz w:val="24"/>
          <w:szCs w:val="24"/>
        </w:rPr>
        <w:t xml:space="preserve"> </w:t>
      </w:r>
      <w:proofErr w:type="spellStart"/>
      <w:r w:rsidRPr="005E3684">
        <w:rPr>
          <w:rFonts w:ascii="Times New Roman" w:hAnsi="Times New Roman" w:cs="Times New Roman"/>
          <w:sz w:val="24"/>
          <w:szCs w:val="24"/>
        </w:rPr>
        <w:t>précurseures</w:t>
      </w:r>
      <w:proofErr w:type="spellEnd"/>
      <w:r w:rsidRPr="005E3684">
        <w:rPr>
          <w:rFonts w:ascii="Times New Roman" w:hAnsi="Times New Roman" w:cs="Times New Roman"/>
          <w:sz w:val="24"/>
          <w:szCs w:val="24"/>
        </w:rPr>
        <w:t xml:space="preserve"> d’une réforme en profondeur de l’Etat social</w:t>
      </w:r>
      <w:r>
        <w:rPr>
          <w:rFonts w:ascii="Times New Roman" w:hAnsi="Times New Roman" w:cs="Times New Roman"/>
          <w:sz w:val="24"/>
          <w:szCs w:val="24"/>
        </w:rPr>
        <w:t>.</w:t>
      </w:r>
      <w:r w:rsidRPr="005E3684">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Au delà</w:t>
      </w:r>
      <w:proofErr w:type="spellEnd"/>
      <w:r>
        <w:rPr>
          <w:rFonts w:ascii="Times New Roman" w:hAnsi="Times New Roman" w:cs="Times New Roman"/>
          <w:color w:val="222222"/>
          <w:sz w:val="24"/>
          <w:szCs w:val="24"/>
          <w:shd w:val="clear" w:color="auto" w:fill="FFFFFF"/>
        </w:rPr>
        <w:t xml:space="preserve"> de la diversité des cas d’innovations, q</w:t>
      </w:r>
      <w:r w:rsidRPr="005E3684">
        <w:rPr>
          <w:rFonts w:ascii="Times New Roman" w:hAnsi="Times New Roman" w:cs="Times New Roman"/>
          <w:sz w:val="24"/>
          <w:szCs w:val="24"/>
        </w:rPr>
        <w:t>uel est</w:t>
      </w:r>
      <w:r>
        <w:rPr>
          <w:rFonts w:ascii="Times New Roman" w:hAnsi="Times New Roman" w:cs="Times New Roman"/>
          <w:sz w:val="24"/>
          <w:szCs w:val="24"/>
        </w:rPr>
        <w:t xml:space="preserve"> le message que ces initiatives</w:t>
      </w:r>
      <w:r w:rsidRPr="005E3684">
        <w:rPr>
          <w:rFonts w:ascii="Times New Roman" w:hAnsi="Times New Roman" w:cs="Times New Roman"/>
          <w:sz w:val="24"/>
          <w:szCs w:val="24"/>
        </w:rPr>
        <w:t xml:space="preserve"> nous adressent en termes d’une transformation plus large du système social ?</w:t>
      </w:r>
      <w:r w:rsidRPr="00D47C34">
        <w:rPr>
          <w:rFonts w:ascii="Times New Roman" w:hAnsi="Times New Roman" w:cs="Times New Roman"/>
          <w:sz w:val="24"/>
          <w:szCs w:val="24"/>
        </w:rPr>
        <w:t xml:space="preserve"> </w:t>
      </w:r>
      <w:r w:rsidRPr="005E3684">
        <w:rPr>
          <w:rFonts w:ascii="Times New Roman" w:hAnsi="Times New Roman" w:cs="Times New Roman"/>
          <w:sz w:val="24"/>
          <w:szCs w:val="24"/>
        </w:rPr>
        <w:t>Comment faire</w:t>
      </w:r>
      <w:r>
        <w:rPr>
          <w:rFonts w:ascii="Times New Roman" w:hAnsi="Times New Roman" w:cs="Times New Roman"/>
          <w:sz w:val="24"/>
          <w:szCs w:val="24"/>
        </w:rPr>
        <w:t>, concrètement,</w:t>
      </w:r>
      <w:r w:rsidRPr="005E3684">
        <w:rPr>
          <w:rFonts w:ascii="Times New Roman" w:hAnsi="Times New Roman" w:cs="Times New Roman"/>
          <w:sz w:val="24"/>
          <w:szCs w:val="24"/>
        </w:rPr>
        <w:t xml:space="preserve"> pour assurer ce lien manquant entre le niveau local et l’inscription pérenne et durable d’une innovation dans une politique publique ?</w:t>
      </w:r>
      <w:r>
        <w:rPr>
          <w:rFonts w:ascii="Times New Roman" w:hAnsi="Times New Roman" w:cs="Times New Roman"/>
          <w:sz w:val="24"/>
          <w:szCs w:val="24"/>
        </w:rPr>
        <w:t xml:space="preserve"> </w:t>
      </w:r>
    </w:p>
    <w:p w14:paraId="13EB5F92" w14:textId="77777777" w:rsidR="00B13F02" w:rsidRDefault="00B13F02" w:rsidP="00B13F02">
      <w:pPr>
        <w:jc w:val="both"/>
        <w:rPr>
          <w:rFonts w:ascii="Times New Roman" w:hAnsi="Times New Roman" w:cs="Times New Roman"/>
          <w:sz w:val="24"/>
          <w:szCs w:val="24"/>
        </w:rPr>
      </w:pPr>
      <w:r>
        <w:rPr>
          <w:rFonts w:ascii="Times New Roman" w:hAnsi="Times New Roman" w:cs="Times New Roman"/>
          <w:sz w:val="24"/>
          <w:szCs w:val="24"/>
        </w:rPr>
        <w:t>La recherche en sciences sociales s’est récemment emparée de ces questions</w:t>
      </w:r>
      <w:r w:rsidRPr="00F0213B">
        <w:rPr>
          <w:rFonts w:ascii="Times New Roman" w:hAnsi="Times New Roman" w:cs="Times New Roman"/>
          <w:sz w:val="24"/>
          <w:szCs w:val="24"/>
        </w:rPr>
        <w:t xml:space="preserve"> </w:t>
      </w:r>
      <w:r>
        <w:rPr>
          <w:rFonts w:ascii="Times New Roman" w:hAnsi="Times New Roman" w:cs="Times New Roman"/>
          <w:sz w:val="24"/>
          <w:szCs w:val="24"/>
        </w:rPr>
        <w:t xml:space="preserve">grâce notamment à des </w:t>
      </w:r>
      <w:r w:rsidRPr="005E3684">
        <w:rPr>
          <w:rFonts w:ascii="Times New Roman" w:hAnsi="Times New Roman" w:cs="Times New Roman"/>
          <w:sz w:val="24"/>
          <w:szCs w:val="24"/>
        </w:rPr>
        <w:t xml:space="preserve">dispositifs </w:t>
      </w:r>
      <w:r>
        <w:rPr>
          <w:rFonts w:ascii="Times New Roman" w:hAnsi="Times New Roman" w:cs="Times New Roman"/>
          <w:sz w:val="24"/>
          <w:szCs w:val="24"/>
        </w:rPr>
        <w:t xml:space="preserve">provenant </w:t>
      </w:r>
      <w:r w:rsidRPr="005E3684">
        <w:rPr>
          <w:rFonts w:ascii="Times New Roman" w:hAnsi="Times New Roman" w:cs="Times New Roman"/>
          <w:sz w:val="24"/>
          <w:szCs w:val="24"/>
        </w:rPr>
        <w:t>de la recherche partenariale</w:t>
      </w:r>
      <w:r>
        <w:rPr>
          <w:rFonts w:ascii="Times New Roman" w:hAnsi="Times New Roman" w:cs="Times New Roman"/>
          <w:sz w:val="24"/>
          <w:szCs w:val="24"/>
        </w:rPr>
        <w:t xml:space="preserve"> et en s’appuyant sur les acteur-</w:t>
      </w:r>
      <w:proofErr w:type="spellStart"/>
      <w:r>
        <w:rPr>
          <w:rFonts w:ascii="Times New Roman" w:hAnsi="Times New Roman" w:cs="Times New Roman"/>
          <w:sz w:val="24"/>
          <w:szCs w:val="24"/>
        </w:rPr>
        <w:t>trice</w:t>
      </w:r>
      <w:proofErr w:type="spellEnd"/>
      <w:r>
        <w:rPr>
          <w:rFonts w:ascii="Times New Roman" w:hAnsi="Times New Roman" w:cs="Times New Roman"/>
          <w:sz w:val="24"/>
          <w:szCs w:val="24"/>
        </w:rPr>
        <w:t xml:space="preserve">-s situés au cœur des processus d’innovation en matière de </w:t>
      </w:r>
      <w:r w:rsidRPr="004B1CF8">
        <w:rPr>
          <w:rFonts w:ascii="Times New Roman" w:hAnsi="Times New Roman" w:cs="Times New Roman"/>
          <w:i/>
          <w:sz w:val="24"/>
          <w:szCs w:val="24"/>
        </w:rPr>
        <w:t>care</w:t>
      </w:r>
      <w:r>
        <w:rPr>
          <w:rFonts w:ascii="Times New Roman" w:hAnsi="Times New Roman" w:cs="Times New Roman"/>
          <w:sz w:val="24"/>
          <w:szCs w:val="24"/>
        </w:rPr>
        <w:t>. L’atelier s’inscrit dans le soutien à ce</w:t>
      </w:r>
      <w:r w:rsidRPr="005E3684">
        <w:rPr>
          <w:rFonts w:ascii="Times New Roman" w:hAnsi="Times New Roman" w:cs="Times New Roman"/>
          <w:sz w:val="24"/>
          <w:szCs w:val="24"/>
        </w:rPr>
        <w:t xml:space="preserve"> mouvement </w:t>
      </w:r>
      <w:r>
        <w:rPr>
          <w:rFonts w:ascii="Times New Roman" w:hAnsi="Times New Roman" w:cs="Times New Roman"/>
          <w:sz w:val="24"/>
          <w:szCs w:val="24"/>
        </w:rPr>
        <w:t>de</w:t>
      </w:r>
      <w:r w:rsidRPr="005E3684">
        <w:rPr>
          <w:rFonts w:ascii="Times New Roman" w:hAnsi="Times New Roman" w:cs="Times New Roman"/>
          <w:sz w:val="24"/>
          <w:szCs w:val="24"/>
        </w:rPr>
        <w:t xml:space="preserve"> connaissances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-construites. Il aura pour objectif :</w:t>
      </w:r>
    </w:p>
    <w:p w14:paraId="47BE103F" w14:textId="77777777" w:rsidR="00B13F02" w:rsidRDefault="00B13F02" w:rsidP="00B13F02">
      <w:pPr>
        <w:jc w:val="both"/>
        <w:rPr>
          <w:rFonts w:ascii="Times New Roman" w:hAnsi="Times New Roman" w:cs="Times New Roman"/>
          <w:sz w:val="24"/>
          <w:szCs w:val="24"/>
        </w:rPr>
      </w:pPr>
      <w:r>
        <w:rPr>
          <w:rFonts w:ascii="Times New Roman" w:hAnsi="Times New Roman" w:cs="Times New Roman"/>
          <w:sz w:val="24"/>
          <w:szCs w:val="24"/>
        </w:rPr>
        <w:t>1/ de susciter les échanges entre chercheur-e-s et acteur-</w:t>
      </w:r>
      <w:proofErr w:type="spellStart"/>
      <w:r>
        <w:rPr>
          <w:rFonts w:ascii="Times New Roman" w:hAnsi="Times New Roman" w:cs="Times New Roman"/>
          <w:sz w:val="24"/>
          <w:szCs w:val="24"/>
        </w:rPr>
        <w:t>trice</w:t>
      </w:r>
      <w:proofErr w:type="spellEnd"/>
      <w:r>
        <w:rPr>
          <w:rFonts w:ascii="Times New Roman" w:hAnsi="Times New Roman" w:cs="Times New Roman"/>
          <w:sz w:val="24"/>
          <w:szCs w:val="24"/>
        </w:rPr>
        <w:t xml:space="preserve">-s dont le souci commun est de créer une société plus « care-inclusive », c’est-à-dire davantage tournée, dans ses grandes orientations, vers le développement d’une nécessaire solidarité envers celles et ceux qui, au quotidien, prodiguent, organisent ou reçoivent le </w:t>
      </w:r>
      <w:r w:rsidRPr="00BD227C">
        <w:rPr>
          <w:rFonts w:ascii="Times New Roman" w:hAnsi="Times New Roman" w:cs="Times New Roman"/>
          <w:i/>
          <w:sz w:val="24"/>
          <w:szCs w:val="24"/>
        </w:rPr>
        <w:t>care</w:t>
      </w:r>
      <w:r>
        <w:rPr>
          <w:rFonts w:ascii="Times New Roman" w:hAnsi="Times New Roman" w:cs="Times New Roman"/>
          <w:sz w:val="24"/>
          <w:szCs w:val="24"/>
        </w:rPr>
        <w:t xml:space="preserve">. </w:t>
      </w:r>
    </w:p>
    <w:p w14:paraId="6182212B" w14:textId="77777777" w:rsidR="00B13F02" w:rsidRDefault="00B13F02" w:rsidP="00B13F0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d’identifier plus précisément les enjeux qui émanent de l’environnement de plus en plus complexe des organisations et des personnes impliquées dans l’accompagnement des transitions liées à l’âge </w:t>
      </w:r>
    </w:p>
    <w:p w14:paraId="583F581E" w14:textId="77777777" w:rsidR="00B13F02" w:rsidRDefault="00B13F02" w:rsidP="00B13F02">
      <w:pPr>
        <w:jc w:val="both"/>
        <w:rPr>
          <w:rFonts w:ascii="Times New Roman" w:hAnsi="Times New Roman" w:cs="Times New Roman"/>
          <w:sz w:val="24"/>
          <w:szCs w:val="24"/>
        </w:rPr>
      </w:pPr>
      <w:r>
        <w:rPr>
          <w:rFonts w:ascii="Times New Roman" w:hAnsi="Times New Roman" w:cs="Times New Roman"/>
          <w:sz w:val="24"/>
          <w:szCs w:val="24"/>
        </w:rPr>
        <w:t xml:space="preserve">3/ d’évaluer la contribution potentielle de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-construction des connaissances à la compréhension fine de ces enjeux et à la recherche de solutions.</w:t>
      </w:r>
    </w:p>
    <w:p w14:paraId="2E289946" w14:textId="77777777" w:rsidR="00B13F02" w:rsidRPr="00484A6B" w:rsidRDefault="00B13F02" w:rsidP="00484A6B">
      <w:pPr>
        <w:jc w:val="both"/>
        <w:rPr>
          <w:rFonts w:eastAsia="Times New Roman" w:cs="Times New Roman"/>
        </w:rPr>
      </w:pPr>
    </w:p>
    <w:p w14:paraId="10D3CC5E" w14:textId="77777777" w:rsidR="00AC6976" w:rsidRPr="00484A6B" w:rsidRDefault="00AC6976" w:rsidP="00484A6B">
      <w:pPr>
        <w:jc w:val="both"/>
        <w:rPr>
          <w:rFonts w:eastAsia="Times New Roman" w:cs="Times New Roman"/>
        </w:rPr>
      </w:pPr>
    </w:p>
    <w:p w14:paraId="05F3B2F6" w14:textId="77777777" w:rsidR="00AC6976" w:rsidRPr="00484A6B" w:rsidRDefault="00AC6976" w:rsidP="00484A6B">
      <w:pPr>
        <w:jc w:val="both"/>
        <w:rPr>
          <w:rFonts w:cs="Times New Roman"/>
        </w:rPr>
      </w:pPr>
    </w:p>
    <w:p w14:paraId="63D9F03A" w14:textId="77777777" w:rsidR="00AC6976" w:rsidRPr="00484A6B" w:rsidRDefault="00AC6976" w:rsidP="00484A6B">
      <w:pPr>
        <w:jc w:val="both"/>
        <w:rPr>
          <w:rFonts w:cs="Times New Roman"/>
        </w:rPr>
      </w:pPr>
    </w:p>
    <w:p w14:paraId="3AE1DD4D" w14:textId="77777777" w:rsidR="00AC6976" w:rsidRPr="00484A6B" w:rsidRDefault="00AC6976" w:rsidP="00484A6B">
      <w:pPr>
        <w:jc w:val="both"/>
        <w:rPr>
          <w:rFonts w:cs="Times New Roman"/>
        </w:rPr>
      </w:pPr>
    </w:p>
    <w:p w14:paraId="7D7986B1" w14:textId="77777777" w:rsidR="005E3684" w:rsidRPr="00484A6B" w:rsidRDefault="005E3684" w:rsidP="00484A6B">
      <w:pPr>
        <w:jc w:val="both"/>
        <w:rPr>
          <w:rFonts w:cs="Times New Roman"/>
        </w:rPr>
      </w:pPr>
    </w:p>
    <w:p w14:paraId="3A3136E7" w14:textId="77777777" w:rsidR="00BF1CFD" w:rsidRPr="00484A6B" w:rsidRDefault="00BF1CFD" w:rsidP="00484A6B">
      <w:pPr>
        <w:jc w:val="both"/>
        <w:rPr>
          <w:rFonts w:cs="Times New Roman"/>
        </w:rPr>
      </w:pPr>
    </w:p>
    <w:p w14:paraId="54491F88" w14:textId="77777777" w:rsidR="00B41C82" w:rsidRPr="00484A6B" w:rsidRDefault="00B41C82" w:rsidP="00484A6B">
      <w:pPr>
        <w:jc w:val="both"/>
        <w:rPr>
          <w:rFonts w:cs="Times New Roman"/>
        </w:rPr>
      </w:pPr>
    </w:p>
    <w:p w14:paraId="2EA74F07" w14:textId="2FE06E9C" w:rsidR="00170DF1" w:rsidRPr="00484A6B" w:rsidRDefault="00E43AF8" w:rsidP="00484A6B">
      <w:pPr>
        <w:jc w:val="both"/>
        <w:rPr>
          <w:rFonts w:cs="Times New Roman"/>
        </w:rPr>
      </w:pPr>
      <w:r w:rsidRPr="00484A6B">
        <w:rPr>
          <w:rFonts w:cs="Times New Roman"/>
        </w:rPr>
        <w:br/>
      </w:r>
    </w:p>
    <w:sectPr w:rsidR="00170DF1" w:rsidRPr="00484A6B" w:rsidSect="00170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F0"/>
    <w:multiLevelType w:val="hybridMultilevel"/>
    <w:tmpl w:val="5B1A87F0"/>
    <w:lvl w:ilvl="0" w:tplc="6846B606">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14327C3F"/>
    <w:multiLevelType w:val="hybridMultilevel"/>
    <w:tmpl w:val="8CDEA1C8"/>
    <w:lvl w:ilvl="0" w:tplc="6846B606">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18F35731"/>
    <w:multiLevelType w:val="hybridMultilevel"/>
    <w:tmpl w:val="EB4C5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B71832"/>
    <w:multiLevelType w:val="hybridMultilevel"/>
    <w:tmpl w:val="BA447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8971F0B"/>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F8"/>
    <w:rsid w:val="000A0F6E"/>
    <w:rsid w:val="00160005"/>
    <w:rsid w:val="00170DF1"/>
    <w:rsid w:val="00234C3A"/>
    <w:rsid w:val="00327EF0"/>
    <w:rsid w:val="00412901"/>
    <w:rsid w:val="00484A6B"/>
    <w:rsid w:val="004B1CF8"/>
    <w:rsid w:val="004E277D"/>
    <w:rsid w:val="005302A7"/>
    <w:rsid w:val="005E3684"/>
    <w:rsid w:val="006078BA"/>
    <w:rsid w:val="006B475A"/>
    <w:rsid w:val="006F06E3"/>
    <w:rsid w:val="00764771"/>
    <w:rsid w:val="00781A2C"/>
    <w:rsid w:val="00787DDB"/>
    <w:rsid w:val="00815C9F"/>
    <w:rsid w:val="008E41DB"/>
    <w:rsid w:val="0091563D"/>
    <w:rsid w:val="00946534"/>
    <w:rsid w:val="00990C76"/>
    <w:rsid w:val="009A01CD"/>
    <w:rsid w:val="009F10EC"/>
    <w:rsid w:val="00AC6976"/>
    <w:rsid w:val="00B13F02"/>
    <w:rsid w:val="00B41C82"/>
    <w:rsid w:val="00B83C35"/>
    <w:rsid w:val="00BD227C"/>
    <w:rsid w:val="00BF1CFD"/>
    <w:rsid w:val="00CA4BD8"/>
    <w:rsid w:val="00CC1F4E"/>
    <w:rsid w:val="00CE535C"/>
    <w:rsid w:val="00D3593B"/>
    <w:rsid w:val="00D47881"/>
    <w:rsid w:val="00D47C34"/>
    <w:rsid w:val="00D749A9"/>
    <w:rsid w:val="00D911FE"/>
    <w:rsid w:val="00DB1DE3"/>
    <w:rsid w:val="00E00252"/>
    <w:rsid w:val="00E13579"/>
    <w:rsid w:val="00E43AF8"/>
    <w:rsid w:val="00E5107D"/>
    <w:rsid w:val="00E63E0E"/>
    <w:rsid w:val="00E96719"/>
    <w:rsid w:val="00F0213B"/>
    <w:rsid w:val="00FF2E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D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F1"/>
  </w:style>
  <w:style w:type="paragraph" w:styleId="Titre1">
    <w:name w:val="heading 1"/>
    <w:basedOn w:val="Normal"/>
    <w:next w:val="Normal"/>
    <w:link w:val="Titre1Car"/>
    <w:uiPriority w:val="9"/>
    <w:qFormat/>
    <w:rsid w:val="0094653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4653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4653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4653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94653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4653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4653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4653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4653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43AF8"/>
  </w:style>
  <w:style w:type="paragraph" w:styleId="Paragraphedeliste">
    <w:name w:val="List Paragraph"/>
    <w:basedOn w:val="Normal"/>
    <w:uiPriority w:val="34"/>
    <w:qFormat/>
    <w:rsid w:val="00990C76"/>
    <w:pPr>
      <w:widowControl w:val="0"/>
      <w:ind w:left="720"/>
      <w:contextualSpacing/>
    </w:pPr>
    <w:rPr>
      <w:lang w:val="en-US"/>
    </w:rPr>
  </w:style>
  <w:style w:type="character" w:customStyle="1" w:styleId="Titre1Car">
    <w:name w:val="Titre 1 Car"/>
    <w:basedOn w:val="Policepardfaut"/>
    <w:link w:val="Titre1"/>
    <w:uiPriority w:val="9"/>
    <w:rsid w:val="0094653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94653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946534"/>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946534"/>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946534"/>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946534"/>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946534"/>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94653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46534"/>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946534"/>
    <w:pPr>
      <w:numPr>
        <w:numId w:val="0"/>
      </w:numPr>
      <w:spacing w:line="259" w:lineRule="auto"/>
      <w:outlineLvl w:val="9"/>
    </w:pPr>
    <w:rPr>
      <w:lang w:val="fr-BE" w:eastAsia="fr-BE"/>
    </w:rPr>
  </w:style>
  <w:style w:type="paragraph" w:styleId="TM1">
    <w:name w:val="toc 1"/>
    <w:basedOn w:val="Normal"/>
    <w:next w:val="Normal"/>
    <w:autoRedefine/>
    <w:uiPriority w:val="39"/>
    <w:unhideWhenUsed/>
    <w:rsid w:val="00946534"/>
    <w:pPr>
      <w:spacing w:after="100"/>
    </w:pPr>
  </w:style>
  <w:style w:type="character" w:styleId="Lienhypertexte">
    <w:name w:val="Hyperlink"/>
    <w:basedOn w:val="Policepardfaut"/>
    <w:uiPriority w:val="99"/>
    <w:unhideWhenUsed/>
    <w:rsid w:val="00946534"/>
    <w:rPr>
      <w:color w:val="0000FF" w:themeColor="hyperlink"/>
      <w:u w:val="single"/>
    </w:rPr>
  </w:style>
  <w:style w:type="paragraph" w:styleId="Textedebulles">
    <w:name w:val="Balloon Text"/>
    <w:basedOn w:val="Normal"/>
    <w:link w:val="TextedebullesCar"/>
    <w:uiPriority w:val="99"/>
    <w:semiHidden/>
    <w:unhideWhenUsed/>
    <w:rsid w:val="00530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F1"/>
  </w:style>
  <w:style w:type="paragraph" w:styleId="Titre1">
    <w:name w:val="heading 1"/>
    <w:basedOn w:val="Normal"/>
    <w:next w:val="Normal"/>
    <w:link w:val="Titre1Car"/>
    <w:uiPriority w:val="9"/>
    <w:qFormat/>
    <w:rsid w:val="0094653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4653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4653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4653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94653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4653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4653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4653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4653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43AF8"/>
  </w:style>
  <w:style w:type="paragraph" w:styleId="Paragraphedeliste">
    <w:name w:val="List Paragraph"/>
    <w:basedOn w:val="Normal"/>
    <w:uiPriority w:val="34"/>
    <w:qFormat/>
    <w:rsid w:val="00990C76"/>
    <w:pPr>
      <w:widowControl w:val="0"/>
      <w:ind w:left="720"/>
      <w:contextualSpacing/>
    </w:pPr>
    <w:rPr>
      <w:lang w:val="en-US"/>
    </w:rPr>
  </w:style>
  <w:style w:type="character" w:customStyle="1" w:styleId="Titre1Car">
    <w:name w:val="Titre 1 Car"/>
    <w:basedOn w:val="Policepardfaut"/>
    <w:link w:val="Titre1"/>
    <w:uiPriority w:val="9"/>
    <w:rsid w:val="0094653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94653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946534"/>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946534"/>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946534"/>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946534"/>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946534"/>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94653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46534"/>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946534"/>
    <w:pPr>
      <w:numPr>
        <w:numId w:val="0"/>
      </w:numPr>
      <w:spacing w:line="259" w:lineRule="auto"/>
      <w:outlineLvl w:val="9"/>
    </w:pPr>
    <w:rPr>
      <w:lang w:val="fr-BE" w:eastAsia="fr-BE"/>
    </w:rPr>
  </w:style>
  <w:style w:type="paragraph" w:styleId="TM1">
    <w:name w:val="toc 1"/>
    <w:basedOn w:val="Normal"/>
    <w:next w:val="Normal"/>
    <w:autoRedefine/>
    <w:uiPriority w:val="39"/>
    <w:unhideWhenUsed/>
    <w:rsid w:val="00946534"/>
    <w:pPr>
      <w:spacing w:after="100"/>
    </w:pPr>
  </w:style>
  <w:style w:type="character" w:styleId="Lienhypertexte">
    <w:name w:val="Hyperlink"/>
    <w:basedOn w:val="Policepardfaut"/>
    <w:uiPriority w:val="99"/>
    <w:unhideWhenUsed/>
    <w:rsid w:val="00946534"/>
    <w:rPr>
      <w:color w:val="0000FF" w:themeColor="hyperlink"/>
      <w:u w:val="single"/>
    </w:rPr>
  </w:style>
  <w:style w:type="paragraph" w:styleId="Textedebulles">
    <w:name w:val="Balloon Text"/>
    <w:basedOn w:val="Normal"/>
    <w:link w:val="TextedebullesCar"/>
    <w:uiPriority w:val="99"/>
    <w:semiHidden/>
    <w:unhideWhenUsed/>
    <w:rsid w:val="00530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C8CA-BB87-4DFB-9534-1F17A6BA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8968</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SIWS</cp:lastModifiedBy>
  <cp:revision>2</cp:revision>
  <dcterms:created xsi:type="dcterms:W3CDTF">2016-03-11T09:03:00Z</dcterms:created>
  <dcterms:modified xsi:type="dcterms:W3CDTF">2016-03-11T09:03:00Z</dcterms:modified>
</cp:coreProperties>
</file>