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stTable4-Accent5"/>
        <w:tblW w:w="9582" w:type="dxa"/>
        <w:tblInd w:w="-20" w:type="dxa"/>
        <w:tblLook w:val="04A0" w:firstRow="1" w:lastRow="0" w:firstColumn="1" w:lastColumn="0" w:noHBand="0" w:noVBand="1"/>
      </w:tblPr>
      <w:tblGrid>
        <w:gridCol w:w="846"/>
        <w:gridCol w:w="4897"/>
        <w:gridCol w:w="3016"/>
        <w:gridCol w:w="823"/>
      </w:tblGrid>
      <w:tr w:rsidR="00A0187D" w:rsidRPr="00454218" w14:paraId="35685999" w14:textId="77777777" w:rsidTr="009806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bottom w:val="single" w:sz="4" w:space="0" w:color="D5E0E0" w:themeColor="text2" w:themeTint="33"/>
              <w:right w:val="nil"/>
            </w:tcBorders>
          </w:tcPr>
          <w:p w14:paraId="5ADB98CF" w14:textId="77777777" w:rsidR="00A0187D" w:rsidRPr="00454218" w:rsidRDefault="00A0187D" w:rsidP="00A0187D">
            <w:pPr>
              <w:rPr>
                <w:b w:val="0"/>
              </w:rPr>
            </w:pPr>
            <w:r w:rsidRPr="00454218">
              <w:t xml:space="preserve">Section </w:t>
            </w:r>
          </w:p>
        </w:tc>
        <w:tc>
          <w:tcPr>
            <w:tcW w:w="4897" w:type="dxa"/>
            <w:tcBorders>
              <w:left w:val="nil"/>
              <w:bottom w:val="single" w:sz="4" w:space="0" w:color="D5E0E0" w:themeColor="text2" w:themeTint="33"/>
              <w:right w:val="nil"/>
            </w:tcBorders>
          </w:tcPr>
          <w:p w14:paraId="35822CC5" w14:textId="77777777" w:rsidR="00A0187D" w:rsidRPr="00454218" w:rsidRDefault="00A0187D" w:rsidP="00A0187D">
            <w:pPr>
              <w:cnfStyle w:val="100000000000" w:firstRow="1" w:lastRow="0" w:firstColumn="0" w:lastColumn="0" w:oddVBand="0" w:evenVBand="0" w:oddHBand="0" w:evenHBand="0" w:firstRowFirstColumn="0" w:firstRowLastColumn="0" w:lastRowFirstColumn="0" w:lastRowLastColumn="0"/>
              <w:rPr>
                <w:b w:val="0"/>
              </w:rPr>
            </w:pPr>
            <w:r w:rsidRPr="00454218">
              <w:t xml:space="preserve">General </w:t>
            </w:r>
            <w:r>
              <w:t xml:space="preserve">requirements </w:t>
            </w:r>
            <w:r w:rsidRPr="00454218">
              <w:t xml:space="preserve"> </w:t>
            </w:r>
          </w:p>
        </w:tc>
        <w:tc>
          <w:tcPr>
            <w:tcW w:w="3016" w:type="dxa"/>
            <w:tcBorders>
              <w:left w:val="nil"/>
              <w:bottom w:val="single" w:sz="4" w:space="0" w:color="D5E0E0" w:themeColor="text2" w:themeTint="33"/>
              <w:right w:val="nil"/>
            </w:tcBorders>
          </w:tcPr>
          <w:p w14:paraId="5DFC46CC" w14:textId="77777777" w:rsidR="00A0187D" w:rsidRPr="00454218" w:rsidRDefault="00A0187D" w:rsidP="00A0187D">
            <w:pPr>
              <w:cnfStyle w:val="100000000000" w:firstRow="1" w:lastRow="0" w:firstColumn="0" w:lastColumn="0" w:oddVBand="0" w:evenVBand="0" w:oddHBand="0" w:evenHBand="0" w:firstRowFirstColumn="0" w:firstRowLastColumn="0" w:lastRowFirstColumn="0" w:lastRowLastColumn="0"/>
              <w:rPr>
                <w:b w:val="0"/>
              </w:rPr>
            </w:pPr>
            <w:r w:rsidRPr="00454218">
              <w:t>Comments Manual and/or Procedures reference</w:t>
            </w:r>
          </w:p>
        </w:tc>
        <w:tc>
          <w:tcPr>
            <w:tcW w:w="823" w:type="dxa"/>
            <w:tcBorders>
              <w:left w:val="nil"/>
              <w:bottom w:val="single" w:sz="4" w:space="0" w:color="D5E0E0" w:themeColor="text2" w:themeTint="33"/>
            </w:tcBorders>
          </w:tcPr>
          <w:p w14:paraId="3234FA05" w14:textId="77777777" w:rsidR="00A0187D" w:rsidRPr="00454218" w:rsidRDefault="00A0187D" w:rsidP="00A0187D">
            <w:pPr>
              <w:cnfStyle w:val="100000000000" w:firstRow="1" w:lastRow="0" w:firstColumn="0" w:lastColumn="0" w:oddVBand="0" w:evenVBand="0" w:oddHBand="0" w:evenHBand="0" w:firstRowFirstColumn="0" w:firstRowLastColumn="0" w:lastRowFirstColumn="0" w:lastRowLastColumn="0"/>
              <w:rPr>
                <w:b w:val="0"/>
              </w:rPr>
            </w:pPr>
            <w:r w:rsidRPr="00454218">
              <w:t xml:space="preserve">Finding </w:t>
            </w:r>
          </w:p>
        </w:tc>
      </w:tr>
      <w:tr w:rsidR="000549DC" w:rsidRPr="00454218" w14:paraId="2A02033C"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F421CDE" w14:textId="43F09CE0" w:rsidR="000549DC" w:rsidRPr="00EB3C7E"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65A6C22" w14:textId="66D1B88C" w:rsidR="000549DC" w:rsidRPr="00EB3C7E" w:rsidRDefault="000549DC" w:rsidP="000549DC">
            <w:pPr>
              <w:cnfStyle w:val="000000000000" w:firstRow="0" w:lastRow="0" w:firstColumn="0" w:lastColumn="0" w:oddVBand="0" w:evenVBand="0" w:oddHBand="0" w:evenHBand="0" w:firstRowFirstColumn="0" w:firstRowLastColumn="0" w:lastRowFirstColumn="0" w:lastRowLastColumn="0"/>
              <w:rPr>
                <w:b/>
              </w:rPr>
            </w:pPr>
            <w:r w:rsidRPr="00DD703D">
              <w:rPr>
                <w:b/>
              </w:rPr>
              <w:t>OH&amp;S PRE-QUALIFICATION ASSESSMENT SYSTEM AND ITS PROCESSES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5F31503" w14:textId="1F4BA806" w:rsidR="000549DC" w:rsidRPr="00EB3C7E"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BRONZE – SILVER – GOLD  </w:t>
            </w: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097A0AEE" w14:textId="77777777" w:rsidR="000549DC" w:rsidRPr="00EB3C7E" w:rsidRDefault="000549DC" w:rsidP="000549DC">
            <w:pPr>
              <w:cnfStyle w:val="000000000000" w:firstRow="0" w:lastRow="0" w:firstColumn="0" w:lastColumn="0" w:oddVBand="0" w:evenVBand="0" w:oddHBand="0" w:evenHBand="0" w:firstRowFirstColumn="0" w:firstRowLastColumn="0" w:lastRowFirstColumn="0" w:lastRowLastColumn="0"/>
              <w:rPr>
                <w:b/>
              </w:rPr>
            </w:pPr>
          </w:p>
        </w:tc>
      </w:tr>
      <w:tr w:rsidR="000549DC" w:rsidRPr="00454218" w14:paraId="0FDDA627"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2A42E62C" w14:textId="77777777" w:rsidR="000549DC" w:rsidRPr="00454218" w:rsidRDefault="000549DC" w:rsidP="000549DC">
            <w:pPr>
              <w:rPr>
                <w:b w:val="0"/>
              </w:rPr>
            </w:pPr>
          </w:p>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6384E380" w14:textId="725A5333" w:rsidR="000549DC" w:rsidRPr="007C424B" w:rsidRDefault="000549DC" w:rsidP="000549DC">
            <w:pPr>
              <w:cnfStyle w:val="000000000000" w:firstRow="0" w:lastRow="0" w:firstColumn="0" w:lastColumn="0" w:oddVBand="0" w:evenVBand="0" w:oddHBand="0" w:evenHBand="0" w:firstRowFirstColumn="0" w:firstRowLastColumn="0" w:lastRowFirstColumn="0" w:lastRowLastColumn="0"/>
            </w:pPr>
            <w:r w:rsidRPr="00DD703D">
              <w:t>The member scheme shall establish, implement, maintain and continually improve an OH&amp;S prequalification assessment management system, including the processes needed and their interactions, in accordance with the requirements of this document</w:t>
            </w:r>
            <w:r>
              <w: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7C188435"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5394D5DF"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91FA374"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53BED5A" w14:textId="25BF99E1" w:rsidR="000549DC" w:rsidRPr="00EB3C7E"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70D5E9A" w14:textId="74E2D913" w:rsidR="000549DC" w:rsidRPr="00EB3C7E" w:rsidRDefault="000549DC" w:rsidP="000549DC">
            <w:pPr>
              <w:cnfStyle w:val="000000000000" w:firstRow="0" w:lastRow="0" w:firstColumn="0" w:lastColumn="0" w:oddVBand="0" w:evenVBand="0" w:oddHBand="0" w:evenHBand="0" w:firstRowFirstColumn="0" w:firstRowLastColumn="0" w:lastRowFirstColumn="0" w:lastRowLastColumn="0"/>
              <w:rPr>
                <w:b/>
              </w:rPr>
            </w:pPr>
            <w:r w:rsidRPr="00DD703D">
              <w:rPr>
                <w:b/>
              </w:rPr>
              <w:t>PRE-QUALIFICATION ASSESSMENT SCHEME MANAGEMENT SYSTEM POLICY</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6F309AB" w14:textId="2577FF22" w:rsidR="000549DC" w:rsidRPr="00EB3C7E"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BRONZE – SILVER – GOLD  </w:t>
            </w: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74C6C926" w14:textId="77777777" w:rsidR="000549DC" w:rsidRPr="00EB3C7E" w:rsidRDefault="000549DC" w:rsidP="000549DC">
            <w:pPr>
              <w:cnfStyle w:val="000000000000" w:firstRow="0" w:lastRow="0" w:firstColumn="0" w:lastColumn="0" w:oddVBand="0" w:evenVBand="0" w:oddHBand="0" w:evenHBand="0" w:firstRowFirstColumn="0" w:firstRowLastColumn="0" w:lastRowFirstColumn="0" w:lastRowLastColumn="0"/>
              <w:rPr>
                <w:b/>
              </w:rPr>
            </w:pPr>
          </w:p>
        </w:tc>
      </w:tr>
      <w:tr w:rsidR="000549DC" w:rsidRPr="00454218" w14:paraId="253201F3" w14:textId="77777777" w:rsidTr="000549DC">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1DCE5B4E" w14:textId="77777777" w:rsidR="000549DC" w:rsidRPr="00454218" w:rsidRDefault="000549DC" w:rsidP="000549DC">
            <w:pPr>
              <w:rPr>
                <w:b w:val="0"/>
              </w:rPr>
            </w:pPr>
          </w:p>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2BB7926E" w14:textId="0EBD97CD" w:rsidR="000549DC" w:rsidRPr="007C424B" w:rsidRDefault="000549DC" w:rsidP="000549DC">
            <w:pPr>
              <w:cnfStyle w:val="000000000000" w:firstRow="0" w:lastRow="0" w:firstColumn="0" w:lastColumn="0" w:oddVBand="0" w:evenVBand="0" w:oddHBand="0" w:evenHBand="0" w:firstRowFirstColumn="0" w:firstRowLastColumn="0" w:lastRowFirstColumn="0" w:lastRowLastColumn="0"/>
            </w:pPr>
            <w:r>
              <w:t xml:space="preserve">The member scheme shall establish, implement and maintain a policy that: </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C795204"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154C24F2"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79EB8D2"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71A2EC3C" w14:textId="77777777" w:rsidR="000549DC" w:rsidRPr="00454218" w:rsidRDefault="000549DC" w:rsidP="000549DC">
            <w:pPr>
              <w:rPr>
                <w:b w:val="0"/>
              </w:rPr>
            </w:pPr>
          </w:p>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124D9CEE" w14:textId="7BA7CD1B" w:rsidR="000549DC" w:rsidRDefault="000549DC" w:rsidP="000549DC">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 xml:space="preserve">includes a commitment to provide a fair, ethical and equitable pre-qualification assessment service. </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468A15E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3A77F92B"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3D8050C"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4C941F76" w14:textId="77777777" w:rsidR="000549DC" w:rsidRPr="00454218" w:rsidRDefault="000549DC" w:rsidP="000549DC">
            <w:pPr>
              <w:rPr>
                <w:b w:val="0"/>
              </w:rPr>
            </w:pPr>
          </w:p>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6987D42C" w14:textId="6E55ADE6" w:rsidR="000549DC" w:rsidRDefault="000549DC" w:rsidP="000549DC">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65580E">
              <w:t>includes a commitment to treating all parties fairly, equitably and with respect.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1AE381D1"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24F7DCA2"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27BDF97"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7FEC85C6" w14:textId="77777777" w:rsidR="000549DC" w:rsidRPr="00454218" w:rsidRDefault="000549DC" w:rsidP="000549DC">
            <w:pPr>
              <w:rPr>
                <w:b w:val="0"/>
              </w:rPr>
            </w:pPr>
          </w:p>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2FD4F0C5" w14:textId="3A9F869D" w:rsidR="000549DC" w:rsidRDefault="000549DC" w:rsidP="000549DC">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65580E">
              <w:t>includes a commitment to fulfil legal requirements and other requirements;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17258884"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15F2E65B"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43F6DE5"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7AF7BA67" w14:textId="77777777" w:rsidR="000549DC" w:rsidRPr="00454218" w:rsidRDefault="000549DC" w:rsidP="000549DC">
            <w:pPr>
              <w:rPr>
                <w:b w:val="0"/>
              </w:rPr>
            </w:pPr>
          </w:p>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0CB6F69C" w14:textId="0C6616E2" w:rsidR="000549DC" w:rsidRPr="007C424B" w:rsidRDefault="000549DC" w:rsidP="000549DC">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65580E">
              <w:t>includes a commitment to continual improvement of the OH&amp;S pre-qualification assessment management system</w:t>
            </w:r>
            <w:r>
              <w: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621F7571"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6BE967C9"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0582231"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14363619" w14:textId="77777777" w:rsidR="000549DC" w:rsidRPr="00454218" w:rsidRDefault="000549DC" w:rsidP="000549DC">
            <w:pPr>
              <w:rPr>
                <w:b w:val="0"/>
              </w:rPr>
            </w:pPr>
          </w:p>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7EC60923" w14:textId="768B71C6" w:rsidR="000549DC" w:rsidRPr="007C424B" w:rsidRDefault="000549DC" w:rsidP="000549DC">
            <w:pPr>
              <w:cnfStyle w:val="000000000000" w:firstRow="0" w:lastRow="0" w:firstColumn="0" w:lastColumn="0" w:oddVBand="0" w:evenVBand="0" w:oddHBand="0" w:evenHBand="0" w:firstRowFirstColumn="0" w:firstRowLastColumn="0" w:lastRowFirstColumn="0" w:lastRowLastColumn="0"/>
            </w:pPr>
            <w:r>
              <w:t>The policy shall:</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0E597C6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1A072D0E"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F468C32"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39A3E403" w14:textId="77777777" w:rsidR="000549DC" w:rsidRPr="00454218" w:rsidRDefault="000549DC" w:rsidP="000549DC">
            <w:pPr>
              <w:rPr>
                <w:b w:val="0"/>
              </w:rPr>
            </w:pPr>
          </w:p>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5F6F1F6E" w14:textId="37B8AB2C" w:rsidR="000549DC" w:rsidRPr="007C424B" w:rsidRDefault="000549DC" w:rsidP="000549DC">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65580E">
              <w:t>be available as documented information;</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45159EB8"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6976D7E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057A214"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0AEBBF3D" w14:textId="77777777" w:rsidR="000549DC" w:rsidRPr="00454218" w:rsidRDefault="000549DC" w:rsidP="000549DC">
            <w:pPr>
              <w:rPr>
                <w:b w:val="0"/>
              </w:rPr>
            </w:pPr>
          </w:p>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1114323F" w14:textId="428B8403" w:rsidR="000549DC" w:rsidRPr="007C424B" w:rsidRDefault="000549DC" w:rsidP="000549DC">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65580E">
              <w:t>be communicated to all parties involved with the system;</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4ED85F5F"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5DCF9A19"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11504C0"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2A7ABEED"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41FB49B7" w14:textId="63A6497F" w:rsidR="000549DC" w:rsidRDefault="000549DC" w:rsidP="000549DC">
            <w:pPr>
              <w:pStyle w:val="ListBullet"/>
              <w:numPr>
                <w:ilvl w:val="0"/>
                <w:numId w:val="10"/>
              </w:numPr>
              <w:cnfStyle w:val="000000000000" w:firstRow="0" w:lastRow="0" w:firstColumn="0" w:lastColumn="0" w:oddVBand="0" w:evenVBand="0" w:oddHBand="0" w:evenHBand="0" w:firstRowFirstColumn="0" w:firstRowLastColumn="0" w:lastRowFirstColumn="0" w:lastRowLastColumn="0"/>
            </w:pPr>
            <w:r w:rsidRPr="0065580E">
              <w:t>be available to interested parties, as appropriate;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6047C420"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3C3BE6E0"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844E955"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6872B8AD"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1423AC1A" w14:textId="7D54366F" w:rsidR="000549DC" w:rsidRDefault="000549DC" w:rsidP="000549DC">
            <w:pPr>
              <w:pStyle w:val="ListBullet"/>
              <w:numPr>
                <w:ilvl w:val="0"/>
                <w:numId w:val="10"/>
              </w:numPr>
              <w:cnfStyle w:val="000000000000" w:firstRow="0" w:lastRow="0" w:firstColumn="0" w:lastColumn="0" w:oddVBand="0" w:evenVBand="0" w:oddHBand="0" w:evenHBand="0" w:firstRowFirstColumn="0" w:firstRowLastColumn="0" w:lastRowFirstColumn="0" w:lastRowLastColumn="0"/>
            </w:pPr>
            <w:r w:rsidRPr="0065580E">
              <w:t>be relevant and appropriate.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378E2076"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62801F7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02ABE55"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5B57303"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D0A197A" w14:textId="6D3A2778" w:rsidR="000549DC"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ROLES, RESPONSIBILITIES, AND AUTHORITIES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780198F"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086184A7"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6CCAEB8"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664569C4" w14:textId="263A2D7A"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FF76BAF" w14:textId="72F711D9" w:rsidR="000549DC" w:rsidRPr="000651C1"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General Requirements </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1EAC622" w14:textId="53812555"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 xml:space="preserve">BRONZE – SILVER – GOLD  </w:t>
            </w: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46BFCA9C"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621B30E"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35579FD6"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08D7706C" w14:textId="127D8B03" w:rsidR="000549DC" w:rsidRDefault="000549DC" w:rsidP="000549DC">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 xml:space="preserve">The member scheme shall ensure that the responsibilities and authorities for relevant roles within the member scheme are assigned and maintained as documented information.  </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4C009076"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4CB2E5AB"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3758DA4" w14:textId="77777777" w:rsidTr="000549DC">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2699F6C9"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7B9D56DB" w14:textId="38B08D4B" w:rsidR="000549DC" w:rsidRDefault="000549DC" w:rsidP="000549DC">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rsidRPr="0065580E">
              <w:t>Top management shall assign the responsibility and authority for:</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E1A0798"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27A22BC3"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95A6BEE"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65F2DEE8"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315E5D26" w14:textId="32FD115B" w:rsidR="000549DC" w:rsidRDefault="000549DC" w:rsidP="000549DC">
            <w:pPr>
              <w:pStyle w:val="ListBullet"/>
              <w:numPr>
                <w:ilvl w:val="0"/>
                <w:numId w:val="9"/>
              </w:numPr>
              <w:cnfStyle w:val="000000000000" w:firstRow="0" w:lastRow="0" w:firstColumn="0" w:lastColumn="0" w:oddVBand="0" w:evenVBand="0" w:oddHBand="0" w:evenHBand="0" w:firstRowFirstColumn="0" w:firstRowLastColumn="0" w:lastRowFirstColumn="0" w:lastRowLastColumn="0"/>
            </w:pPr>
            <w:r w:rsidRPr="0065580E">
              <w:t>ensuring that the OH&amp;S pre-qualification assessment management system conforms to the requirements of this document;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0C283FBE"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7F2213B1"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314361D"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39ED8518"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6817B7F1" w14:textId="1AE358EE" w:rsidR="000549DC" w:rsidRDefault="000549DC" w:rsidP="000549DC">
            <w:pPr>
              <w:pStyle w:val="ListBullet"/>
              <w:numPr>
                <w:ilvl w:val="0"/>
                <w:numId w:val="9"/>
              </w:numPr>
              <w:cnfStyle w:val="000000000000" w:firstRow="0" w:lastRow="0" w:firstColumn="0" w:lastColumn="0" w:oddVBand="0" w:evenVBand="0" w:oddHBand="0" w:evenHBand="0" w:firstRowFirstColumn="0" w:firstRowLastColumn="0" w:lastRowFirstColumn="0" w:lastRowLastColumn="0"/>
            </w:pPr>
            <w:r w:rsidRPr="0065580E">
              <w:t>reporting on the performance of the OH&amp;S pre-qualification assessment management system to top management;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70F88AA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09EC8E1A"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DAFE98E"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29241368"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6809527F" w14:textId="600A433E" w:rsidR="000549DC" w:rsidRDefault="000549DC" w:rsidP="000549DC">
            <w:pPr>
              <w:pStyle w:val="ListBullet"/>
              <w:numPr>
                <w:ilvl w:val="0"/>
                <w:numId w:val="9"/>
              </w:numPr>
              <w:cnfStyle w:val="000000000000" w:firstRow="0" w:lastRow="0" w:firstColumn="0" w:lastColumn="0" w:oddVBand="0" w:evenVBand="0" w:oddHBand="0" w:evenHBand="0" w:firstRowFirstColumn="0" w:firstRowLastColumn="0" w:lastRowFirstColumn="0" w:lastRowLastColumn="0"/>
            </w:pPr>
            <w:r w:rsidRPr="0065580E">
              <w:t>moderation of the pre-qualification assessors;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48AECA8C"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749D32B9"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2CD5BA4"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778C6D5F"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614CD2A4" w14:textId="50855699" w:rsidR="000549DC" w:rsidRPr="0065580E" w:rsidRDefault="000549DC" w:rsidP="000549DC">
            <w:pPr>
              <w:pStyle w:val="ListBullet"/>
              <w:numPr>
                <w:ilvl w:val="0"/>
                <w:numId w:val="9"/>
              </w:numPr>
              <w:cnfStyle w:val="000000000000" w:firstRow="0" w:lastRow="0" w:firstColumn="0" w:lastColumn="0" w:oddVBand="0" w:evenVBand="0" w:oddHBand="0" w:evenHBand="0" w:firstRowFirstColumn="0" w:firstRowLastColumn="0" w:lastRowFirstColumn="0" w:lastRowLastColumn="0"/>
            </w:pPr>
            <w:r w:rsidRPr="0065580E">
              <w:t>individual assessment of OH&amp;S pre-qualification submissions.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5B39C49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52383EC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43D914C"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D15E5A7"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C180AEB" w14:textId="5438477C" w:rsidR="000549DC" w:rsidRPr="000651C1"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THE ROLE OF THE PRE-QUALIFICATION SCHEME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1678548" w14:textId="7476ABA8"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 xml:space="preserve">BRONZE – SILVER – GOLD  </w:t>
            </w: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4B70DF91"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A68A721"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683F47F4"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5EB83E65" w14:textId="474BD6D5" w:rsidR="000549DC" w:rsidRPr="0065580E" w:rsidRDefault="000549DC" w:rsidP="000549DC">
            <w:pPr>
              <w:cnfStyle w:val="000000000000" w:firstRow="0" w:lastRow="0" w:firstColumn="0" w:lastColumn="0" w:oddVBand="0" w:evenVBand="0" w:oddHBand="0" w:evenHBand="0" w:firstRowFirstColumn="0" w:firstRowLastColumn="0" w:lastRowFirstColumn="0" w:lastRowLastColumn="0"/>
            </w:pPr>
            <w:r w:rsidRPr="00303657">
              <w:t>The scheme develops, administers and manages prequalification assessments.  The scheme shall implement means to liaise directly with individual customers and shall periodically obtain feedback from customers.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5D3E91F7"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44729270"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FE859F8"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57E6A63"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DC40A64" w14:textId="3E69F4E3" w:rsidR="000549DC" w:rsidRPr="000651C1"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PLANNING</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4CF8189"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67A92B20"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41A5B69"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3A4393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6E33D895" w14:textId="60FBEEAC" w:rsidR="000549DC" w:rsidRPr="000651C1"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ACTIONS TO ADDRESS RISK AND OPPORTUNITIES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608B1A8" w14:textId="16C045D6"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269458AB"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09321BD"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95240C0"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38AC212" w14:textId="641DA468" w:rsidR="000549DC" w:rsidRPr="000651C1"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GENERAL </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6D43E87B" w14:textId="71C3DDED"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 xml:space="preserve">SILVER – GOLD  </w:t>
            </w: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613A9C82"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C0617E8" w14:textId="77777777" w:rsidTr="000549DC">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1E2CF7AA"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3E2606F4" w14:textId="3CB5EBFC" w:rsidR="000549DC" w:rsidRPr="0065580E" w:rsidRDefault="000549DC" w:rsidP="000549DC">
            <w:pPr>
              <w:pStyle w:val="ListBullet"/>
              <w:numPr>
                <w:ilvl w:val="0"/>
                <w:numId w:val="0"/>
              </w:numPr>
              <w:ind w:left="49"/>
              <w:cnfStyle w:val="000000000000" w:firstRow="0" w:lastRow="0" w:firstColumn="0" w:lastColumn="0" w:oddVBand="0" w:evenVBand="0" w:oddHBand="0" w:evenHBand="0" w:firstRowFirstColumn="0" w:firstRowLastColumn="0" w:lastRowFirstColumn="0" w:lastRowLastColumn="0"/>
            </w:pPr>
            <w:r w:rsidRPr="00303657">
              <w:t>When planning for the OH&amp;S pre-qualification assessment management system, the member scheme shall consider</w:t>
            </w:r>
            <w:r>
              <w: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3E5A272"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2B95C72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CE168E4"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0B2E101F"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012D1C3B" w14:textId="44390C75" w:rsidR="000549DC" w:rsidRPr="00303657" w:rsidRDefault="000549DC" w:rsidP="000549DC">
            <w:pPr>
              <w:pStyle w:val="ListBullet"/>
              <w:numPr>
                <w:ilvl w:val="0"/>
                <w:numId w:val="11"/>
              </w:numPr>
              <w:cnfStyle w:val="000000000000" w:firstRow="0" w:lastRow="0" w:firstColumn="0" w:lastColumn="0" w:oddVBand="0" w:evenVBand="0" w:oddHBand="0" w:evenHBand="0" w:firstRowFirstColumn="0" w:firstRowLastColumn="0" w:lastRowFirstColumn="0" w:lastRowLastColumn="0"/>
            </w:pPr>
            <w:r w:rsidRPr="00303657">
              <w:t xml:space="preserve">the issues regarding context of the scheme,  </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3AA0A1EE"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3F70FE87"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55016CB"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690E0D66"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5B24E4A9" w14:textId="1A110ABF" w:rsidR="000549DC" w:rsidRPr="00303657" w:rsidRDefault="000549DC" w:rsidP="000549DC">
            <w:pPr>
              <w:pStyle w:val="ListBullet"/>
              <w:numPr>
                <w:ilvl w:val="0"/>
                <w:numId w:val="11"/>
              </w:numPr>
              <w:cnfStyle w:val="000000000000" w:firstRow="0" w:lastRow="0" w:firstColumn="0" w:lastColumn="0" w:oddVBand="0" w:evenVBand="0" w:oddHBand="0" w:evenHBand="0" w:firstRowFirstColumn="0" w:firstRowLastColumn="0" w:lastRowFirstColumn="0" w:lastRowLastColumn="0"/>
            </w:pPr>
            <w:r w:rsidRPr="00303657">
              <w:t>the requirements of interested parties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316502BC"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0B26A9E3"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124771B"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2E144400"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5A817590" w14:textId="644FBC8B" w:rsidR="000549DC" w:rsidRPr="00303657" w:rsidRDefault="000549DC" w:rsidP="000549DC">
            <w:pPr>
              <w:pStyle w:val="ListBullet"/>
              <w:numPr>
                <w:ilvl w:val="0"/>
                <w:numId w:val="11"/>
              </w:numPr>
              <w:cnfStyle w:val="000000000000" w:firstRow="0" w:lastRow="0" w:firstColumn="0" w:lastColumn="0" w:oddVBand="0" w:evenVBand="0" w:oddHBand="0" w:evenHBand="0" w:firstRowFirstColumn="0" w:firstRowLastColumn="0" w:lastRowFirstColumn="0" w:lastRowLastColumn="0"/>
            </w:pPr>
            <w:r w:rsidRPr="00303657">
              <w:t>and the scope of the OH&amp;S pre-qualification assessment management system</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3387ECAE"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008FA11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FDF166E" w14:textId="77777777" w:rsidTr="000549DC">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36564004"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25E29C84" w14:textId="16DEAD3F" w:rsidR="000549DC" w:rsidRPr="00303657" w:rsidRDefault="000549DC" w:rsidP="000549DC">
            <w:pPr>
              <w:pStyle w:val="ListBullet"/>
              <w:numPr>
                <w:ilvl w:val="0"/>
                <w:numId w:val="0"/>
              </w:numPr>
              <w:ind w:left="46"/>
              <w:cnfStyle w:val="000000000000" w:firstRow="0" w:lastRow="0" w:firstColumn="0" w:lastColumn="0" w:oddVBand="0" w:evenVBand="0" w:oddHBand="0" w:evenHBand="0" w:firstRowFirstColumn="0" w:firstRowLastColumn="0" w:lastRowFirstColumn="0" w:lastRowLastColumn="0"/>
            </w:pPr>
            <w:r w:rsidRPr="00303657">
              <w:t>and determine the risks and opportunities that need to be addressed to:</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19B3D3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3B88F300"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8EEE3ED"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2F64E50C"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4CB3CFEE" w14:textId="5D95C420" w:rsidR="000549DC" w:rsidRPr="00303657" w:rsidRDefault="000549DC" w:rsidP="000549DC">
            <w:pPr>
              <w:pStyle w:val="ListBullet"/>
              <w:numPr>
                <w:ilvl w:val="0"/>
                <w:numId w:val="11"/>
              </w:numPr>
              <w:cnfStyle w:val="000000000000" w:firstRow="0" w:lastRow="0" w:firstColumn="0" w:lastColumn="0" w:oddVBand="0" w:evenVBand="0" w:oddHBand="0" w:evenHBand="0" w:firstRowFirstColumn="0" w:firstRowLastColumn="0" w:lastRowFirstColumn="0" w:lastRowLastColumn="0"/>
            </w:pPr>
            <w:r w:rsidRPr="00303657">
              <w:t>give assurance that the OH&amp;S pre-qualification assessment management system can achieve its intended outcome(s);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293CBDBF"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1A480B86"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3DF5EB5"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5F173B62"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194E1657" w14:textId="57D795D3" w:rsidR="000549DC" w:rsidRPr="00303657" w:rsidRDefault="000549DC" w:rsidP="000549DC">
            <w:pPr>
              <w:pStyle w:val="ListBullet"/>
              <w:numPr>
                <w:ilvl w:val="0"/>
                <w:numId w:val="11"/>
              </w:numPr>
              <w:cnfStyle w:val="000000000000" w:firstRow="0" w:lastRow="0" w:firstColumn="0" w:lastColumn="0" w:oddVBand="0" w:evenVBand="0" w:oddHBand="0" w:evenHBand="0" w:firstRowFirstColumn="0" w:firstRowLastColumn="0" w:lastRowFirstColumn="0" w:lastRowLastColumn="0"/>
            </w:pPr>
            <w:r w:rsidRPr="00303657">
              <w:t>prevent, or reduce, undesired effects;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63BBC51F"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358614F9"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C2318B8"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0F6DADBC"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7DAEAD74" w14:textId="60032C74" w:rsidR="000549DC" w:rsidRPr="00303657" w:rsidRDefault="000549DC" w:rsidP="000549DC">
            <w:pPr>
              <w:pStyle w:val="ListBullet"/>
              <w:numPr>
                <w:ilvl w:val="0"/>
                <w:numId w:val="11"/>
              </w:numPr>
              <w:cnfStyle w:val="000000000000" w:firstRow="0" w:lastRow="0" w:firstColumn="0" w:lastColumn="0" w:oddVBand="0" w:evenVBand="0" w:oddHBand="0" w:evenHBand="0" w:firstRowFirstColumn="0" w:firstRowLastColumn="0" w:lastRowFirstColumn="0" w:lastRowLastColumn="0"/>
            </w:pPr>
            <w:r w:rsidRPr="00303657">
              <w:t>achieve continual improvement.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31414922"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309F58EC"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B619175" w14:textId="77777777" w:rsidTr="000549DC">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7371BC30"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6D4D7AA4" w14:textId="664DE760" w:rsidR="000549DC" w:rsidRPr="00303657" w:rsidRDefault="000549DC" w:rsidP="000549DC">
            <w:pPr>
              <w:pStyle w:val="ListBullet"/>
              <w:numPr>
                <w:ilvl w:val="0"/>
                <w:numId w:val="0"/>
              </w:numPr>
              <w:ind w:left="49"/>
              <w:cnfStyle w:val="000000000000" w:firstRow="0" w:lastRow="0" w:firstColumn="0" w:lastColumn="0" w:oddVBand="0" w:evenVBand="0" w:oddHBand="0" w:evenHBand="0" w:firstRowFirstColumn="0" w:firstRowLastColumn="0" w:lastRowFirstColumn="0" w:lastRowLastColumn="0"/>
            </w:pPr>
            <w:r w:rsidRPr="00303657">
              <w:t>When determining the risks and opportunities for the OH&amp;S pre-qualification assessment management system and its intended outcomes that need to be addressed, the member scheme shall take into account: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066D37F"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13CC9AF6"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E2ACDD1"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6D4993C6"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3AB70499" w14:textId="1540A5AF" w:rsidR="000549DC" w:rsidRPr="00303657" w:rsidRDefault="000549DC" w:rsidP="000549DC">
            <w:pPr>
              <w:pStyle w:val="ListBullet"/>
              <w:numPr>
                <w:ilvl w:val="0"/>
                <w:numId w:val="12"/>
              </w:numPr>
              <w:cnfStyle w:val="000000000000" w:firstRow="0" w:lastRow="0" w:firstColumn="0" w:lastColumn="0" w:oddVBand="0" w:evenVBand="0" w:oddHBand="0" w:evenHBand="0" w:firstRowFirstColumn="0" w:firstRowLastColumn="0" w:lastRowFirstColumn="0" w:lastRowLastColumn="0"/>
            </w:pPr>
            <w:r w:rsidRPr="00303657">
              <w:t>the Tōtika scheme rules;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1A382A31"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77B74DA6"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F04D235"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5F1723C2"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15C3B454" w14:textId="51B0710C" w:rsidR="000549DC" w:rsidRPr="00303657" w:rsidRDefault="000549DC" w:rsidP="000549DC">
            <w:pPr>
              <w:pStyle w:val="ListBullet"/>
              <w:numPr>
                <w:ilvl w:val="0"/>
                <w:numId w:val="12"/>
              </w:numPr>
              <w:cnfStyle w:val="000000000000" w:firstRow="0" w:lastRow="0" w:firstColumn="0" w:lastColumn="0" w:oddVBand="0" w:evenVBand="0" w:oddHBand="0" w:evenHBand="0" w:firstRowFirstColumn="0" w:firstRowLastColumn="0" w:lastRowFirstColumn="0" w:lastRowLastColumn="0"/>
            </w:pPr>
            <w:r w:rsidRPr="00303657">
              <w:t>the Tōtika core requirements.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0FE9AEBE"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12E179A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9B3EDCA" w14:textId="77777777" w:rsidTr="000549DC">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572FA29A"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597DCEE7" w14:textId="41B52FD6" w:rsidR="000549DC" w:rsidRPr="00303657" w:rsidRDefault="000549DC" w:rsidP="000549DC">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rsidRPr="00303657">
              <w:t>The member scheme shall maintain documented</w:t>
            </w:r>
            <w:r>
              <w:t xml:space="preserve"> </w:t>
            </w:r>
            <w:r w:rsidRPr="00303657">
              <w:t>information on:</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A774F68"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5E2E1A4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110635F"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67DE0A62"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4C412DD6" w14:textId="05318B1F" w:rsidR="000549DC" w:rsidRPr="00303657" w:rsidRDefault="000549DC" w:rsidP="000549DC">
            <w:pPr>
              <w:pStyle w:val="ListBullet"/>
              <w:numPr>
                <w:ilvl w:val="0"/>
                <w:numId w:val="13"/>
              </w:numPr>
              <w:cnfStyle w:val="000000000000" w:firstRow="0" w:lastRow="0" w:firstColumn="0" w:lastColumn="0" w:oddVBand="0" w:evenVBand="0" w:oddHBand="0" w:evenHBand="0" w:firstRowFirstColumn="0" w:firstRowLastColumn="0" w:lastRowFirstColumn="0" w:lastRowLastColumn="0"/>
            </w:pPr>
            <w:r w:rsidRPr="00303657">
              <w:t>risks and opportunities;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7B885B95"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392E5219"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EF1E3B9"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tcPr>
          <w:p w14:paraId="1B57B285" w14:textId="77777777" w:rsidR="000549DC" w:rsidRPr="00454218"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0E686B44" w14:textId="5E4513C4" w:rsidR="000549DC" w:rsidRPr="00303657" w:rsidRDefault="000549DC" w:rsidP="000549DC">
            <w:pPr>
              <w:pStyle w:val="ListBullet"/>
              <w:numPr>
                <w:ilvl w:val="0"/>
                <w:numId w:val="13"/>
              </w:numPr>
              <w:cnfStyle w:val="000000000000" w:firstRow="0" w:lastRow="0" w:firstColumn="0" w:lastColumn="0" w:oddVBand="0" w:evenVBand="0" w:oddHBand="0" w:evenHBand="0" w:firstRowFirstColumn="0" w:firstRowLastColumn="0" w:lastRowFirstColumn="0" w:lastRowLastColumn="0"/>
            </w:pPr>
            <w:r w:rsidRPr="00303657">
              <w:t>the process(es) and actions needed to determine and address its risks and opportunities to the extent necessary to have confidence that they are carried out as planned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tcPr>
          <w:p w14:paraId="56E7C61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tcPr>
          <w:p w14:paraId="14A7A85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A3E84BB"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989F190"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C04F2C2" w14:textId="2E78ACC6" w:rsidR="000549DC" w:rsidRPr="000651C1"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PLANNING ACTION</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4E1E752" w14:textId="2DAFEE26"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197435BE"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4E5CDE1" w14:textId="77777777" w:rsidTr="000549DC">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B5C27D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971E8FB" w14:textId="053A16F0" w:rsidR="000549DC" w:rsidRPr="00303657"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303657">
              <w:rPr>
                <w:bCs/>
              </w:rPr>
              <w:t>The member scheme shall plan:</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203B8A8"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33CFC5D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6A66118" w14:textId="77777777" w:rsidTr="000549DC">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F37FF4F"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24A4334" w14:textId="0C4138D4" w:rsidR="000549DC" w:rsidRPr="00303657"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303657">
              <w:rPr>
                <w:bCs/>
              </w:rPr>
              <w:t>actions to:</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6010300"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5FDCDA0F"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469B343"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50C3BCF"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15F7A3E" w14:textId="6A424EC4" w:rsidR="000549DC" w:rsidRPr="009D6824" w:rsidRDefault="000549DC" w:rsidP="000549D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Cs/>
              </w:rPr>
            </w:pPr>
            <w:r w:rsidRPr="009D6824">
              <w:rPr>
                <w:bCs/>
              </w:rPr>
              <w:t>address these risks and opportunities;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6E19B13"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8072029"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799C610"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C958BC0"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01F1C31" w14:textId="2A4A0A26" w:rsidR="000549DC" w:rsidRPr="000549DC" w:rsidRDefault="000549DC" w:rsidP="000549D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bCs/>
              </w:rPr>
            </w:pPr>
            <w:r w:rsidRPr="009D6824">
              <w:rPr>
                <w:bCs/>
              </w:rPr>
              <w:t xml:space="preserve">address legal requirements, Tōtika requirements and other requirements; </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4895CA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4B4CFEF"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33F4500" w14:textId="77777777" w:rsidTr="000549DC">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85C2E85"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3717937" w14:textId="41EAD454" w:rsidR="000549DC" w:rsidRPr="000549DC" w:rsidRDefault="000549DC" w:rsidP="000549DC">
            <w:pPr>
              <w:ind w:left="-44"/>
              <w:cnfStyle w:val="000000000000" w:firstRow="0" w:lastRow="0" w:firstColumn="0" w:lastColumn="0" w:oddVBand="0" w:evenVBand="0" w:oddHBand="0" w:evenHBand="0" w:firstRowFirstColumn="0" w:firstRowLastColumn="0" w:lastRowFirstColumn="0" w:lastRowLastColumn="0"/>
              <w:rPr>
                <w:bCs/>
              </w:rPr>
            </w:pPr>
            <w:r w:rsidRPr="00FC26D2">
              <w:rPr>
                <w:bCs/>
              </w:rPr>
              <w:t>how to:</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343DEBE"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5DC4D57F"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3EDEDA3"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B4BAC21"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1173A1E" w14:textId="2E5F1CD4" w:rsidR="000549DC" w:rsidRPr="009D6824" w:rsidRDefault="000549DC" w:rsidP="000549D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bCs/>
              </w:rPr>
            </w:pPr>
            <w:r w:rsidRPr="009D6824">
              <w:rPr>
                <w:bCs/>
              </w:rPr>
              <w:t>integrate and implement the actions into the OH&amp;S pre-qualification assessment management system processes or other business processes;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31D595B"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7F9C457"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78ED2A4"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7C0C07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8A4EFA5" w14:textId="1CC8B566" w:rsidR="000549DC" w:rsidRPr="009D6824" w:rsidRDefault="000549DC" w:rsidP="000549D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bCs/>
              </w:rPr>
            </w:pPr>
            <w:r w:rsidRPr="009D6824">
              <w:rPr>
                <w:bCs/>
              </w:rPr>
              <w:t>evaluate the effectiveness of these actions.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A8A7949"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5D5BD88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1A07AA5"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AD3C789"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99AAC9D" w14:textId="0A2BDE03" w:rsidR="000549DC" w:rsidRPr="000549DC" w:rsidRDefault="000549DC" w:rsidP="000549DC">
            <w:pPr>
              <w:ind w:left="-44"/>
              <w:cnfStyle w:val="000000000000" w:firstRow="0" w:lastRow="0" w:firstColumn="0" w:lastColumn="0" w:oddVBand="0" w:evenVBand="0" w:oddHBand="0" w:evenHBand="0" w:firstRowFirstColumn="0" w:firstRowLastColumn="0" w:lastRowFirstColumn="0" w:lastRowLastColumn="0"/>
              <w:rPr>
                <w:bCs/>
              </w:rPr>
            </w:pPr>
            <w:r w:rsidRPr="00FC26D2">
              <w:rPr>
                <w:bCs/>
              </w:rPr>
              <w:t>The member scheme shall take into account outputs from the OH&amp;S pre-qualification assessment management system when planning to take action.</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DDCAE59"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66193F5B"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DC14A64"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FDA039C"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9C9734E" w14:textId="1228F4E8"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FC26D2">
              <w:rPr>
                <w:bCs/>
              </w:rPr>
              <w:t>When planning its actions, the member scheme shall consider best practices, technological options and financial, operational and business requirements.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0594615"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5BE29029"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390F81B"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4AA410E"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28EB17E" w14:textId="6ABC26A0" w:rsidR="000549DC" w:rsidRPr="000651C1"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STRATEGIC PLAN </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73C0EE7" w14:textId="68AF5E73"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5614B5D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D68AD89" w14:textId="77777777" w:rsidTr="000549DC">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D7C5FE9"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7783A5F" w14:textId="4E7C2DB5"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FC26D2">
              <w:rPr>
                <w:bCs/>
              </w:rPr>
              <w:t>The member scheme shall develop a strategic plan. This plan shall outline: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A64285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0F6CD65F"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2D8F890"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90F6352"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E622078" w14:textId="4413AF72" w:rsidR="000549DC" w:rsidRPr="009D6824" w:rsidRDefault="000549DC" w:rsidP="000549D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bCs/>
              </w:rPr>
            </w:pPr>
            <w:r w:rsidRPr="009D6824">
              <w:rPr>
                <w:bCs/>
              </w:rPr>
              <w:t>the direction the scheme will take over a 12-month period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5849A13"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B1795C2"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87817D8"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402571F"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8D51DB2" w14:textId="72A4CE75" w:rsidR="000549DC" w:rsidRPr="009D6824" w:rsidRDefault="000549DC" w:rsidP="000549D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bCs/>
              </w:rPr>
            </w:pPr>
            <w:r w:rsidRPr="009D6824">
              <w:rPr>
                <w:bCs/>
              </w:rPr>
              <w:t>how the scheme will focus on continuous improvement of existing processes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2E122E9"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205180B"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2E4AD0A" w14:textId="77777777" w:rsidTr="000549DC">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D97D75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52DBB69" w14:textId="66C5AD19"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FC26D2">
              <w:rPr>
                <w:bCs/>
              </w:rPr>
              <w:t>The plan shall consider:</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67BA6FF"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00C28E9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8E755C7"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0EF97E5"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2A31C36" w14:textId="64B8E230" w:rsidR="000549DC" w:rsidRPr="009D6824" w:rsidRDefault="000549DC" w:rsidP="000549DC">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rPr>
            </w:pPr>
            <w:r w:rsidRPr="009D6824">
              <w:rPr>
                <w:bCs/>
              </w:rPr>
              <w:t xml:space="preserve">Improvement of services to customers  </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67E0C4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7CAAA0CA"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A5F2524"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87463C4"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4243C56" w14:textId="1D020699" w:rsidR="000549DC" w:rsidRPr="009D6824" w:rsidRDefault="000549DC" w:rsidP="000549DC">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rPr>
            </w:pPr>
            <w:r w:rsidRPr="009D6824">
              <w:rPr>
                <w:bCs/>
              </w:rPr>
              <w:t xml:space="preserve">Operational improvement  </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D2B5275"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2073A9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44D5E8E"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ACFE066"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3E069F2" w14:textId="33F0C784" w:rsidR="000549DC" w:rsidRPr="00286E5E" w:rsidRDefault="000549DC" w:rsidP="000549DC">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rPr>
            </w:pPr>
            <w:r w:rsidRPr="00286E5E">
              <w:rPr>
                <w:bCs/>
              </w:rPr>
              <w:t>Enhancement of any technology platforms or portals which the scheme relies on.</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34D27EE"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5201A61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5E02120"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8FD4870"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7D0AA61" w14:textId="608BF6C0"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FC26D2">
              <w:rPr>
                <w:bCs/>
              </w:rPr>
              <w:t xml:space="preserve">The plan shall be approved by the member schemes top management and performance to the plan shall be monitored through periodic reporting. </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B254633"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002C8DB"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151747C"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811BE1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BB71322" w14:textId="5548AFC5"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FC26D2">
              <w:rPr>
                <w:bCs/>
              </w:rPr>
              <w:t>The strategic plan shall be reviewed annually, and external parties may be used to provide input into the review process.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965ECF9"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7640DC54"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01A0DB2"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94CEC5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713CAAD" w14:textId="53152BED" w:rsidR="000549DC" w:rsidRPr="000651C1"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BUSINESS CONTINITY PLAN</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D533F77" w14:textId="62DE76AD"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0DB6925F"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3DF0A55"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053246E"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0A985D3" w14:textId="5AE41224"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FC26D2">
              <w:rPr>
                <w:bCs/>
              </w:rPr>
              <w:t>The member scheme shall document a business continuity plan.  The purpose of the plan is to ensure the pre-qualification assessment scheme can continue to deliver a good service to its customers should the member scheme be disrupted by an event.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27FBED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9C98ACF"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651CC8B" w14:textId="77777777" w:rsidTr="000549DC">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7A9C1DA"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67E9BAB" w14:textId="7A022BCA"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FC26D2">
              <w:rPr>
                <w:bCs/>
              </w:rPr>
              <w:t>The plan shall consider (but not be limited to considering) the following types of events: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226AFEF"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1138423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A8904A4"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0CA9273"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6614B9A" w14:textId="21EDF42E" w:rsidR="000549DC" w:rsidRPr="00CD6417" w:rsidRDefault="000549DC" w:rsidP="000549D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Cs/>
              </w:rPr>
            </w:pPr>
            <w:r w:rsidRPr="00CD6417">
              <w:rPr>
                <w:bCs/>
              </w:rPr>
              <w:t>Natural Disasters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D9E164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4CA937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6602EAD"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FF9878C"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2D1F26F" w14:textId="3B219C6A" w:rsidR="000549DC" w:rsidRPr="00CD6417" w:rsidRDefault="000549DC" w:rsidP="000549D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Cs/>
              </w:rPr>
            </w:pPr>
            <w:r w:rsidRPr="00CD6417">
              <w:rPr>
                <w:bCs/>
              </w:rPr>
              <w:t>Disruption to utilities (power, water, sewerage, etc.)</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B4E4771"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5179FF4"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6C2D21C"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3F17321"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0DAA7A8" w14:textId="594FB805" w:rsidR="000549DC" w:rsidRPr="00CD6417" w:rsidRDefault="000549DC" w:rsidP="000549D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Cs/>
              </w:rPr>
            </w:pPr>
            <w:r w:rsidRPr="00CD6417">
              <w:rPr>
                <w:bCs/>
              </w:rPr>
              <w:t>Loss of IT systems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F5EBCB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07B56EE"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7A85EF3"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47D6455"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97ECC4C" w14:textId="39F660C5" w:rsidR="000549DC" w:rsidRPr="00CD6417" w:rsidRDefault="000549DC" w:rsidP="000549D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Cs/>
              </w:rPr>
            </w:pPr>
            <w:r w:rsidRPr="00CD6417">
              <w:rPr>
                <w:bCs/>
              </w:rPr>
              <w:t>Failure of a third-party supplier to provide services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0705B05"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160BFBC"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AEB6090"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FBCD6FD"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A90A02C" w14:textId="4709B733" w:rsidR="000549DC" w:rsidRPr="00CD6417" w:rsidRDefault="000549DC" w:rsidP="000549D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Cs/>
              </w:rPr>
            </w:pPr>
            <w:r w:rsidRPr="00CD6417">
              <w:rPr>
                <w:bCs/>
              </w:rPr>
              <w:t>Loss of team members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95D7FF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7303FC1A"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E900208"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9ACA9A2"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FF4B45E" w14:textId="78E25279" w:rsidR="000549DC" w:rsidRPr="00CD6417" w:rsidRDefault="000549DC" w:rsidP="000549D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Cs/>
              </w:rPr>
            </w:pPr>
            <w:r w:rsidRPr="00CD6417">
              <w:rPr>
                <w:bCs/>
              </w:rPr>
              <w:t>Loss of buildings/facilities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9B8788E"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54F5A38C"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7286772"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FE9D8EC"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9338E4F" w14:textId="3F2F9ABC" w:rsidR="000549DC" w:rsidRPr="00CD6417" w:rsidRDefault="000549DC" w:rsidP="000549D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Cs/>
              </w:rPr>
            </w:pPr>
            <w:r w:rsidRPr="00CD6417">
              <w:rPr>
                <w:bCs/>
              </w:rPr>
              <w:t>Health emergencies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9E7257E"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639646D6"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F968F47" w14:textId="77777777" w:rsidTr="000549DC">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0D168EF"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CB394D5" w14:textId="47092ABF"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FC26D2">
              <w:rPr>
                <w:bCs/>
              </w:rPr>
              <w:t>The plan shall consider the following aspects and contingencies: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0617A89"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36A6945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A1A9959"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F25BB95"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59A0A16" w14:textId="04EC3E74" w:rsidR="000549DC" w:rsidRPr="002114A6" w:rsidRDefault="000549DC" w:rsidP="000549DC">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bCs/>
              </w:rPr>
            </w:pPr>
            <w:r w:rsidRPr="002114A6">
              <w:rPr>
                <w:bCs/>
              </w:rPr>
              <w:t>Communication with customers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181C85C"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AF0272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F6D1DD3"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3C74C43"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FC5631C" w14:textId="483B6AAC" w:rsidR="000549DC" w:rsidRPr="00CD6417" w:rsidRDefault="000549DC" w:rsidP="000549DC">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bCs/>
              </w:rPr>
            </w:pPr>
            <w:r w:rsidRPr="00CD6417">
              <w:rPr>
                <w:bCs/>
              </w:rPr>
              <w:t>Core pre-qualification assessment scheme functions and how they will be managed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277E890"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D21A96B"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ACB0832"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67A914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724D8D8" w14:textId="606D1D6E" w:rsidR="000549DC" w:rsidRPr="00CD6417" w:rsidRDefault="000549DC" w:rsidP="000549DC">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bCs/>
              </w:rPr>
            </w:pPr>
            <w:r w:rsidRPr="00CD6417">
              <w:rPr>
                <w:bCs/>
              </w:rPr>
              <w:t>Essential roles and skill sets needed to support core functions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B9F8DD8"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31153D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434FF3C"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B652B70"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3403145" w14:textId="3ACD5EDF" w:rsidR="000549DC" w:rsidRPr="00CD6417" w:rsidRDefault="000549DC" w:rsidP="000549DC">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bCs/>
              </w:rPr>
            </w:pPr>
            <w:r w:rsidRPr="00CD6417">
              <w:rPr>
                <w:bCs/>
              </w:rPr>
              <w:t>Essential equipment and supplies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0AEE5C8"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70B1E89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E54E4A8"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28C9C69"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7592FEE" w14:textId="45121ADC" w:rsidR="000549DC" w:rsidRPr="00CD6417" w:rsidRDefault="000549DC" w:rsidP="000549DC">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bCs/>
              </w:rPr>
            </w:pPr>
            <w:r w:rsidRPr="00CD6417">
              <w:rPr>
                <w:bCs/>
              </w:rPr>
              <w:t>Relocation options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3907164"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575AB81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609871F"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ABCC04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6295217" w14:textId="44493804" w:rsidR="000549DC" w:rsidRPr="00CD6417" w:rsidRDefault="000549DC" w:rsidP="000549DC">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bCs/>
              </w:rPr>
            </w:pPr>
            <w:r w:rsidRPr="00CD6417">
              <w:rPr>
                <w:bCs/>
              </w:rPr>
              <w:t>Delegations of authority</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A3EFE38"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7DAB7737"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AC632FD"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FE61C2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9D348EF" w14:textId="62C02407" w:rsidR="000549DC" w:rsidRPr="000651C1"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SUPPORT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9A1ABDB"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1A4A986C"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5A563DE"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03306F9"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09F3D8C" w14:textId="53FF2347" w:rsidR="000549DC" w:rsidRPr="000651C1"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RESOURCES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808FB74" w14:textId="52677B59"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4BA35FF7"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FB83003"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4DB3FD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A2D22A7" w14:textId="087C0A44"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8014D7">
              <w:rPr>
                <w:bCs/>
              </w:rPr>
              <w:t>The member scheme shall determine and provide the resources needed for the establishment, implementation, maintenance and continual improvement of the OH&amp;S pre-qualification assessment management system.</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0972AB3"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624DDA2F"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BF6423F"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C832A45"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EF975E7" w14:textId="25E9D7E2" w:rsidR="000549DC" w:rsidRPr="000651C1"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COMPETENCE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32CFAC9" w14:textId="3AB3D60A"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6F9D98A7"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5C0F0D2" w14:textId="77777777" w:rsidTr="000549DC">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1298AAA"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1B93C5A" w14:textId="230D37F9"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8014D7">
              <w:rPr>
                <w:bCs/>
              </w:rPr>
              <w:t>The member scheme shall:</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A4D2310"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6C46DE09"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CF16DAD"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20A65F2"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3F5FA84" w14:textId="65E305A7" w:rsidR="000549DC" w:rsidRPr="00CD6417" w:rsidRDefault="000549DC" w:rsidP="000549D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Cs/>
              </w:rPr>
            </w:pPr>
            <w:r w:rsidRPr="00CD6417">
              <w:rPr>
                <w:bCs/>
              </w:rPr>
              <w:t>determine the necessary competence of workers that affects or can affect prequalification assessment processes;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E984855"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131BCF6E"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B710C70"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1D67E41"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CB66E4F" w14:textId="715F5CDB" w:rsidR="000549DC" w:rsidRPr="00CD6417" w:rsidRDefault="000549DC" w:rsidP="000549D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Cs/>
              </w:rPr>
            </w:pPr>
            <w:r w:rsidRPr="00CD6417">
              <w:rPr>
                <w:bCs/>
              </w:rPr>
              <w:t>ensure that workers are competent on the basis of appropriate education, training or experience;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DB2BFB6"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D71A26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29085FB"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A190031"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C2920B4" w14:textId="528422EB" w:rsidR="000549DC" w:rsidRPr="00CD6417" w:rsidRDefault="000549DC" w:rsidP="000549D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Cs/>
              </w:rPr>
            </w:pPr>
            <w:r w:rsidRPr="00CD6417">
              <w:rPr>
                <w:bCs/>
              </w:rPr>
              <w:t>where applicable, take actions to acquire and maintain the necessary competence, and evaluate the effectiveness of the actions taken;</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0D88F7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1F051F5A"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6CBB6E0"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1A67BF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AEEB4BA" w14:textId="0698349C" w:rsidR="000549DC" w:rsidRPr="00CD6417" w:rsidRDefault="000549DC" w:rsidP="000549D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Cs/>
              </w:rPr>
            </w:pPr>
            <w:r w:rsidRPr="00CD6417">
              <w:rPr>
                <w:bCs/>
              </w:rPr>
              <w:t>retain appropriate documented information as evidence of competence.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2984965"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17446B0E"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757B82A"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201A16A"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39A29C3" w14:textId="2985D0AE" w:rsidR="000549DC" w:rsidRPr="000651C1"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TOTIKA COMPETENCY REQUIERMENTS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C40F7E7" w14:textId="170BC1C9"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23733F7F"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F7324CE"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60492EA"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8851212" w14:textId="7E08DBED"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8014D7">
              <w:rPr>
                <w:bCs/>
              </w:rPr>
              <w:t>The member scheme shall ensure that the Assessment Professionals (assessors and moderators) employed by them, to carry out pre-qualification assessment within a Tōtika Pre-qualification Assessment Scheme, have achieved the appropriate competency requirements.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4130825"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92C317C"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1034F03" w14:textId="77777777" w:rsidTr="000549DC">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2789519"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6FCB4AE" w14:textId="7B17717E"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8014D7">
              <w:rPr>
                <w:bCs/>
              </w:rPr>
              <w:t xml:space="preserve">To undertake assessments of suppliers to the required Tōtika standard, Tōtika has determined that Assessment </w:t>
            </w:r>
            <w:r w:rsidRPr="008014D7">
              <w:rPr>
                <w:bCs/>
              </w:rPr>
              <w:lastRenderedPageBreak/>
              <w:t>Professionals shall have the appropriate competencies in the following four areas: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7AC2D75"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3358CED3"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0F365F2"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525B9BF"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353CCF2" w14:textId="33838A39" w:rsidR="000549DC" w:rsidRPr="00CD6417" w:rsidRDefault="000549DC" w:rsidP="000549DC">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bCs/>
              </w:rPr>
            </w:pPr>
            <w:r w:rsidRPr="00CD6417">
              <w:rPr>
                <w:bCs/>
              </w:rPr>
              <w:t xml:space="preserve">Occupational (technical OH&amp;S knowledge)  </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0EA43B7"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6634C19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14332BE"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2B3659C"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74DD003" w14:textId="20172681" w:rsidR="000549DC" w:rsidRPr="00CD6417" w:rsidRDefault="000549DC" w:rsidP="000549DC">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bCs/>
              </w:rPr>
            </w:pPr>
            <w:r w:rsidRPr="00CD6417">
              <w:rPr>
                <w:bCs/>
              </w:rPr>
              <w:t>Assessment (vocational capability regarding assessments)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F31E1B9"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17AD5FDC"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4D42A0A"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3DB886A"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80D422A" w14:textId="5D18B764" w:rsidR="000549DC" w:rsidRPr="00CD6417" w:rsidRDefault="000549DC" w:rsidP="000549DC">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bCs/>
              </w:rPr>
            </w:pPr>
            <w:r w:rsidRPr="00CD6417">
              <w:rPr>
                <w:bCs/>
              </w:rPr>
              <w:t>Behavioural (appropriate aptitude and attitude for the work)</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FB04889"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18DB6C3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6E46485"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498E625"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8C1F66E" w14:textId="7B50786C" w:rsidR="000549DC" w:rsidRPr="00CD6417" w:rsidRDefault="000549DC" w:rsidP="000549DC">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bCs/>
              </w:rPr>
            </w:pPr>
            <w:r w:rsidRPr="00CD6417">
              <w:rPr>
                <w:bCs/>
              </w:rPr>
              <w:t>Underpinning relevant/related skills, knowledge and experience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4179D66"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68FE17D0"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078F23B"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62552424"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7585EC1" w14:textId="22216429"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sidRPr="008014D7">
              <w:rPr>
                <w:b/>
              </w:rPr>
              <w:t>TOTIKA ASSESSMENT PROFESSIONALS COMPETENCY FRAMEWO</w:t>
            </w:r>
            <w:r>
              <w:rPr>
                <w:b/>
              </w:rPr>
              <w:t xml:space="preserve">RK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437FE9D" w14:textId="34EA0537"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32F811C" w14:textId="088E2436"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1884BE3"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1652D0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17D6A04" w14:textId="2A35AB59"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8014D7">
              <w:rPr>
                <w:bCs/>
              </w:rPr>
              <w:t>The Tōtika Scheme requires that Assessment Professionals (assessors and moderators), who deliver supplier pre-qualification assessments have the vocational competencies, experience and qualifications outlined in Table 1 below.</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358FAB0"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796069C"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002082B"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AA39461"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07FFB2C" w14:textId="3D93FF49"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8014D7">
              <w:rPr>
                <w:bCs/>
              </w:rPr>
              <w:t>Tōtika Assessment Provider member schemes shall ensure that the Assessment Professionals (assessors and moderators) employed by them, to carry out pre-qualification assessment within the Tōtika Pre-qualification Assessment Provider Pathway, have achieved the appropriate competency requirements.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8D387B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60A9BA7"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1156EBC"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1C18867"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89A8F76" w14:textId="4DB0C705"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ASSESSMENT OF ASSESSORS – SCHEME REQUIEREMENTS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C7E9CF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058FE03"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8145C1B"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48040CE"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742EBCB" w14:textId="32EA7C91"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GOOD PROCESS – ASSESSOR CAPABILITY TO DELIEVER ASSESSMENTS</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D5C6CC4" w14:textId="5FBE7890"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DC56083"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9DF5B09"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7BE6C86"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F562B91" w14:textId="55B9E8AD"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0E2220">
              <w:rPr>
                <w:bCs/>
              </w:rPr>
              <w:t xml:space="preserve">All Assessors working within a member scheme, who are appointed to undertake a supplier assessments, which when initially assessed, is shown to be beyond their current competency and skill, knowledge and experience level (depending on the supplier scale/work sector and associated risk level) must escalate to a more experienced colleague/manager for action (via the Internal Moderator who is overseeing their assessment team).  </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7D2402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7F4EAC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EE6B0E5"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B82C7A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3324AD5" w14:textId="582011D5"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0E2220">
              <w:rPr>
                <w:bCs/>
              </w:rPr>
              <w:t xml:space="preserve">Tōtika member schemes must have at least one Internal Moderator within their organisation, to oversee such </w:t>
            </w:r>
            <w:r w:rsidRPr="000E2220">
              <w:rPr>
                <w:bCs/>
              </w:rPr>
              <w:lastRenderedPageBreak/>
              <w:t xml:space="preserve">matters and ensure robust/appropriate/fair assessment practices are in place. </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B6D75D7"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714E963E"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728C204"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6E03DA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3AA8837" w14:textId="17F1A863"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0E2220">
              <w:rPr>
                <w:bCs/>
              </w:rPr>
              <w:t>Internal Moderator activities shall also drive Assessor capability development, training and currency of qualification/CPD. They shall be both occupationally and vocationally competent and highly experienced / qualified Assessors before becoming Internal Systems Moderator’s (refer Tables 1 and 2).</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0385735"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C76730E"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D43115C"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443B4B6"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4789377" w14:textId="1396BD4D"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PROFESSIONAL MEMBERSHIP AND DEVELOPMENT PATHWAY</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60BE24E7" w14:textId="68B9896F"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99AA89A"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1E4164B"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92342B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8C378E4" w14:textId="08CAF2DC"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0E2220">
              <w:rPr>
                <w:bCs/>
              </w:rPr>
              <w:t xml:space="preserve">It is required that Assessment Professionals undertaking the role of Assessors and Moderators must currently be technician members of NZISM (or equivalent) or, as part of their initial training process, be prepared to commit to such membership (and, in all cases, to maintaining / keeping current the required competencies/experience for their chosen membership).  </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E0199D2"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5E76E2B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B764176" w14:textId="77777777" w:rsidTr="006916A4">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0E1F8DC"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814C532" w14:textId="7609D30D"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0E2220">
              <w:rPr>
                <w:bCs/>
              </w:rPr>
              <w:t>This shall be demonstrated at the following levels: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FDDEE9F"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60183356"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2A42FE8"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0E00E4C"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F5F2B42"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rPr>
                <w:bCs/>
              </w:rPr>
            </w:pPr>
            <w:r>
              <w:rPr>
                <w:bCs/>
              </w:rPr>
              <w:t xml:space="preserve">Assessor </w:t>
            </w:r>
          </w:p>
          <w:p w14:paraId="03095D42" w14:textId="2EB56478" w:rsidR="000549DC" w:rsidRPr="002114A6"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6916A4">
              <w:rPr>
                <w:b/>
              </w:rPr>
              <w:t>Bronze</w:t>
            </w:r>
            <w:r>
              <w:rPr>
                <w:bCs/>
              </w:rPr>
              <w:t xml:space="preserve"> - </w:t>
            </w:r>
            <w:r>
              <w:rPr>
                <w:bCs/>
                <w:i/>
                <w:iCs/>
              </w:rPr>
              <w:t xml:space="preserve">Health and safety </w:t>
            </w:r>
            <w:r w:rsidRPr="000E2220">
              <w:rPr>
                <w:bCs/>
                <w:i/>
                <w:iCs/>
              </w:rPr>
              <w:t xml:space="preserve"> training deemed appropriate by the member scheme</w:t>
            </w:r>
          </w:p>
          <w:p w14:paraId="1E9139FA" w14:textId="0A39C817" w:rsidR="000549DC" w:rsidRPr="000E2220" w:rsidRDefault="000549DC" w:rsidP="000549DC">
            <w:pPr>
              <w:cnfStyle w:val="000000000000" w:firstRow="0" w:lastRow="0" w:firstColumn="0" w:lastColumn="0" w:oddVBand="0" w:evenVBand="0" w:oddHBand="0" w:evenHBand="0" w:firstRowFirstColumn="0" w:firstRowLastColumn="0" w:lastRowFirstColumn="0" w:lastRowLastColumn="0"/>
              <w:rPr>
                <w:bCs/>
                <w:i/>
                <w:iCs/>
              </w:rPr>
            </w:pPr>
            <w:r w:rsidRPr="006916A4">
              <w:rPr>
                <w:b/>
              </w:rPr>
              <w:t>Silver / Gold</w:t>
            </w:r>
            <w:r>
              <w:rPr>
                <w:bCs/>
                <w:i/>
                <w:iCs/>
              </w:rPr>
              <w:t xml:space="preserve"> – </w:t>
            </w:r>
            <w:r w:rsidRPr="000E2220">
              <w:rPr>
                <w:bCs/>
                <w:i/>
                <w:iCs/>
              </w:rPr>
              <w:t>A technician level member of NZISM or equivalent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469E06C"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CD3565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CD59254"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91351DD"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1F3367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rPr>
                <w:bCs/>
              </w:rPr>
            </w:pPr>
            <w:r>
              <w:rPr>
                <w:bCs/>
              </w:rPr>
              <w:t xml:space="preserve">Internal Moderator </w:t>
            </w:r>
          </w:p>
          <w:p w14:paraId="4033E68B" w14:textId="0B374566" w:rsidR="000549DC"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6916A4">
              <w:rPr>
                <w:b/>
              </w:rPr>
              <w:t>Bronze</w:t>
            </w:r>
            <w:r>
              <w:rPr>
                <w:bCs/>
              </w:rPr>
              <w:t xml:space="preserve"> - </w:t>
            </w:r>
            <w:r w:rsidRPr="002114A6">
              <w:rPr>
                <w:bCs/>
                <w:i/>
                <w:iCs/>
              </w:rPr>
              <w:t>A technician level member of NZISM or equivalent</w:t>
            </w:r>
          </w:p>
          <w:p w14:paraId="45385251" w14:textId="668612F2"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6916A4">
              <w:rPr>
                <w:b/>
              </w:rPr>
              <w:t>Silver / Gold</w:t>
            </w:r>
            <w:r>
              <w:rPr>
                <w:bCs/>
              </w:rPr>
              <w:t xml:space="preserve"> - </w:t>
            </w:r>
            <w:r w:rsidRPr="002114A6">
              <w:rPr>
                <w:bCs/>
                <w:i/>
                <w:iCs/>
              </w:rPr>
              <w:t>Current registration on the HASANZ register (Practitioner / Professional)</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CBACEC3"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59AC071"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A5003F2"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BEFB05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54D5E0F" w14:textId="29F4E1F4"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ASSESSORS AND INTERNAL MODERATORS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41E5ED6" w14:textId="5EF97ED9"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C28F51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F788032" w14:textId="77777777" w:rsidTr="000549DC">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C5E7A2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F813383" w14:textId="5EB276B0"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0E2220">
              <w:rPr>
                <w:bCs/>
              </w:rPr>
              <w:t>Assessors and Moderators must undertake certified training in accordance with Tables 1 and 2. to meet the following (as appropriate to the member scheme level they operate in):</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AA20069"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03F66B21"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91BF9F1"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B27CF3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146017F" w14:textId="7884C8DC" w:rsidR="000549DC" w:rsidRPr="00CD6417" w:rsidRDefault="000549DC" w:rsidP="000549D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bCs/>
              </w:rPr>
            </w:pPr>
            <w:r w:rsidRPr="00CD6417">
              <w:rPr>
                <w:bCs/>
              </w:rPr>
              <w:t>Appropriate Assessor/Auditor Training as stated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5B430BE"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5CBEA710"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45D5A67"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313AA07"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46EB01A" w14:textId="2B7854A7" w:rsidR="000549DC" w:rsidRPr="00CD6417" w:rsidRDefault="000549DC" w:rsidP="000549D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bCs/>
              </w:rPr>
            </w:pPr>
            <w:r w:rsidRPr="00CD6417">
              <w:rPr>
                <w:bCs/>
              </w:rPr>
              <w:t>Unit Standard (US) 5619 Level 4 Auditing H&amp;S Systems: having undertaken a recognised course on Auditing Health and Safety Systems to meet the Unit Standard, where Table 1 &amp; 2 state it’s appropriate.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5669BF5"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1C79B68F"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3664EA4"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8446F04"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463D07C" w14:textId="37C9619E" w:rsidR="000549DC" w:rsidRPr="00CD6417" w:rsidRDefault="000549DC" w:rsidP="000549D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bCs/>
              </w:rPr>
            </w:pPr>
            <w:r w:rsidRPr="00CD6417">
              <w:rPr>
                <w:bCs/>
              </w:rPr>
              <w:t>Assessment (practical delivery) Behavioural Competencies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441EB55"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FEDDDE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68AC8C0" w14:textId="77777777" w:rsidTr="000549DC">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33FEBDA"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647D893" w14:textId="3D137ED7" w:rsidR="000549DC" w:rsidRPr="00CD6417" w:rsidRDefault="000549DC" w:rsidP="000549D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bCs/>
              </w:rPr>
            </w:pPr>
            <w:r w:rsidRPr="00CD6417">
              <w:rPr>
                <w:bCs/>
              </w:rPr>
              <w:t>Assessors / Evaluators and Moderators (outside of the qualifications held and the training undertaken) must be able to practically demonstrate vocational competency and behavioural good practice in the following:</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D4C32B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4F42F3AB"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94640B8"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21295CE"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E09BDBB" w14:textId="17AAC459" w:rsidR="000549DC" w:rsidRPr="00CD6417" w:rsidRDefault="000549DC" w:rsidP="000549DC">
            <w:pPr>
              <w:pStyle w:val="ListParagraph"/>
              <w:numPr>
                <w:ilvl w:val="1"/>
                <w:numId w:val="23"/>
              </w:numPr>
              <w:ind w:left="1126"/>
              <w:cnfStyle w:val="000000000000" w:firstRow="0" w:lastRow="0" w:firstColumn="0" w:lastColumn="0" w:oddVBand="0" w:evenVBand="0" w:oddHBand="0" w:evenHBand="0" w:firstRowFirstColumn="0" w:firstRowLastColumn="0" w:lastRowFirstColumn="0" w:lastRowLastColumn="0"/>
              <w:rPr>
                <w:bCs/>
              </w:rPr>
            </w:pPr>
            <w:r w:rsidRPr="00CD6417">
              <w:rPr>
                <w:bCs/>
              </w:rPr>
              <w:t>Business Context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6C063C2"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DBFFC7E"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2624BBF"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ECD9005"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F1B096D" w14:textId="357417B9" w:rsidR="000549DC" w:rsidRPr="00CD6417" w:rsidRDefault="000549DC" w:rsidP="000549DC">
            <w:pPr>
              <w:pStyle w:val="ListParagraph"/>
              <w:numPr>
                <w:ilvl w:val="1"/>
                <w:numId w:val="23"/>
              </w:numPr>
              <w:ind w:left="1126"/>
              <w:cnfStyle w:val="000000000000" w:firstRow="0" w:lastRow="0" w:firstColumn="0" w:lastColumn="0" w:oddVBand="0" w:evenVBand="0" w:oddHBand="0" w:evenHBand="0" w:firstRowFirstColumn="0" w:firstRowLastColumn="0" w:lastRowFirstColumn="0" w:lastRowLastColumn="0"/>
              <w:rPr>
                <w:bCs/>
              </w:rPr>
            </w:pPr>
            <w:r w:rsidRPr="00CD6417">
              <w:rPr>
                <w:bCs/>
              </w:rPr>
              <w:t>Demonstrating understanding of organisational context and practical scale requirements within the organisation being assessed/evaluated.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B456CF2"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71714B4A"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215A71C"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17F225A"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5557665" w14:textId="5603E56B" w:rsidR="000549DC" w:rsidRPr="00CD6417" w:rsidRDefault="000549DC" w:rsidP="000549DC">
            <w:pPr>
              <w:pStyle w:val="ListParagraph"/>
              <w:numPr>
                <w:ilvl w:val="1"/>
                <w:numId w:val="23"/>
              </w:numPr>
              <w:ind w:left="1126"/>
              <w:cnfStyle w:val="000000000000" w:firstRow="0" w:lastRow="0" w:firstColumn="0" w:lastColumn="0" w:oddVBand="0" w:evenVBand="0" w:oddHBand="0" w:evenHBand="0" w:firstRowFirstColumn="0" w:firstRowLastColumn="0" w:lastRowFirstColumn="0" w:lastRowLastColumn="0"/>
              <w:rPr>
                <w:bCs/>
              </w:rPr>
            </w:pPr>
            <w:r w:rsidRPr="00CD6417">
              <w:rPr>
                <w:bCs/>
              </w:rPr>
              <w:t>Relationship Management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AABADC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67375DC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0782017"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452208C"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DB79FEF" w14:textId="0174A8C0" w:rsidR="000549DC" w:rsidRPr="00CD6417" w:rsidRDefault="000549DC" w:rsidP="000549DC">
            <w:pPr>
              <w:pStyle w:val="ListParagraph"/>
              <w:numPr>
                <w:ilvl w:val="1"/>
                <w:numId w:val="23"/>
              </w:numPr>
              <w:ind w:left="1126"/>
              <w:cnfStyle w:val="000000000000" w:firstRow="0" w:lastRow="0" w:firstColumn="0" w:lastColumn="0" w:oddVBand="0" w:evenVBand="0" w:oddHBand="0" w:evenHBand="0" w:firstRowFirstColumn="0" w:firstRowLastColumn="0" w:lastRowFirstColumn="0" w:lastRowLastColumn="0"/>
              <w:rPr>
                <w:bCs/>
              </w:rPr>
            </w:pPr>
            <w:r w:rsidRPr="00CD6417">
              <w:rPr>
                <w:bCs/>
              </w:rPr>
              <w:t>Ensuring a positive, appropriate and professional approach at all touch points with the organisation being assessed/evaluated, and all related stakeholders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87F5E14"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948FF5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80A23AF"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2531582"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86CDF0F" w14:textId="305E46E5" w:rsidR="000549DC" w:rsidRPr="00CD6417" w:rsidRDefault="000549DC" w:rsidP="000549DC">
            <w:pPr>
              <w:pStyle w:val="ListParagraph"/>
              <w:numPr>
                <w:ilvl w:val="1"/>
                <w:numId w:val="23"/>
              </w:numPr>
              <w:ind w:left="1126"/>
              <w:cnfStyle w:val="000000000000" w:firstRow="0" w:lastRow="0" w:firstColumn="0" w:lastColumn="0" w:oddVBand="0" w:evenVBand="0" w:oddHBand="0" w:evenHBand="0" w:firstRowFirstColumn="0" w:firstRowLastColumn="0" w:lastRowFirstColumn="0" w:lastRowLastColumn="0"/>
              <w:rPr>
                <w:bCs/>
              </w:rPr>
            </w:pPr>
            <w:r w:rsidRPr="00CD6417">
              <w:rPr>
                <w:bCs/>
              </w:rPr>
              <w:t>Written and oral Communication – in a manner which all suppliers/buyers/</w:t>
            </w:r>
            <w:r>
              <w:rPr>
                <w:bCs/>
              </w:rPr>
              <w:t xml:space="preserve"> </w:t>
            </w:r>
            <w:r w:rsidRPr="00CD6417">
              <w:rPr>
                <w:bCs/>
              </w:rPr>
              <w:t>stakeholders can reasonably understand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3B6438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724A50C9"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E8E8D80"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30FFB9F"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734AE5E" w14:textId="6B821CA4" w:rsidR="000549DC" w:rsidRPr="00CD6417" w:rsidRDefault="000549DC" w:rsidP="000549DC">
            <w:pPr>
              <w:pStyle w:val="ListParagraph"/>
              <w:numPr>
                <w:ilvl w:val="1"/>
                <w:numId w:val="24"/>
              </w:numPr>
              <w:ind w:left="1126"/>
              <w:cnfStyle w:val="000000000000" w:firstRow="0" w:lastRow="0" w:firstColumn="0" w:lastColumn="0" w:oddVBand="0" w:evenVBand="0" w:oddHBand="0" w:evenHBand="0" w:firstRowFirstColumn="0" w:firstRowLastColumn="0" w:lastRowFirstColumn="0" w:lastRowLastColumn="0"/>
              <w:rPr>
                <w:bCs/>
              </w:rPr>
            </w:pPr>
            <w:r w:rsidRPr="00CD6417">
              <w:rPr>
                <w:bCs/>
              </w:rPr>
              <w:t>Flexibility in Assessment and Evaluation Approaches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B124169"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6643D40"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062A10E"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5A0A3C5"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EB786AB" w14:textId="666EB94D" w:rsidR="000549DC" w:rsidRPr="00CD6417" w:rsidRDefault="000549DC" w:rsidP="000549DC">
            <w:pPr>
              <w:pStyle w:val="ListParagraph"/>
              <w:numPr>
                <w:ilvl w:val="1"/>
                <w:numId w:val="24"/>
              </w:numPr>
              <w:ind w:left="1126"/>
              <w:cnfStyle w:val="000000000000" w:firstRow="0" w:lastRow="0" w:firstColumn="0" w:lastColumn="0" w:oddVBand="0" w:evenVBand="0" w:oddHBand="0" w:evenHBand="0" w:firstRowFirstColumn="0" w:firstRowLastColumn="0" w:lastRowFirstColumn="0" w:lastRowLastColumn="0"/>
              <w:rPr>
                <w:bCs/>
              </w:rPr>
            </w:pPr>
            <w:r w:rsidRPr="00CD6417">
              <w:rPr>
                <w:bCs/>
              </w:rPr>
              <w:t>Depending on the organisational context and requirements, adapting their review, assessment, recording and evaluation processes (e.g. interviews, research and system/process checking), reporting and feedback accordingly (e.g. structural and operational scale/systems requirements for Corporate entities, shall be different to Small and Medium entities or Community businesses)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1B6409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17D98F7E"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871DCCC"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917B460"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D6F910F" w14:textId="448EB19D" w:rsidR="000549DC" w:rsidRPr="00CD6417" w:rsidRDefault="000549DC" w:rsidP="000549DC">
            <w:pPr>
              <w:pStyle w:val="ListParagraph"/>
              <w:numPr>
                <w:ilvl w:val="1"/>
                <w:numId w:val="24"/>
              </w:numPr>
              <w:ind w:left="1126"/>
              <w:cnfStyle w:val="000000000000" w:firstRow="0" w:lastRow="0" w:firstColumn="0" w:lastColumn="0" w:oddVBand="0" w:evenVBand="0" w:oddHBand="0" w:evenHBand="0" w:firstRowFirstColumn="0" w:firstRowLastColumn="0" w:lastRowFirstColumn="0" w:lastRowLastColumn="0"/>
              <w:rPr>
                <w:bCs/>
              </w:rPr>
            </w:pPr>
            <w:r w:rsidRPr="00CD6417">
              <w:rPr>
                <w:bCs/>
              </w:rPr>
              <w:t>Fair and Ethical Decision-making and Judgement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C1C992F"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02D6469"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C18D086"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96ACF07"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19515B5" w14:textId="193E7D58" w:rsidR="000549DC" w:rsidRPr="00CD6417" w:rsidRDefault="000549DC" w:rsidP="000549DC">
            <w:pPr>
              <w:pStyle w:val="ListParagraph"/>
              <w:numPr>
                <w:ilvl w:val="1"/>
                <w:numId w:val="24"/>
              </w:numPr>
              <w:ind w:left="1126"/>
              <w:cnfStyle w:val="000000000000" w:firstRow="0" w:lastRow="0" w:firstColumn="0" w:lastColumn="0" w:oddVBand="0" w:evenVBand="0" w:oddHBand="0" w:evenHBand="0" w:firstRowFirstColumn="0" w:firstRowLastColumn="0" w:lastRowFirstColumn="0" w:lastRowLastColumn="0"/>
              <w:rPr>
                <w:bCs/>
              </w:rPr>
            </w:pPr>
            <w:r w:rsidRPr="00CD6417">
              <w:rPr>
                <w:bCs/>
              </w:rPr>
              <w:t>To ensure fair, transparent, ethical and equitable assessment/evaluation approaches and decisions are made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F6EBC9B"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56469040"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019499E"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826F567"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9A130B4" w14:textId="02EC7EF4" w:rsidR="000549DC" w:rsidRPr="00CD6417" w:rsidRDefault="000549DC" w:rsidP="000549DC">
            <w:pPr>
              <w:pStyle w:val="ListParagraph"/>
              <w:numPr>
                <w:ilvl w:val="1"/>
                <w:numId w:val="24"/>
              </w:numPr>
              <w:ind w:left="1126"/>
              <w:cnfStyle w:val="000000000000" w:firstRow="0" w:lastRow="0" w:firstColumn="0" w:lastColumn="0" w:oddVBand="0" w:evenVBand="0" w:oddHBand="0" w:evenHBand="0" w:firstRowFirstColumn="0" w:firstRowLastColumn="0" w:lastRowFirstColumn="0" w:lastRowLastColumn="0"/>
              <w:rPr>
                <w:bCs/>
              </w:rPr>
            </w:pPr>
            <w:r w:rsidRPr="00CD6417">
              <w:rPr>
                <w:bCs/>
              </w:rPr>
              <w:t>Lead-by-example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7D663C0"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6BD880E"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4E704BE"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13B926C"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56D01FE" w14:textId="302ED052" w:rsidR="000549DC" w:rsidRPr="00CD6417" w:rsidRDefault="000549DC" w:rsidP="000549DC">
            <w:pPr>
              <w:pStyle w:val="ListParagraph"/>
              <w:numPr>
                <w:ilvl w:val="1"/>
                <w:numId w:val="24"/>
              </w:numPr>
              <w:ind w:left="1126"/>
              <w:cnfStyle w:val="000000000000" w:firstRow="0" w:lastRow="0" w:firstColumn="0" w:lastColumn="0" w:oddVBand="0" w:evenVBand="0" w:oddHBand="0" w:evenHBand="0" w:firstRowFirstColumn="0" w:firstRowLastColumn="0" w:lastRowFirstColumn="0" w:lastRowLastColumn="0"/>
              <w:rPr>
                <w:bCs/>
              </w:rPr>
            </w:pPr>
            <w:r w:rsidRPr="00CD6417">
              <w:rPr>
                <w:bCs/>
              </w:rPr>
              <w:t>Whether in Assessor and/or Moderator roles, working collaboratively and effectively with colleagues, planning, assessing, and applying appropriate team resources and approaches to the different stakeholders, systems and evaluation/assessment opportunities, maintaining boundaries and mitigating any potential conflicts of interest and risks.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1F22F10"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3043EB9"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13B30A7"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DB8E55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943A1E9" w14:textId="72DE5778"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0E2220">
              <w:rPr>
                <w:bCs/>
              </w:rPr>
              <w:t>When Assessors first join the member scheme they shall be regarded as ‘Probationary Assessors’ and shall follow the Assessor Competency and Training requirements under the guidance of the member scheme.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2A736EC"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3F2B5F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910FCF8"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407599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904E281" w14:textId="40BD3A1F"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0E2220">
              <w:rPr>
                <w:bCs/>
              </w:rPr>
              <w:t>The member scheme shall specify the probationary period for assessors, which may include different requirements for different categories of supplier assessment.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B7230DF"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16C9DC31"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55A894B"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240D83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CB412B9" w14:textId="42DBAEA1"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0E2220">
              <w:rPr>
                <w:bCs/>
              </w:rPr>
              <w:t>Member schemes shall have documented internal training and competency processes and procedures to account for the different categories of suppliers being assessed.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33EFB07"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523138B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DD1AEB2"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554D3F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254A0BE" w14:textId="10013981"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0E2220">
              <w:rPr>
                <w:bCs/>
              </w:rPr>
              <w:t>The internal moderator shall be responsible and accountable for approving assessor competencies and deciding when assessors move out of their probationary periods.  This shall be documented and recorded.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3A77616"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A69F466"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58D7A76"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81336F1"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42FA893" w14:textId="289AA439"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AWARENESS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362CDE4" w14:textId="2BD28F24"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0819067"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FEED510" w14:textId="77777777" w:rsidTr="00FF386B">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4BAF1E2"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2DE5401" w14:textId="78AA9789"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0E2220">
              <w:rPr>
                <w:bCs/>
              </w:rPr>
              <w:t>Assessors and moderators shall be made aware of:</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649693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0956BF20"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27B280D"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11A238A"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2D23CA5" w14:textId="608554ED" w:rsidR="000549DC" w:rsidRPr="00CD6417" w:rsidRDefault="000549DC" w:rsidP="000549D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Cs/>
              </w:rPr>
            </w:pPr>
            <w:r w:rsidRPr="00CD6417">
              <w:rPr>
                <w:bCs/>
              </w:rPr>
              <w:t>the OH&amp;S pre-qualification system policy and objectives;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66D8C24"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3A600D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525DFD5"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22CD583"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D07DEAD" w14:textId="127AB9C1" w:rsidR="000549DC" w:rsidRPr="00CD6417" w:rsidRDefault="000549DC" w:rsidP="000549D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Cs/>
              </w:rPr>
            </w:pPr>
            <w:r w:rsidRPr="00CD6417">
              <w:rPr>
                <w:bCs/>
              </w:rPr>
              <w:t>their contribution to the effectiveness of the OH&amp;S pre-qualification assessment management system;</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1F675C1"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7103DF6"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6EE09AD"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A17A48A"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80FF65C" w14:textId="4ACC7687" w:rsidR="000549DC" w:rsidRPr="00CD6417" w:rsidRDefault="000549DC" w:rsidP="000549D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Cs/>
              </w:rPr>
            </w:pPr>
            <w:r w:rsidRPr="00CD6417">
              <w:rPr>
                <w:bCs/>
              </w:rPr>
              <w:t>the implications and potential consequences of not conforming to the OH&amp;S prequalification assessment management system requirements.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76AF20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1CD4B344"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A0F5CA6"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60DABB15"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247EBC5" w14:textId="58C3E730"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SCALABILITY FOR SMALL BUSINESS ASSESSMENTS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C2CC7EC" w14:textId="20A73AB8"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CFE7D07"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A3D9137"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4B1B580"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08CB14A" w14:textId="63B3DA37"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FF386B">
              <w:rPr>
                <w:bCs/>
              </w:rPr>
              <w:t>Assessors shall demonstrate the ability to understand that small businesses (specifically</w:t>
            </w:r>
            <w:r>
              <w:rPr>
                <w:bCs/>
              </w:rPr>
              <w:t xml:space="preserve"> </w:t>
            </w:r>
            <w:r w:rsidRPr="00FF386B">
              <w:rPr>
                <w:bCs/>
              </w:rPr>
              <w:t>those allocated as Cat 2 or Cat 3) will not require the same complex documented systems</w:t>
            </w:r>
            <w:r>
              <w:rPr>
                <w:bCs/>
              </w:rPr>
              <w:t xml:space="preserve"> </w:t>
            </w:r>
            <w:r w:rsidRPr="00FF386B">
              <w:rPr>
                <w:bCs/>
              </w:rPr>
              <w:t>that larger organisation require. There may be alternative ways in which small businesses</w:t>
            </w:r>
            <w:r>
              <w:rPr>
                <w:bCs/>
              </w:rPr>
              <w:t xml:space="preserve"> </w:t>
            </w:r>
            <w:r w:rsidRPr="00FF386B">
              <w:rPr>
                <w:bCs/>
              </w:rPr>
              <w:t>can demonstrate how they meet the core requirements without necessarily having</w:t>
            </w:r>
            <w:r>
              <w:rPr>
                <w:bCs/>
              </w:rPr>
              <w:t xml:space="preserve"> </w:t>
            </w:r>
            <w:r w:rsidRPr="00FF386B">
              <w:rPr>
                <w:bCs/>
              </w:rPr>
              <w:t>comprehensive documented systems and processes.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07A29CB"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9A2164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A9B5A21"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1E1D081"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F089736" w14:textId="02BB3A2F" w:rsidR="000549DC" w:rsidRPr="00FF386B"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FF386B">
              <w:rPr>
                <w:bCs/>
              </w:rPr>
              <w:t>Assessors shall demonstrate empathy and understanding regarding small businesses and the</w:t>
            </w:r>
            <w:r>
              <w:rPr>
                <w:bCs/>
              </w:rPr>
              <w:t xml:space="preserve"> </w:t>
            </w:r>
            <w:r w:rsidRPr="00FF386B">
              <w:rPr>
                <w:bCs/>
              </w:rPr>
              <w:t>context in which they operate.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79DF538"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1D52FE6"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AE5E77B"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B35D08C"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A8E6F30" w14:textId="31DDA736"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COMMUNICATION</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54C6699"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F08AD1C"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73D5970"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A4F11AF"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6665B03" w14:textId="19B95F3F"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GENERAL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FBE666B" w14:textId="26522151"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66BF907"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DC84310" w14:textId="77777777" w:rsidTr="00FF386B">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41C09C7"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2B01D7D" w14:textId="2957B607"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3F14F2">
              <w:rPr>
                <w:bCs/>
              </w:rPr>
              <w:t>The member scheme shall establish, implement and maintain the process(es) needed for the internal and external communications relevant to the OH&amp;S prequalification assessment management system, including determining</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69682A89"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5C34B9C9"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45742FC"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7AEAB16"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2E6182D" w14:textId="2F359F06" w:rsidR="000549DC" w:rsidRPr="00CD6417" w:rsidRDefault="000549DC" w:rsidP="000549DC">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bCs/>
              </w:rPr>
            </w:pPr>
            <w:r w:rsidRPr="00CD6417">
              <w:rPr>
                <w:bCs/>
              </w:rPr>
              <w:t>on what it will communicate;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03A3E20"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56E524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D6561A4"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BE41CE5"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9357202" w14:textId="3DE75815" w:rsidR="000549DC" w:rsidRPr="00CD6417" w:rsidRDefault="000549DC" w:rsidP="000549DC">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bCs/>
              </w:rPr>
            </w:pPr>
            <w:r w:rsidRPr="00CD6417">
              <w:rPr>
                <w:bCs/>
              </w:rPr>
              <w:t>when to communicate;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263711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BF692AA"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195D121"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B9C7BF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D4D1D07" w14:textId="1F648754" w:rsidR="000549DC" w:rsidRPr="00CD6417" w:rsidRDefault="000549DC" w:rsidP="000549DC">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bCs/>
              </w:rPr>
            </w:pPr>
            <w:r w:rsidRPr="00CD6417">
              <w:rPr>
                <w:bCs/>
              </w:rPr>
              <w:t>with whom to communicate: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25F9560"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77F232DA"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F2B885D"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73867A7"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9146679" w14:textId="6EA86AA5" w:rsidR="000549DC" w:rsidRDefault="000549DC" w:rsidP="000549DC">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bCs/>
              </w:rPr>
            </w:pPr>
            <w:r w:rsidRPr="00CD6417">
              <w:rPr>
                <w:bCs/>
              </w:rPr>
              <w:t>internally among the various levels and functions of the system</w:t>
            </w:r>
            <w:r>
              <w:rPr>
                <w:bCs/>
              </w:rPr>
              <w:t>;</w:t>
            </w:r>
          </w:p>
          <w:p w14:paraId="39ED46CA" w14:textId="53BA9C8B" w:rsidR="000549DC" w:rsidRPr="00CD6417" w:rsidRDefault="000549DC" w:rsidP="000549DC">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bCs/>
              </w:rPr>
            </w:pPr>
            <w:r w:rsidRPr="00CD6417">
              <w:rPr>
                <w:bCs/>
              </w:rPr>
              <w:t>among other interested parties;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EC1740B"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E8DC0D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E947DB8"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02555EE"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35E6B13" w14:textId="0BE4636F" w:rsidR="000549DC" w:rsidRPr="00CD6417" w:rsidRDefault="000549DC" w:rsidP="000549DC">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bCs/>
              </w:rPr>
            </w:pPr>
            <w:r w:rsidRPr="00CD6417">
              <w:rPr>
                <w:bCs/>
              </w:rPr>
              <w:t>how to communicate.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83E62B0"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7C5CC8E9"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EE0C68C"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A5E279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9225315" w14:textId="45E4B904"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3F14F2">
              <w:rPr>
                <w:bCs/>
              </w:rPr>
              <w:t xml:space="preserve">The member scheme shall take into account diversity aspects (e.g. gender, language, culture, literacy, disability) when considering its communication needs. </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4DA0F89"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6C9302D6"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9119049"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907406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63F312C" w14:textId="729AB39B"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3F14F2">
              <w:rPr>
                <w:bCs/>
              </w:rPr>
              <w:t xml:space="preserve">The member scheme shall ensure that the views of external interested parties are considered in establishing its communication process(es). </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14E38D4"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0E700AC"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74D1560" w14:textId="77777777" w:rsidTr="00FF386B">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20A604F"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31D8D3E" w14:textId="3ACAD9C8"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3F14F2">
              <w:rPr>
                <w:bCs/>
              </w:rPr>
              <w:t>When establishing its communication process(es), the member scheme shall:</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FC0557F"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509CB809"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B472298"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E2C50D7"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5260360" w14:textId="03035E1B" w:rsidR="000549DC" w:rsidRPr="00CD6417" w:rsidRDefault="000549DC" w:rsidP="000549DC">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bCs/>
              </w:rPr>
            </w:pPr>
            <w:r w:rsidRPr="00CD6417">
              <w:rPr>
                <w:bCs/>
              </w:rPr>
              <w:t>take into account its legal requirements and other requirements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E5C475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752A1A7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0D2305D"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143A06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A6DE93D" w14:textId="6B10167B" w:rsidR="000549DC" w:rsidRPr="00CD6417" w:rsidRDefault="000549DC" w:rsidP="000549DC">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bCs/>
              </w:rPr>
            </w:pPr>
            <w:r w:rsidRPr="00CD6417">
              <w:rPr>
                <w:bCs/>
              </w:rPr>
              <w:t>ensure that information to be communicated is consistent with information generated within the OH&amp;S pre-qualification assessment management system and is reliable.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5997DC4"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6C7A7472"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844272D"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1F8A112"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A481106" w14:textId="3835E537"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3F14F2">
              <w:rPr>
                <w:bCs/>
              </w:rPr>
              <w:t>The member scheme shall respond to relevant communications on its OH&amp;S prequalification assessment management system.</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9C1D2B8"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7BBDB7E1"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A1C3F38"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7CE45AD"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F53EE3E" w14:textId="30985556"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3F14F2">
              <w:rPr>
                <w:bCs/>
              </w:rPr>
              <w:t>The member scheme shall retain documented information as evidence of its communications, as appropriate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1E785AE"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5A005726"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F3C153B"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7082E94"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6FEFDA60" w14:textId="3CC7C117"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INTERNAL COMMUNICATION</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F998351" w14:textId="4E102092"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F4FB0B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C4ABD13" w14:textId="77777777" w:rsidTr="00FF386B">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C9E228D"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9A071FD" w14:textId="7CBA5A96"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3F14F2">
              <w:rPr>
                <w:bCs/>
              </w:rPr>
              <w:t>The member scheme shall:</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6B41A6A3"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50A2B01A"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34738BF"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66FC401"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8BEFC16" w14:textId="06B3BEA7" w:rsidR="000549DC" w:rsidRPr="00CD6417" w:rsidRDefault="000549DC" w:rsidP="000549D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bCs/>
              </w:rPr>
            </w:pPr>
            <w:r w:rsidRPr="00CD6417">
              <w:rPr>
                <w:bCs/>
              </w:rPr>
              <w:t>internally communicate information relevant to the OH&amp;S pre-qualification assessment management system among the moderator(s) and assessor(s), including changes to the OH&amp;S pre-qualification assessment management system, as appropriate;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1D9816E"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0471D99"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1BD32B5"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2482826"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538FDB1" w14:textId="63A03460" w:rsidR="000549DC" w:rsidRPr="00CD6417" w:rsidRDefault="000549DC" w:rsidP="000549D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Cs/>
              </w:rPr>
            </w:pPr>
            <w:r w:rsidRPr="00CD6417">
              <w:rPr>
                <w:bCs/>
              </w:rPr>
              <w:t>ensure its communication process(es) enables moderators and assessors to contribute to continual improvement.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6693883"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5DA9AF76"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45444E6"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1E73C0A"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EF6FB37" w14:textId="7B024819"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EXTERNAL COMMUNICATION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4102D93" w14:textId="5BBE58C7"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BB11A8B"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DB47FEC"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6362502"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63699F6" w14:textId="68B60A79"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3F14F2">
              <w:rPr>
                <w:bCs/>
              </w:rPr>
              <w:t xml:space="preserve">The member scheme shall externally communicate information relevant to the OH&amp;S pre-qualification assessment management system, as established by the </w:t>
            </w:r>
            <w:r w:rsidRPr="003F14F2">
              <w:rPr>
                <w:bCs/>
              </w:rPr>
              <w:lastRenderedPageBreak/>
              <w:t>member scheme’s communication process(es) and taking into account the Tōtika scheme rules.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7BD6337"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793D73A"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AAD7441"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9DD161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1A58D55" w14:textId="2413A59B"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DOCUMENTED INFORMATION</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72BBDF6"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423562B"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4D3DBA9"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46CD934"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6ED570BC" w14:textId="1B6FD218"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GENERAL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D52DC21" w14:textId="3060BF08"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ED38CF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CF5D876" w14:textId="77777777" w:rsidTr="00FF386B">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4F8DAF1"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9F438E7" w14:textId="216E75BA"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3F14F2">
              <w:rPr>
                <w:bCs/>
              </w:rPr>
              <w:t>The member scheme’s OH&amp;S pre-qualification assessment management system shall include: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937B860"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69A93F7F"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D067263"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2A2FCF9"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1CFB8FF" w14:textId="7B4FCA28" w:rsidR="000549DC" w:rsidRPr="00CD6417" w:rsidRDefault="000549DC" w:rsidP="000549D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Cs/>
              </w:rPr>
            </w:pPr>
            <w:r w:rsidRPr="00CD6417">
              <w:rPr>
                <w:bCs/>
              </w:rPr>
              <w:t>documented information required by this standard;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8F8CEA0"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C1BAE9C"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DBEE5B6"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A5589B4"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E90B932" w14:textId="3470A81D" w:rsidR="000549DC" w:rsidRPr="00CD6417" w:rsidRDefault="000549DC" w:rsidP="000549D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Cs/>
              </w:rPr>
            </w:pPr>
            <w:r w:rsidRPr="00CD6417">
              <w:rPr>
                <w:bCs/>
              </w:rPr>
              <w:t>documented information determined by the member scheme as being necessary for the effectiveness of the OH&amp;S pre-qualification assessment management system.</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11DA834"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9CAA23E"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919A3C0"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DB2DE5A"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208F725" w14:textId="602B9FF7"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CREATING AND UPDATING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CFDEEC0" w14:textId="51DF6935"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4BD3150"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F125F94" w14:textId="77777777" w:rsidTr="00FF386B">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0F21314"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1D2E1E6" w14:textId="1F5C5F6A"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3F14F2">
              <w:rPr>
                <w:bCs/>
              </w:rPr>
              <w:t>When creating and updating documented information, the member scheme shall ensure appropriate: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2310327"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3D52DDC3"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8B1C3DE"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7905B2A"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805FD53" w14:textId="30ECE636" w:rsidR="000549DC" w:rsidRPr="00CD6417" w:rsidRDefault="000549DC" w:rsidP="000549DC">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bCs/>
              </w:rPr>
            </w:pPr>
            <w:r w:rsidRPr="00CD6417">
              <w:rPr>
                <w:bCs/>
              </w:rPr>
              <w:t>identification and description (e.g. a title, date, author or reference number);</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8D4334B"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6FC08B6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B396ABC"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CD1C727"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6D22DDD" w14:textId="75771262" w:rsidR="000549DC" w:rsidRPr="00CD6417" w:rsidRDefault="000549DC" w:rsidP="000549DC">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bCs/>
              </w:rPr>
            </w:pPr>
            <w:r w:rsidRPr="00CD6417">
              <w:rPr>
                <w:bCs/>
              </w:rPr>
              <w:t>format (e.g. language, software version, graphics) and media (e.g. paper, electronic);</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8363328"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72553E06"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D4428CE"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C5C90B2"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627DE26" w14:textId="1C138DA8" w:rsidR="000549DC" w:rsidRPr="00195AE4" w:rsidRDefault="000549DC" w:rsidP="000549DC">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bCs/>
              </w:rPr>
            </w:pPr>
            <w:r w:rsidRPr="00195AE4">
              <w:rPr>
                <w:bCs/>
              </w:rPr>
              <w:t>review and approval for suitability and adequacy.</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2821759"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3C66602"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1D5B8A7"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971269D"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4E33BB1" w14:textId="6512F19D"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CONTROL OF DOCUMENTED INFORMATION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6C75A2EE" w14:textId="02D3FEDC"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7F8760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2E9B1A9" w14:textId="77777777" w:rsidTr="00FF386B">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6E56F96"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AF6933F" w14:textId="099600D2"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090767">
              <w:rPr>
                <w:bCs/>
              </w:rPr>
              <w:t>Documented information required by the OH&amp;S pre-qualification assessment management system and by this document shall be controlled to ensure: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607BDC35"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0ABBD511"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D0150A1"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77E869D"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BFF1E9C" w14:textId="4D2F093C" w:rsidR="000549DC" w:rsidRPr="00CD6417" w:rsidRDefault="000549DC" w:rsidP="000549DC">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bCs/>
              </w:rPr>
            </w:pPr>
            <w:r w:rsidRPr="00CD6417">
              <w:rPr>
                <w:bCs/>
              </w:rPr>
              <w:t>it is available and suitable for use, where and when it is needed;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5461DE3"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1DF577CA"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CEC3AE8"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0868B5C"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49D3285" w14:textId="3B913F61" w:rsidR="000549DC" w:rsidRPr="00CD6417" w:rsidRDefault="000549DC" w:rsidP="000549DC">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bCs/>
              </w:rPr>
            </w:pPr>
            <w:r w:rsidRPr="00CD6417">
              <w:rPr>
                <w:bCs/>
              </w:rPr>
              <w:t>it is adequately protected (e.g. from loss of confidentiality, improper use or loss of integrity).</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DA7F9F3"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02CACC1"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7B1EB1E" w14:textId="77777777" w:rsidTr="00FF386B">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553D525"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C24A8C3" w14:textId="09302FAA"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175634">
              <w:rPr>
                <w:bCs/>
              </w:rPr>
              <w:t>For the control of documented information, the member scheme shall address the following activities, as applicable: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56AFCC8"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34706A7C"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CC450D9"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2816123"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8784752" w14:textId="37CEF44D" w:rsidR="000549DC" w:rsidRPr="00CD6417" w:rsidRDefault="000549DC" w:rsidP="000549D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bCs/>
              </w:rPr>
            </w:pPr>
            <w:r w:rsidRPr="00CD6417">
              <w:rPr>
                <w:bCs/>
              </w:rPr>
              <w:t>distribution, access, retrieval and use;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954D2D5"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1628F82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07C93EA"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034C555"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382F42C" w14:textId="37E5D90C" w:rsidR="000549DC" w:rsidRPr="00CD6417" w:rsidRDefault="000549DC" w:rsidP="000549D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bCs/>
              </w:rPr>
            </w:pPr>
            <w:r w:rsidRPr="00CD6417">
              <w:rPr>
                <w:bCs/>
              </w:rPr>
              <w:t>storage and preservation, including preservation of legibility;</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1DDE87E"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92D0DF0"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1C886C5"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39A070A"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70CB3FE" w14:textId="1772284E" w:rsidR="000549DC" w:rsidRPr="00CD6417" w:rsidRDefault="000549DC" w:rsidP="000549D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bCs/>
              </w:rPr>
            </w:pPr>
            <w:r w:rsidRPr="00CD6417">
              <w:rPr>
                <w:bCs/>
              </w:rPr>
              <w:t>control of changes (e.g. version control);</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D61FB4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2F2A59E"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DCF0155"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DA8C8F7"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F32777B" w14:textId="1D24F6BB" w:rsidR="000549DC" w:rsidRPr="00CD6417" w:rsidRDefault="000549DC" w:rsidP="000549D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bCs/>
              </w:rPr>
            </w:pPr>
            <w:r w:rsidRPr="00CD6417">
              <w:rPr>
                <w:bCs/>
              </w:rPr>
              <w:t>retention and disposition.</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E1E9C07"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6754730F"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534C991"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07381E2"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A4AB17D" w14:textId="75ED1A33"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175634">
              <w:rPr>
                <w:bCs/>
              </w:rPr>
              <w:t>Documented information of external origin determined by the member scheme to be necessary for the planning and operation of the OH&amp;S pre-qualification assessment management system shall be identified, as appropriate, and controlled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E87E1F3"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DF40371"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165F295" w14:textId="77777777" w:rsidTr="00594B7B">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021ECC9"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0857C84" w14:textId="5421AF3D"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OPERATION OF THE PRE-QUALIFICATION ASSESSMENT SCHEME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C068ED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2A2FA37"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91462AD"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B4C9473"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3E7B8B9" w14:textId="31755238"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OPERATIONAL PLANNING AND CONTROL</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BA66CD8" w14:textId="3676697A"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AAA79EE"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FAEFD2D"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8E3B0CE"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2027EB6" w14:textId="1CF77186"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GENERAL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64C40EF1" w14:textId="7CDFF2E6"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07E131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8BC16D4" w14:textId="77777777" w:rsidTr="00FF386B">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3D429C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D54039E" w14:textId="16AE901B"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C83991">
              <w:rPr>
                <w:bCs/>
              </w:rPr>
              <w:t>The member scheme shall plan, implement, control and maintain the processes needed to meet the Tōtika operational requirements and to implement the actions determined in planning activities by:</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B1BD16B"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153DA3A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A5AB83F"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20C1097"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3E56500" w14:textId="050F77F3" w:rsidR="000549DC" w:rsidRPr="00CD6417" w:rsidRDefault="000549DC" w:rsidP="000549DC">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bCs/>
              </w:rPr>
            </w:pPr>
            <w:r w:rsidRPr="00CD6417">
              <w:rPr>
                <w:bCs/>
              </w:rPr>
              <w:t>following the Tōtika core criteria (including any identified anchor points) for the assessment processes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26052F2"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145ACC42"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97DD9BB"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56D908D"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74F35EE" w14:textId="760C163A" w:rsidR="000549DC" w:rsidRPr="00CD6417" w:rsidRDefault="000549DC" w:rsidP="000549DC">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bCs/>
              </w:rPr>
            </w:pPr>
            <w:r w:rsidRPr="00CD6417">
              <w:rPr>
                <w:bCs/>
              </w:rPr>
              <w:t>implementing control of the assessment processes in accordance with the scheme rules;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4D4DAF5"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4E0A74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9C38D13"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83091DA"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A581437" w14:textId="2EB230EC" w:rsidR="000549DC" w:rsidRPr="00CD6417" w:rsidRDefault="000549DC" w:rsidP="000549DC">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bCs/>
              </w:rPr>
            </w:pPr>
            <w:r w:rsidRPr="00CD6417">
              <w:rPr>
                <w:bCs/>
              </w:rPr>
              <w:t>maintaining and retaining documented information to the extent necessary to have confidence that the processes have been carried out as planned;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00C486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242DA7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62974C0"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8250A7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00FC2CF" w14:textId="27CD0ABF" w:rsidR="000549DC" w:rsidRPr="00CD6417" w:rsidRDefault="000549DC" w:rsidP="000549DC">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bCs/>
              </w:rPr>
            </w:pPr>
            <w:r w:rsidRPr="00CD6417">
              <w:rPr>
                <w:bCs/>
              </w:rPr>
              <w:t>issuing standardised assessment reports to suppliers who have been assessed.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7B16CE5"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CAB640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2794555"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4A2B492"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0F643AC" w14:textId="611D5C35"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MANAGEMENT OF CHANGE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28ED010" w14:textId="170BE2AD"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BD0C097"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0163E4A" w14:textId="77777777" w:rsidTr="00FF386B">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6AB20D3"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E16FDF7" w14:textId="19857C36"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C83991">
              <w:rPr>
                <w:bCs/>
              </w:rPr>
              <w:t>The member scheme shall establish a process(es) for the implementation and control of planned temporary and permanent changes that impact the member scheme, including:</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319D93B"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11AF6083"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F80383C"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2DCAA8F"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6881E65" w14:textId="3112BA50" w:rsidR="000549DC" w:rsidRPr="00B778F9" w:rsidRDefault="000549DC" w:rsidP="000549D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sidRPr="00B778F9">
              <w:rPr>
                <w:bCs/>
              </w:rPr>
              <w:t>new products, services and processes, or changes to existing products, services and processes, including:</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F02D8A3"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B3DDE27"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D37489F"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26F9D33"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EEE63DB" w14:textId="342E7F9F" w:rsidR="000549DC" w:rsidRPr="00B778F9" w:rsidRDefault="000549DC" w:rsidP="000549DC">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B778F9">
              <w:rPr>
                <w:bCs/>
              </w:rPr>
              <w:t>workplace locations and surroundings;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A79701F"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FCF4282"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EF2A547"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59FB32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AA8E272" w14:textId="7791884B" w:rsidR="000549DC" w:rsidRPr="00B778F9" w:rsidRDefault="000549DC" w:rsidP="000549DC">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B778F9">
              <w:rPr>
                <w:bCs/>
              </w:rPr>
              <w:t>work organisation;</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C0402E1"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0EF7F47"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3A55DB4"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153A28E"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08FEFF7" w14:textId="5638C370" w:rsidR="000549DC" w:rsidRPr="00B778F9" w:rsidRDefault="000549DC" w:rsidP="000549DC">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B778F9">
              <w:rPr>
                <w:bCs/>
              </w:rPr>
              <w:t>working conditions;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CF58A0E"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2BE2530"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3103D32"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01A9185"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64D5A7B" w14:textId="73EBD107" w:rsidR="000549DC" w:rsidRPr="00B778F9" w:rsidRDefault="000549DC" w:rsidP="000549DC">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B778F9">
              <w:rPr>
                <w:bCs/>
              </w:rPr>
              <w:t>equipment;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094FF3E"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7F10D033"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9774C4A"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5468CEA"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E98CF29" w14:textId="12407D8C" w:rsidR="000549DC" w:rsidRPr="00B778F9" w:rsidRDefault="000549DC" w:rsidP="000549DC">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B778F9">
              <w:rPr>
                <w:bCs/>
              </w:rPr>
              <w:t>work force;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7505625"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6005CC31"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A63B5F4"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9384824"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F347771" w14:textId="15DD43FA" w:rsidR="000549DC" w:rsidRPr="00B778F9" w:rsidRDefault="000549DC" w:rsidP="000549D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sidRPr="00B778F9">
              <w:rPr>
                <w:bCs/>
              </w:rPr>
              <w:t>changes to Tōtika requirements;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AD6EA7E"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71EE9F57"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57AFE64"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BBFB8CF"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521B6E3" w14:textId="72A6BC4B" w:rsidR="000549DC" w:rsidRPr="00B778F9" w:rsidRDefault="000549DC" w:rsidP="000549D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sidRPr="00B778F9">
              <w:rPr>
                <w:bCs/>
              </w:rPr>
              <w:t>developments in knowledge and technology.</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9720C90"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6758D1F1"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D67D513"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51E84AE"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ED4F74D" w14:textId="77B933FA"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C83991">
              <w:rPr>
                <w:bCs/>
              </w:rPr>
              <w:t>The member scheme shall review the consequences of unintended changes, taking action to mitigate any adverse effects, as necessary</w:t>
            </w:r>
            <w:r>
              <w:rPr>
                <w:bCs/>
              </w:rPr>
              <w: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B203AFC"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E83B29C"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A4183DD"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D970CE4"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6D653B4" w14:textId="28742EED"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PROCUREMENT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756082B"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A84230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2EC6AAF"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C391357"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4A7B0E6" w14:textId="2C4865A4"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GENERAL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03A1530" w14:textId="3E03CD35"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F4B9DAA"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F0B399C"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FBBE493"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63CB6BD" w14:textId="50667687"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C83991">
              <w:rPr>
                <w:bCs/>
              </w:rPr>
              <w:t>The member scheme shall establish, implement and maintain a process(es) to control the procurement of products and service relevant to the pre-qualification scheme.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23B5A9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A0FE68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2AE439A"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A5CCC1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50E73A9" w14:textId="6733B049"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OUTSOURCING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677E40C" w14:textId="32E4333C"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0748F67"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FEAF383"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B7C2B45"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594F2D3" w14:textId="71B05C88"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C83991">
              <w:rPr>
                <w:bCs/>
              </w:rPr>
              <w:t>The member scheme shall ensure that outsourced functions and processes in relation to the member scheme are controlled. The member scheme shall ensure that its outsourcing arrangements are consistent with the requirements of this document and Tōtika scheme rules.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E344CC4"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771B2F4"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641D4BF"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01CC3E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A9483BC" w14:textId="0FB190D2"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PREQUALIFICATION ASSESSMENT OPERATIONS</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E8E7EB8"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BA00DE4"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FAB1842"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69BC0C2"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603EA904" w14:textId="074356FB"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INITIAL SUPPLIER INFORMATION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EE6F6C9" w14:textId="778E5B7C"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D96724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E3EA9DD"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34B5735"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C5D6604" w14:textId="093694BC"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C83991">
              <w:rPr>
                <w:bCs/>
              </w:rPr>
              <w:t>Member schemes shall provide suppliers with comprehensive and clear information about the prequalification process they are required to undertake.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61F9886"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52B03D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40FAFBA"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3C23D52"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DB7632E" w14:textId="10078802"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CONTRACTOR ENGAGEMENT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F64C73B" w14:textId="2A0D77DF"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83C1573"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D973689"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6659BF0"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31C153D" w14:textId="7DD3F9E2"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C83991">
              <w:rPr>
                <w:bCs/>
              </w:rPr>
              <w:t>Member schemes shall provide suppliers with help, support and guidance with the assessment process.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76790D7"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B2C4D1E"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E89D061"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613C001"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EB98C5A" w14:textId="4BB7CCCA"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C83991">
              <w:rPr>
                <w:bCs/>
              </w:rPr>
              <w:t>Member schemes shall ensure resources are provided to enable suppliers to receive support by email and telephone.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F4A360E"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D089D5E"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BF2C570"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DF46A0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649491BE" w14:textId="72D49AED"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FOLLOW UP WITH CONTRACTORS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2A801E3" w14:textId="61BC6699"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25D2F76"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B32189F"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DB99EE4"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5114714" w14:textId="774EF91D"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C83991">
              <w:rPr>
                <w:bCs/>
              </w:rPr>
              <w:t>The scheme shall have appropriate processes and procedures to track and monitor registration and progress of each supplier they are assessing.  This should include communicating with the supplier in order to remind them of deadlines or milestones relative to their assessment.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2E0913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1C301213"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23BEC25"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3BADEDD"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3049BE0" w14:textId="6B4F3875"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SUPPLIER RESUBMISSIONS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2DCC72E" w14:textId="13B8EB74"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AD1EB4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5DA65C8"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B20EAAA"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8D73A52" w14:textId="29F5BF2A"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907E7A">
              <w:rPr>
                <w:bCs/>
              </w:rPr>
              <w:t>The member scheme shall provide reasonable opportunities for suppliers to resubmit</w:t>
            </w:r>
            <w:r>
              <w:rPr>
                <w:bCs/>
              </w:rPr>
              <w:t xml:space="preserve"> </w:t>
            </w:r>
            <w:r w:rsidRPr="00907E7A">
              <w:rPr>
                <w:bCs/>
              </w:rPr>
              <w:t>assessment evidence to the member scheme before a final assessment outcome is decided.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3E54F54"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1F2126CE"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00DA50D"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AE06846"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E0D3526" w14:textId="463F6F17"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907E7A">
              <w:rPr>
                <w:bCs/>
              </w:rPr>
              <w:t>From the point the member scheme has clearly communicated the need to resubmit</w:t>
            </w:r>
            <w:r>
              <w:rPr>
                <w:bCs/>
              </w:rPr>
              <w:t xml:space="preserve"> </w:t>
            </w:r>
            <w:r w:rsidRPr="00907E7A">
              <w:rPr>
                <w:bCs/>
              </w:rPr>
              <w:t>assessment evidence, the scheme must provide at least 7 working days for the supplier to</w:t>
            </w:r>
            <w:r>
              <w:rPr>
                <w:bCs/>
              </w:rPr>
              <w:t xml:space="preserve"> </w:t>
            </w:r>
            <w:r w:rsidRPr="00907E7A">
              <w:rPr>
                <w:bCs/>
              </w:rPr>
              <w:t>respond.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BBCC60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406B2FF"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2DCADCC"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BC52F3D"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6B21BCA" w14:textId="6CDFF29E"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907E7A">
              <w:rPr>
                <w:bCs/>
              </w:rPr>
              <w:t>Member scheme assessors shall clearly explain the reasons why a resubmission of</w:t>
            </w:r>
            <w:r>
              <w:rPr>
                <w:bCs/>
              </w:rPr>
              <w:t xml:space="preserve"> </w:t>
            </w:r>
            <w:r w:rsidRPr="00907E7A">
              <w:rPr>
                <w:bCs/>
              </w:rPr>
              <w:t>assessment evidence is required.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9E0EC0C"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74CC7620"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2C172E7"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FA0B850"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3CBA623" w14:textId="525C55B7"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907E7A">
              <w:rPr>
                <w:bCs/>
              </w:rPr>
              <w:t>If the contractor resubmits information, the member scheme shall reassess the new evidence.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6B16BB9"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F7E7E56"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FB12785"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B69FA1E"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BAD3BD3" w14:textId="1C84954B"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FINAL ASSESSMENT</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FDCC8D9" w14:textId="61B8D71D"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411F357"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0D05AE2" w14:textId="77777777" w:rsidTr="00FF386B">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550BF51"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5C85999" w14:textId="11BC4F8D"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DB0C06">
              <w:rPr>
                <w:bCs/>
              </w:rPr>
              <w:t>The member scheme shall ensure that the following is applied to finalising supplier assessments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2220DE3"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5F7B85FE"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FC497BE"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A88F3DD"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30062CB" w14:textId="0D69F9A2" w:rsidR="000549DC" w:rsidRPr="00B778F9" w:rsidRDefault="000549DC" w:rsidP="000549DC">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bCs/>
              </w:rPr>
            </w:pPr>
            <w:r w:rsidRPr="00B778F9">
              <w:rPr>
                <w:bCs/>
              </w:rPr>
              <w:t>Immediate notification to the supplier that the assessment is complete;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0DAC2BC"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36DA0F4"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6776677"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537E57D"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C6BACFF" w14:textId="731306AD" w:rsidR="000549DC" w:rsidRPr="00B778F9" w:rsidRDefault="000549DC" w:rsidP="000549DC">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bCs/>
              </w:rPr>
            </w:pPr>
            <w:r w:rsidRPr="00B778F9">
              <w:rPr>
                <w:bCs/>
              </w:rPr>
              <w:t>Make the finding of the assessment available to the supplier in a clear format</w:t>
            </w:r>
            <w:r>
              <w:rPr>
                <w:bCs/>
              </w:rPr>
              <w: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9D8A280"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6DF100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0564D3B"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C207E43"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598D903" w14:textId="02BBCF9E"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ASSESSMENT MODERATION</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3CA078E" w14:textId="3BF40F96"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890A6A9"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18F6FB8" w14:textId="77777777" w:rsidTr="00FF386B">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C4B4254"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E3C8FBF" w14:textId="39CE2D2C"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DB0C06">
              <w:rPr>
                <w:bCs/>
              </w:rPr>
              <w:t>The member scheme shall</w:t>
            </w:r>
            <w:r>
              <w:rPr>
                <w:bCs/>
              </w:rPr>
              <w: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46361B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43A950D9"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7346874"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E197612" w14:textId="77777777" w:rsidR="000549DC" w:rsidRPr="00195AE4" w:rsidRDefault="000549DC" w:rsidP="000549DC">
            <w:pPr>
              <w:pStyle w:val="ListParagraph"/>
            </w:pPr>
          </w:p>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1D358FE" w14:textId="3089A280" w:rsidR="000549DC" w:rsidRPr="00B778F9" w:rsidRDefault="000549DC" w:rsidP="000549DC">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bCs/>
              </w:rPr>
            </w:pPr>
            <w:r w:rsidRPr="00B778F9">
              <w:rPr>
                <w:bCs/>
              </w:rPr>
              <w:t>Ensure all moderation is carried out by the member scheme appointed moderator (ensuring that moderator meets the competency requirements required by this standard).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409FAE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7DEBB966"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83754A3"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87D3387" w14:textId="77777777" w:rsidR="000549DC" w:rsidRPr="00195AE4" w:rsidRDefault="000549DC" w:rsidP="000549DC">
            <w:pPr>
              <w:pStyle w:val="ListParagraph"/>
            </w:pPr>
          </w:p>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62EACBF" w14:textId="68E9B3C5" w:rsidR="000549DC" w:rsidRPr="00B778F9" w:rsidRDefault="000549DC" w:rsidP="000549DC">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bCs/>
              </w:rPr>
            </w:pPr>
            <w:r w:rsidRPr="00B778F9">
              <w:rPr>
                <w:bCs/>
              </w:rPr>
              <w:t>Select at least 5% of total finalised assessments for moderation;</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7A5C1A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D03DCB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DEEAD99"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5BA7882" w14:textId="77777777" w:rsidR="000549DC" w:rsidRPr="00195AE4" w:rsidRDefault="000549DC" w:rsidP="000549DC">
            <w:pPr>
              <w:pStyle w:val="ListParagraph"/>
            </w:pPr>
          </w:p>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DADF05C" w14:textId="3B225FBA" w:rsidR="000549DC" w:rsidRPr="00B778F9" w:rsidRDefault="000549DC" w:rsidP="000549DC">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bCs/>
              </w:rPr>
            </w:pPr>
            <w:r w:rsidRPr="00B778F9">
              <w:rPr>
                <w:bCs/>
              </w:rPr>
              <w:t>Randomly select assessments for moderation;</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4EAF128"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4326F91"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F64554F"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4C4E96A" w14:textId="77777777" w:rsidR="000549DC" w:rsidRPr="00195AE4" w:rsidRDefault="000549DC" w:rsidP="000549DC">
            <w:pPr>
              <w:pStyle w:val="ListParagraph"/>
            </w:pPr>
          </w:p>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13B6B50" w14:textId="21408851" w:rsidR="000549DC" w:rsidRPr="00B778F9" w:rsidRDefault="000549DC" w:rsidP="000549DC">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bCs/>
              </w:rPr>
            </w:pPr>
            <w:r w:rsidRPr="00B778F9">
              <w:rPr>
                <w:bCs/>
              </w:rPr>
              <w:t>Document the findings of moderation activity including any identified variation in assessment outcome; and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F90B3CE"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D4EB437"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0688E07"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2453221" w14:textId="77777777" w:rsidR="000549DC" w:rsidRPr="00195AE4" w:rsidRDefault="000549DC" w:rsidP="000549DC">
            <w:pPr>
              <w:pStyle w:val="ListParagraph"/>
            </w:pPr>
          </w:p>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3A0FDB1" w14:textId="33271DB2" w:rsidR="000549DC" w:rsidRPr="00B778F9" w:rsidRDefault="000549DC" w:rsidP="000549DC">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bCs/>
              </w:rPr>
            </w:pPr>
            <w:r w:rsidRPr="00B778F9">
              <w:rPr>
                <w:bCs/>
              </w:rPr>
              <w:t>Provide an appropriate learning and improvement process to ensure suitable feedback is provided to the Assessor.</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2316A1C"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CC082D9"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72C98FC"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9D05BCC"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95E4B26" w14:textId="301346BF"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PREQUALIFICATION ASSESSMENT REPORTS</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175A075" w14:textId="7A188842"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899966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EFCDF37" w14:textId="77777777" w:rsidTr="00907E7A">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08B504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B939F2A" w14:textId="709EBA7C"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DB0C06">
              <w:rPr>
                <w:bCs/>
              </w:rPr>
              <w:t>Member scheme assessment reports shall include the following information as a minimum:</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94DF343"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2E7A257C"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F4DA217"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8EDEB9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A749DA1" w14:textId="4BC509FF" w:rsidR="000549DC" w:rsidRPr="00B778F9" w:rsidRDefault="000549DC" w:rsidP="000549D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bCs/>
              </w:rPr>
            </w:pPr>
            <w:r w:rsidRPr="00B778F9">
              <w:rPr>
                <w:bCs/>
              </w:rPr>
              <w:t>The overall result (meets/does not meet the Tōtika core requirements);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6D0214C"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99A4B7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2A53F88"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BE8204E"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32C278E" w14:textId="4084170A" w:rsidR="000549DC" w:rsidRPr="00B778F9" w:rsidRDefault="000549DC" w:rsidP="000549D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bCs/>
              </w:rPr>
            </w:pPr>
            <w:r w:rsidRPr="00B778F9">
              <w:rPr>
                <w:bCs/>
              </w:rPr>
              <w:t>Any proprietary assessment score applied by the member scheme;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FF6368B"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5397690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98D363B"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A38C6C9"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F2EEFDA" w14:textId="28BE9F0A" w:rsidR="000549DC" w:rsidRPr="00B778F9" w:rsidRDefault="000549DC" w:rsidP="000549D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bCs/>
              </w:rPr>
            </w:pPr>
            <w:r w:rsidRPr="00B778F9">
              <w:rPr>
                <w:bCs/>
              </w:rPr>
              <w:t>Assessor comments and feedback for each assessment question asked;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6B44813"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D3DDE7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909D811"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930C5C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F2052DC" w14:textId="289EE46C" w:rsidR="000549DC" w:rsidRPr="00B778F9" w:rsidRDefault="000549DC" w:rsidP="000549D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Cs/>
              </w:rPr>
            </w:pPr>
            <w:r w:rsidRPr="00B778F9">
              <w:rPr>
                <w:bCs/>
              </w:rPr>
              <w:t>This assessment report shall be made available to the supplier in a format that is easy for them to share with any client of their choice.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617AD85"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75689ADC"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FA0E996"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23B00C3"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C98F561" w14:textId="0CB83DD7"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TOTIKA ASSESSMENT STATUS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30A8174" w14:textId="34021F17"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514F252"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79E00D0"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6B87987"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E1AFA3A" w14:textId="27AF5E4F" w:rsidR="000549DC" w:rsidRPr="00841ACB"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907E7A">
              <w:rPr>
                <w:bCs/>
              </w:rPr>
              <w:t>Member schemes shall communicate the requirement to suppliers for them to register on to</w:t>
            </w:r>
            <w:r>
              <w:rPr>
                <w:bCs/>
              </w:rPr>
              <w:t xml:space="preserve"> </w:t>
            </w:r>
            <w:r w:rsidRPr="00907E7A">
              <w:rPr>
                <w:bCs/>
              </w:rPr>
              <w:t>the Tōtika Portal prior to assessment.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BFE3B4E"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335F252"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EECEF06"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01684A5"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AEB5A12" w14:textId="16D15262"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841ACB">
              <w:rPr>
                <w:bCs/>
              </w:rPr>
              <w:t>All suppliers assessed as meeting the Tōtika core requirements for their supplier category must have the findings of the assessment recorded in the Tōtika portal.</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1EB6438"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E708D64"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6619C7A" w14:textId="77777777" w:rsidTr="00907E7A">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3C07119"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8BFAD0B" w14:textId="63E0AD82"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841ACB">
              <w:rPr>
                <w:bCs/>
              </w:rPr>
              <w:t>Supplier information required to be updated/added to the Tōtika portal shall be: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C5E3420"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15025AC9"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9FC1F15"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66ABB82"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7A81768" w14:textId="22C00C78" w:rsidR="000549DC" w:rsidRPr="00B778F9" w:rsidRDefault="000549DC" w:rsidP="000549D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Cs/>
              </w:rPr>
            </w:pPr>
            <w:r w:rsidRPr="00B778F9">
              <w:rPr>
                <w:bCs/>
              </w:rPr>
              <w:t>NZBN</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696DEEE"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4F30463"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EC904D8"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25579FF"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435E136" w14:textId="0A7B1034" w:rsidR="000549DC" w:rsidRPr="00B778F9" w:rsidRDefault="000549DC" w:rsidP="000549D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Cs/>
              </w:rPr>
            </w:pPr>
            <w:r w:rsidRPr="00B778F9">
              <w:rPr>
                <w:bCs/>
              </w:rPr>
              <w:t>Formal trading name of the supplier;</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20DA996"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12FB89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B960133"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F06CFA0"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3581EF1" w14:textId="02D290C3" w:rsidR="000549DC" w:rsidRPr="00B778F9" w:rsidRDefault="000549DC" w:rsidP="000549D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Cs/>
              </w:rPr>
            </w:pPr>
            <w:r w:rsidRPr="00B778F9">
              <w:rPr>
                <w:bCs/>
              </w:rPr>
              <w:t>Any other trading names associated with that business;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6A7DA18"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10669CB2"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4A7558D"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B83D32E"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B494A46" w14:textId="5468EF88" w:rsidR="000549DC" w:rsidRPr="00B37BB4" w:rsidRDefault="000549DC" w:rsidP="000549D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Cs/>
              </w:rPr>
            </w:pPr>
            <w:r w:rsidRPr="00B37BB4">
              <w:rPr>
                <w:bCs/>
              </w:rPr>
              <w:t>Description of construction services delivered by the business that this assessment covers (these must be categorised using the ANZSIC Classification List Levels 1-4)</w:t>
            </w:r>
            <w:r>
              <w:rPr>
                <w:bCs/>
              </w:rPr>
              <w: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5B352F9"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6B82D161"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1E0ECE7"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AA1CDA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8DC08EB" w14:textId="77777777" w:rsidR="000549DC" w:rsidRDefault="000549DC" w:rsidP="000549D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Cs/>
              </w:rPr>
            </w:pPr>
            <w:r>
              <w:rPr>
                <w:bCs/>
              </w:rPr>
              <w:t>Supplier location(s) as listed:</w:t>
            </w:r>
          </w:p>
          <w:p w14:paraId="60C9404F" w14:textId="77777777" w:rsidR="000549DC" w:rsidRDefault="000549DC" w:rsidP="000549DC">
            <w:pPr>
              <w:pStyle w:val="ListParagraph"/>
              <w:numPr>
                <w:ilvl w:val="1"/>
                <w:numId w:val="12"/>
              </w:numPr>
              <w:ind w:left="1126"/>
              <w:cnfStyle w:val="000000000000" w:firstRow="0" w:lastRow="0" w:firstColumn="0" w:lastColumn="0" w:oddVBand="0" w:evenVBand="0" w:oddHBand="0" w:evenHBand="0" w:firstRowFirstColumn="0" w:firstRowLastColumn="0" w:lastRowFirstColumn="0" w:lastRowLastColumn="0"/>
              <w:rPr>
                <w:bCs/>
              </w:rPr>
            </w:pPr>
            <w:r w:rsidRPr="00B778F9">
              <w:rPr>
                <w:bCs/>
              </w:rPr>
              <w:t>National</w:t>
            </w:r>
          </w:p>
          <w:p w14:paraId="78A0C336" w14:textId="77777777" w:rsidR="000549DC" w:rsidRDefault="000549DC" w:rsidP="000549DC">
            <w:pPr>
              <w:pStyle w:val="ListParagraph"/>
              <w:numPr>
                <w:ilvl w:val="1"/>
                <w:numId w:val="12"/>
              </w:numPr>
              <w:ind w:left="1126"/>
              <w:cnfStyle w:val="000000000000" w:firstRow="0" w:lastRow="0" w:firstColumn="0" w:lastColumn="0" w:oddVBand="0" w:evenVBand="0" w:oddHBand="0" w:evenHBand="0" w:firstRowFirstColumn="0" w:firstRowLastColumn="0" w:lastRowFirstColumn="0" w:lastRowLastColumn="0"/>
              <w:rPr>
                <w:bCs/>
              </w:rPr>
            </w:pPr>
            <w:r w:rsidRPr="00B778F9">
              <w:rPr>
                <w:bCs/>
              </w:rPr>
              <w:t>Northland (Te Tai Tokerau)</w:t>
            </w:r>
          </w:p>
          <w:p w14:paraId="1C53D966" w14:textId="77777777" w:rsidR="000549DC" w:rsidRDefault="000549DC" w:rsidP="000549DC">
            <w:pPr>
              <w:pStyle w:val="ListParagraph"/>
              <w:numPr>
                <w:ilvl w:val="1"/>
                <w:numId w:val="12"/>
              </w:numPr>
              <w:ind w:left="1126"/>
              <w:cnfStyle w:val="000000000000" w:firstRow="0" w:lastRow="0" w:firstColumn="0" w:lastColumn="0" w:oddVBand="0" w:evenVBand="0" w:oddHBand="0" w:evenHBand="0" w:firstRowFirstColumn="0" w:firstRowLastColumn="0" w:lastRowFirstColumn="0" w:lastRowLastColumn="0"/>
              <w:rPr>
                <w:bCs/>
              </w:rPr>
            </w:pPr>
            <w:r w:rsidRPr="00B778F9">
              <w:rPr>
                <w:bCs/>
              </w:rPr>
              <w:t>Auckland – (Tāmaki-makau-rau)</w:t>
            </w:r>
          </w:p>
          <w:p w14:paraId="36E35223" w14:textId="77777777" w:rsidR="000549DC" w:rsidRDefault="000549DC" w:rsidP="000549DC">
            <w:pPr>
              <w:pStyle w:val="ListParagraph"/>
              <w:numPr>
                <w:ilvl w:val="1"/>
                <w:numId w:val="12"/>
              </w:numPr>
              <w:ind w:left="1126"/>
              <w:cnfStyle w:val="000000000000" w:firstRow="0" w:lastRow="0" w:firstColumn="0" w:lastColumn="0" w:oddVBand="0" w:evenVBand="0" w:oddHBand="0" w:evenHBand="0" w:firstRowFirstColumn="0" w:firstRowLastColumn="0" w:lastRowFirstColumn="0" w:lastRowLastColumn="0"/>
              <w:rPr>
                <w:bCs/>
              </w:rPr>
            </w:pPr>
            <w:r w:rsidRPr="00B778F9">
              <w:rPr>
                <w:bCs/>
              </w:rPr>
              <w:t>Waikato</w:t>
            </w:r>
          </w:p>
          <w:p w14:paraId="76561A21" w14:textId="77777777" w:rsidR="000549DC" w:rsidRDefault="000549DC" w:rsidP="000549DC">
            <w:pPr>
              <w:pStyle w:val="ListParagraph"/>
              <w:numPr>
                <w:ilvl w:val="1"/>
                <w:numId w:val="12"/>
              </w:numPr>
              <w:ind w:left="1126"/>
              <w:cnfStyle w:val="000000000000" w:firstRow="0" w:lastRow="0" w:firstColumn="0" w:lastColumn="0" w:oddVBand="0" w:evenVBand="0" w:oddHBand="0" w:evenHBand="0" w:firstRowFirstColumn="0" w:firstRowLastColumn="0" w:lastRowFirstColumn="0" w:lastRowLastColumn="0"/>
              <w:rPr>
                <w:bCs/>
              </w:rPr>
            </w:pPr>
            <w:r w:rsidRPr="00B778F9">
              <w:rPr>
                <w:bCs/>
              </w:rPr>
              <w:t>Bay of Plenty (Te Moana-a-Toi)</w:t>
            </w:r>
          </w:p>
          <w:p w14:paraId="12C7D690" w14:textId="77777777" w:rsidR="000549DC" w:rsidRDefault="000549DC" w:rsidP="000549DC">
            <w:pPr>
              <w:pStyle w:val="ListParagraph"/>
              <w:numPr>
                <w:ilvl w:val="1"/>
                <w:numId w:val="12"/>
              </w:numPr>
              <w:ind w:left="1126"/>
              <w:cnfStyle w:val="000000000000" w:firstRow="0" w:lastRow="0" w:firstColumn="0" w:lastColumn="0" w:oddVBand="0" w:evenVBand="0" w:oddHBand="0" w:evenHBand="0" w:firstRowFirstColumn="0" w:firstRowLastColumn="0" w:lastRowFirstColumn="0" w:lastRowLastColumn="0"/>
              <w:rPr>
                <w:bCs/>
              </w:rPr>
            </w:pPr>
            <w:r w:rsidRPr="00B778F9">
              <w:rPr>
                <w:bCs/>
              </w:rPr>
              <w:t>Gisborne (Te Tai Rāwhiti)</w:t>
            </w:r>
          </w:p>
          <w:p w14:paraId="650C9019" w14:textId="77777777" w:rsidR="000549DC" w:rsidRDefault="000549DC" w:rsidP="000549DC">
            <w:pPr>
              <w:pStyle w:val="ListParagraph"/>
              <w:numPr>
                <w:ilvl w:val="1"/>
                <w:numId w:val="12"/>
              </w:numPr>
              <w:ind w:left="1126"/>
              <w:cnfStyle w:val="000000000000" w:firstRow="0" w:lastRow="0" w:firstColumn="0" w:lastColumn="0" w:oddVBand="0" w:evenVBand="0" w:oddHBand="0" w:evenHBand="0" w:firstRowFirstColumn="0" w:firstRowLastColumn="0" w:lastRowFirstColumn="0" w:lastRowLastColumn="0"/>
              <w:rPr>
                <w:bCs/>
              </w:rPr>
            </w:pPr>
            <w:r w:rsidRPr="00B778F9">
              <w:rPr>
                <w:bCs/>
              </w:rPr>
              <w:t>Hawke's Bay (Te Matau-a-Māui)</w:t>
            </w:r>
          </w:p>
          <w:p w14:paraId="40D789D4" w14:textId="77777777" w:rsidR="000549DC" w:rsidRDefault="000549DC" w:rsidP="000549DC">
            <w:pPr>
              <w:pStyle w:val="ListParagraph"/>
              <w:numPr>
                <w:ilvl w:val="1"/>
                <w:numId w:val="12"/>
              </w:numPr>
              <w:ind w:left="1126"/>
              <w:cnfStyle w:val="000000000000" w:firstRow="0" w:lastRow="0" w:firstColumn="0" w:lastColumn="0" w:oddVBand="0" w:evenVBand="0" w:oddHBand="0" w:evenHBand="0" w:firstRowFirstColumn="0" w:firstRowLastColumn="0" w:lastRowFirstColumn="0" w:lastRowLastColumn="0"/>
              <w:rPr>
                <w:bCs/>
              </w:rPr>
            </w:pPr>
            <w:r w:rsidRPr="00B778F9">
              <w:rPr>
                <w:bCs/>
              </w:rPr>
              <w:t>Taranaki</w:t>
            </w:r>
          </w:p>
          <w:p w14:paraId="56C01A7F" w14:textId="77777777" w:rsidR="000549DC" w:rsidRDefault="000549DC" w:rsidP="000549DC">
            <w:pPr>
              <w:pStyle w:val="ListParagraph"/>
              <w:numPr>
                <w:ilvl w:val="1"/>
                <w:numId w:val="12"/>
              </w:numPr>
              <w:ind w:left="1126"/>
              <w:cnfStyle w:val="000000000000" w:firstRow="0" w:lastRow="0" w:firstColumn="0" w:lastColumn="0" w:oddVBand="0" w:evenVBand="0" w:oddHBand="0" w:evenHBand="0" w:firstRowFirstColumn="0" w:firstRowLastColumn="0" w:lastRowFirstColumn="0" w:lastRowLastColumn="0"/>
              <w:rPr>
                <w:bCs/>
              </w:rPr>
            </w:pPr>
            <w:r w:rsidRPr="00B778F9">
              <w:rPr>
                <w:bCs/>
              </w:rPr>
              <w:t>Manawatu-Wanganui (Manawatū-       Whanganui)</w:t>
            </w:r>
          </w:p>
          <w:p w14:paraId="4743CDDD" w14:textId="77777777" w:rsidR="000549DC" w:rsidRDefault="000549DC" w:rsidP="000549DC">
            <w:pPr>
              <w:pStyle w:val="ListParagraph"/>
              <w:numPr>
                <w:ilvl w:val="1"/>
                <w:numId w:val="12"/>
              </w:numPr>
              <w:ind w:left="1126"/>
              <w:cnfStyle w:val="000000000000" w:firstRow="0" w:lastRow="0" w:firstColumn="0" w:lastColumn="0" w:oddVBand="0" w:evenVBand="0" w:oddHBand="0" w:evenHBand="0" w:firstRowFirstColumn="0" w:firstRowLastColumn="0" w:lastRowFirstColumn="0" w:lastRowLastColumn="0"/>
              <w:rPr>
                <w:bCs/>
              </w:rPr>
            </w:pPr>
            <w:r w:rsidRPr="00B778F9">
              <w:rPr>
                <w:bCs/>
              </w:rPr>
              <w:t>Wellington (Te Whanga-nui-a-Tara)</w:t>
            </w:r>
          </w:p>
          <w:p w14:paraId="25CD002E" w14:textId="77777777" w:rsidR="000549DC" w:rsidRDefault="000549DC" w:rsidP="000549DC">
            <w:pPr>
              <w:pStyle w:val="ListParagraph"/>
              <w:numPr>
                <w:ilvl w:val="1"/>
                <w:numId w:val="12"/>
              </w:numPr>
              <w:ind w:left="1126"/>
              <w:cnfStyle w:val="000000000000" w:firstRow="0" w:lastRow="0" w:firstColumn="0" w:lastColumn="0" w:oddVBand="0" w:evenVBand="0" w:oddHBand="0" w:evenHBand="0" w:firstRowFirstColumn="0" w:firstRowLastColumn="0" w:lastRowFirstColumn="0" w:lastRowLastColumn="0"/>
              <w:rPr>
                <w:bCs/>
              </w:rPr>
            </w:pPr>
            <w:r w:rsidRPr="00B778F9">
              <w:rPr>
                <w:bCs/>
              </w:rPr>
              <w:t>Tasman (Te Tai-o-Aorere)</w:t>
            </w:r>
          </w:p>
          <w:p w14:paraId="528FE22B" w14:textId="77777777" w:rsidR="000549DC" w:rsidRDefault="000549DC" w:rsidP="000549DC">
            <w:pPr>
              <w:pStyle w:val="ListParagraph"/>
              <w:numPr>
                <w:ilvl w:val="1"/>
                <w:numId w:val="12"/>
              </w:numPr>
              <w:ind w:left="1126"/>
              <w:cnfStyle w:val="000000000000" w:firstRow="0" w:lastRow="0" w:firstColumn="0" w:lastColumn="0" w:oddVBand="0" w:evenVBand="0" w:oddHBand="0" w:evenHBand="0" w:firstRowFirstColumn="0" w:firstRowLastColumn="0" w:lastRowFirstColumn="0" w:lastRowLastColumn="0"/>
              <w:rPr>
                <w:bCs/>
              </w:rPr>
            </w:pPr>
            <w:r w:rsidRPr="00B778F9">
              <w:rPr>
                <w:bCs/>
              </w:rPr>
              <w:t>Nelson (Whakatū)</w:t>
            </w:r>
          </w:p>
          <w:p w14:paraId="459F87DF" w14:textId="77777777" w:rsidR="000549DC" w:rsidRDefault="000549DC" w:rsidP="000549DC">
            <w:pPr>
              <w:pStyle w:val="ListParagraph"/>
              <w:numPr>
                <w:ilvl w:val="1"/>
                <w:numId w:val="12"/>
              </w:numPr>
              <w:ind w:left="1126"/>
              <w:cnfStyle w:val="000000000000" w:firstRow="0" w:lastRow="0" w:firstColumn="0" w:lastColumn="0" w:oddVBand="0" w:evenVBand="0" w:oddHBand="0" w:evenHBand="0" w:firstRowFirstColumn="0" w:firstRowLastColumn="0" w:lastRowFirstColumn="0" w:lastRowLastColumn="0"/>
              <w:rPr>
                <w:bCs/>
              </w:rPr>
            </w:pPr>
            <w:r w:rsidRPr="00B778F9">
              <w:rPr>
                <w:bCs/>
              </w:rPr>
              <w:t>Marlborough (Te Tauihu-o-te-waka)</w:t>
            </w:r>
          </w:p>
          <w:p w14:paraId="515DC688" w14:textId="77777777" w:rsidR="000549DC" w:rsidRDefault="000549DC" w:rsidP="000549DC">
            <w:pPr>
              <w:pStyle w:val="ListParagraph"/>
              <w:numPr>
                <w:ilvl w:val="1"/>
                <w:numId w:val="12"/>
              </w:numPr>
              <w:ind w:left="1126"/>
              <w:cnfStyle w:val="000000000000" w:firstRow="0" w:lastRow="0" w:firstColumn="0" w:lastColumn="0" w:oddVBand="0" w:evenVBand="0" w:oddHBand="0" w:evenHBand="0" w:firstRowFirstColumn="0" w:firstRowLastColumn="0" w:lastRowFirstColumn="0" w:lastRowLastColumn="0"/>
              <w:rPr>
                <w:bCs/>
              </w:rPr>
            </w:pPr>
            <w:r w:rsidRPr="00B778F9">
              <w:rPr>
                <w:bCs/>
              </w:rPr>
              <w:t>West Coast (Te Tai Poutini)</w:t>
            </w:r>
          </w:p>
          <w:p w14:paraId="5FF14D62" w14:textId="77777777" w:rsidR="000549DC" w:rsidRDefault="000549DC" w:rsidP="000549DC">
            <w:pPr>
              <w:pStyle w:val="ListParagraph"/>
              <w:numPr>
                <w:ilvl w:val="1"/>
                <w:numId w:val="12"/>
              </w:numPr>
              <w:ind w:left="1126"/>
              <w:cnfStyle w:val="000000000000" w:firstRow="0" w:lastRow="0" w:firstColumn="0" w:lastColumn="0" w:oddVBand="0" w:evenVBand="0" w:oddHBand="0" w:evenHBand="0" w:firstRowFirstColumn="0" w:firstRowLastColumn="0" w:lastRowFirstColumn="0" w:lastRowLastColumn="0"/>
              <w:rPr>
                <w:bCs/>
              </w:rPr>
            </w:pPr>
            <w:r w:rsidRPr="00B778F9">
              <w:rPr>
                <w:bCs/>
              </w:rPr>
              <w:t>Canterbury (Waitaha)</w:t>
            </w:r>
          </w:p>
          <w:p w14:paraId="0305624C" w14:textId="77777777" w:rsidR="000549DC" w:rsidRDefault="000549DC" w:rsidP="000549DC">
            <w:pPr>
              <w:pStyle w:val="ListParagraph"/>
              <w:numPr>
                <w:ilvl w:val="1"/>
                <w:numId w:val="12"/>
              </w:numPr>
              <w:ind w:left="1126"/>
              <w:cnfStyle w:val="000000000000" w:firstRow="0" w:lastRow="0" w:firstColumn="0" w:lastColumn="0" w:oddVBand="0" w:evenVBand="0" w:oddHBand="0" w:evenHBand="0" w:firstRowFirstColumn="0" w:firstRowLastColumn="0" w:lastRowFirstColumn="0" w:lastRowLastColumn="0"/>
              <w:rPr>
                <w:bCs/>
              </w:rPr>
            </w:pPr>
            <w:r w:rsidRPr="00B778F9">
              <w:rPr>
                <w:bCs/>
              </w:rPr>
              <w:t>Otago (Ōtākou)</w:t>
            </w:r>
          </w:p>
          <w:p w14:paraId="4C5B6D37" w14:textId="64CA9398" w:rsidR="000549DC" w:rsidRPr="00B37BB4" w:rsidRDefault="000549DC" w:rsidP="000549DC">
            <w:pPr>
              <w:pStyle w:val="ListParagraph"/>
              <w:numPr>
                <w:ilvl w:val="1"/>
                <w:numId w:val="12"/>
              </w:numPr>
              <w:ind w:left="1126"/>
              <w:cnfStyle w:val="000000000000" w:firstRow="0" w:lastRow="0" w:firstColumn="0" w:lastColumn="0" w:oddVBand="0" w:evenVBand="0" w:oddHBand="0" w:evenHBand="0" w:firstRowFirstColumn="0" w:firstRowLastColumn="0" w:lastRowFirstColumn="0" w:lastRowLastColumn="0"/>
              <w:rPr>
                <w:bCs/>
              </w:rPr>
            </w:pPr>
            <w:r w:rsidRPr="00195AE4">
              <w:rPr>
                <w:bCs/>
              </w:rPr>
              <w:t>Southland (Murihiku)</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A79B6E3"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5A6A0F7C"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FFB4DA6"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8628385"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65C5B90" w14:textId="2D5FA4B2" w:rsidR="000549DC" w:rsidRPr="00B778F9" w:rsidRDefault="000549DC" w:rsidP="000549DC">
            <w:pPr>
              <w:pStyle w:val="ListParagraph"/>
              <w:numPr>
                <w:ilvl w:val="0"/>
                <w:numId w:val="39"/>
              </w:numPr>
              <w:ind w:left="757" w:hanging="425"/>
              <w:cnfStyle w:val="000000000000" w:firstRow="0" w:lastRow="0" w:firstColumn="0" w:lastColumn="0" w:oddVBand="0" w:evenVBand="0" w:oddHBand="0" w:evenHBand="0" w:firstRowFirstColumn="0" w:firstRowLastColumn="0" w:lastRowFirstColumn="0" w:lastRowLastColumn="0"/>
              <w:rPr>
                <w:bCs/>
              </w:rPr>
            </w:pPr>
            <w:r w:rsidRPr="00B778F9">
              <w:rPr>
                <w:bCs/>
              </w:rPr>
              <w:t>Supplier contact name;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031596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03FF08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20DE8D4"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9530E03"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24D6268" w14:textId="6A7B0759" w:rsidR="000549DC" w:rsidRPr="00B778F9" w:rsidRDefault="000549DC" w:rsidP="000549DC">
            <w:pPr>
              <w:pStyle w:val="ListParagraph"/>
              <w:numPr>
                <w:ilvl w:val="0"/>
                <w:numId w:val="39"/>
              </w:numPr>
              <w:ind w:left="757" w:hanging="425"/>
              <w:cnfStyle w:val="000000000000" w:firstRow="0" w:lastRow="0" w:firstColumn="0" w:lastColumn="0" w:oddVBand="0" w:evenVBand="0" w:oddHBand="0" w:evenHBand="0" w:firstRowFirstColumn="0" w:firstRowLastColumn="0" w:lastRowFirstColumn="0" w:lastRowLastColumn="0"/>
              <w:rPr>
                <w:bCs/>
              </w:rPr>
            </w:pPr>
            <w:r w:rsidRPr="00B778F9">
              <w:rPr>
                <w:bCs/>
              </w:rPr>
              <w:t>Supplier contact email address;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DC4F70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8460A82"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B309A1C"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1BE63BA"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004B20F" w14:textId="03821EB9" w:rsidR="000549DC" w:rsidRPr="00B778F9" w:rsidRDefault="000549DC" w:rsidP="000549DC">
            <w:pPr>
              <w:pStyle w:val="ListParagraph"/>
              <w:numPr>
                <w:ilvl w:val="0"/>
                <w:numId w:val="39"/>
              </w:numPr>
              <w:ind w:left="757" w:hanging="425"/>
              <w:cnfStyle w:val="000000000000" w:firstRow="0" w:lastRow="0" w:firstColumn="0" w:lastColumn="0" w:oddVBand="0" w:evenVBand="0" w:oddHBand="0" w:evenHBand="0" w:firstRowFirstColumn="0" w:firstRowLastColumn="0" w:lastRowFirstColumn="0" w:lastRowLastColumn="0"/>
              <w:rPr>
                <w:bCs/>
              </w:rPr>
            </w:pPr>
            <w:r w:rsidRPr="00B778F9">
              <w:rPr>
                <w:bCs/>
              </w:rPr>
              <w:t>Supplier contact telephone number;</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F2FBAF9"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524ADE9"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0C1D598"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04FD0A1"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103AC7F" w14:textId="2B649E4D" w:rsidR="000549DC" w:rsidRPr="00B778F9" w:rsidRDefault="000549DC" w:rsidP="000549DC">
            <w:pPr>
              <w:pStyle w:val="ListParagraph"/>
              <w:numPr>
                <w:ilvl w:val="0"/>
                <w:numId w:val="39"/>
              </w:numPr>
              <w:ind w:left="757" w:hanging="425"/>
              <w:cnfStyle w:val="000000000000" w:firstRow="0" w:lastRow="0" w:firstColumn="0" w:lastColumn="0" w:oddVBand="0" w:evenVBand="0" w:oddHBand="0" w:evenHBand="0" w:firstRowFirstColumn="0" w:firstRowLastColumn="0" w:lastRowFirstColumn="0" w:lastRowLastColumn="0"/>
              <w:rPr>
                <w:bCs/>
              </w:rPr>
            </w:pPr>
            <w:r w:rsidRPr="00B778F9">
              <w:rPr>
                <w:bCs/>
              </w:rPr>
              <w:t>Supplier website link (if available).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4FD4F4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4D7AAD7"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0799ED2"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6733A21"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D89BF8E" w14:textId="3F81ADC2"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841ACB">
              <w:rPr>
                <w:bCs/>
              </w:rPr>
              <w:t>Member OH&amp;S prequalification assessment schemes shall either:</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88693F0"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DE62080"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A811F42"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FD56BC5"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9946285" w14:textId="3420615C" w:rsidR="000549DC" w:rsidRPr="00B778F9" w:rsidRDefault="000549DC" w:rsidP="000549D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bCs/>
              </w:rPr>
            </w:pPr>
            <w:r w:rsidRPr="00B778F9">
              <w:rPr>
                <w:bCs/>
              </w:rPr>
              <w:t>Update the information manually using their own allocated Tōtika portal log-in; or</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C946F31"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657A93B3"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E562A3F"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2804F5A"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F70E2B8" w14:textId="17E8EB17" w:rsidR="000549DC" w:rsidRPr="00B778F9" w:rsidRDefault="000549DC" w:rsidP="000549D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bCs/>
              </w:rPr>
            </w:pPr>
            <w:r w:rsidRPr="00B778F9">
              <w:rPr>
                <w:bCs/>
              </w:rPr>
              <w:t>Arrange with Tōtika to set up an automated information transfer service with the portal.</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8B6A170"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615BEB13"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0E2FA02"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3BBC1E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50AC098" w14:textId="0C08F566"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INSURANCE MONITORING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88B3C7E" w14:textId="4EBAFFC7"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09C8D3B"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9A43A63"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E4B2179"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35008FC" w14:textId="6489B59A"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841ACB">
              <w:rPr>
                <w:bCs/>
              </w:rPr>
              <w:t>Tōtika does not require member schemes to provide insurance monitoring services, although it is appreciated member schemes may provide this service to their customers.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0755FD9"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1EAD96F"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48343B7"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719A8FA"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E7448B4" w14:textId="6D6DDCE9"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COMPLIANTS AND ISSUE RESOLUTION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6E15D89C" w14:textId="19B8BE95"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BRONZE – SILVER – GOLD</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723D3DA"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BA997E4"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B9DA72C"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A232A3B" w14:textId="55391CC8"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795C0B">
              <w:rPr>
                <w:bCs/>
              </w:rPr>
              <w:t>All members schemes shall document and operate an appropriate system for handling supplier complaints.  This shall include: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218252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6357000B"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E6AFB74"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5AD154F"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C176E77" w14:textId="49EE10A1" w:rsidR="000549DC" w:rsidRPr="00B778F9" w:rsidRDefault="000549DC" w:rsidP="000549DC">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bCs/>
              </w:rPr>
            </w:pPr>
            <w:r w:rsidRPr="00B778F9">
              <w:rPr>
                <w:bCs/>
              </w:rPr>
              <w:t>A clear mechanism for suppliers to make a complaint;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9F57AF5"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597AFDE4"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CE66F59"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686D4E9"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DA2CBEF" w14:textId="01E30B76" w:rsidR="000549DC" w:rsidRPr="00B778F9" w:rsidRDefault="000549DC" w:rsidP="000549DC">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bCs/>
              </w:rPr>
            </w:pPr>
            <w:r w:rsidRPr="00B778F9">
              <w:rPr>
                <w:bCs/>
              </w:rPr>
              <w:t>A mechanism for documenting supplier complaints and recording issue resolutions;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97648C5"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9D2893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17A5272"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A7546DC"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02C33EB" w14:textId="06DD1CBA" w:rsidR="000549DC" w:rsidRPr="00B778F9" w:rsidRDefault="000549DC" w:rsidP="000549DC">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bCs/>
              </w:rPr>
            </w:pPr>
            <w:r w:rsidRPr="00B778F9">
              <w:rPr>
                <w:bCs/>
              </w:rPr>
              <w:t>Information to suppliers o</w:t>
            </w:r>
            <w:r>
              <w:rPr>
                <w:bCs/>
              </w:rPr>
              <w:t>n</w:t>
            </w:r>
            <w:r w:rsidRPr="00B778F9">
              <w:rPr>
                <w:bCs/>
              </w:rPr>
              <w:t xml:space="preserve"> how they may escalate complaints to Tōtika, if the member scheme is unable to resolve the complaint to the supplier’s satisfaction.</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AD0C1F1"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65AD3941"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9A1F1A1"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D7F99F6"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34246AA" w14:textId="38E00A7A"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PERFORMANCE EVALUATION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09DA880"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B55E79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C895366"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5FEAB70"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603953F" w14:textId="00E3C737"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MONITORING, MEASURMENT, ANALYSIS AND PERFORMANCE EVALUATION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2815626" w14:textId="3D5E3783"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 xml:space="preserve">BRONZE – SILVER – GOLD  </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6D2B57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0A01919"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64E2CB04"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6B933BF5" w14:textId="34D1A844"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GENERAL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A70083D" w14:textId="20B9F0B8"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 xml:space="preserve">BRONZE – SILVER – GOLD  </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6F8C4BC"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93AC4B1"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C538062"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A711BE0" w14:textId="65AB9E7A"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795C0B">
              <w:rPr>
                <w:bCs/>
              </w:rPr>
              <w:t>The member scheme shall establish, implement and maintain a process for monitoring, measurement, analysis and performance evaluation of the OH&amp;S pre-qualification system.</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04725E9"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648624B3"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620C5F9" w14:textId="77777777" w:rsidTr="0051487F">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7E4A7F3"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A0C007F" w14:textId="0F1537B3"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795C0B">
              <w:rPr>
                <w:bCs/>
              </w:rPr>
              <w:t>The member scheme shall determine: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97C0591"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65EE6836"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91CFBB8"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015457E"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B17B84F" w14:textId="6A520E3E" w:rsidR="000549DC" w:rsidRPr="00B778F9" w:rsidRDefault="000549DC" w:rsidP="000549DC">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bCs/>
              </w:rPr>
            </w:pPr>
            <w:r w:rsidRPr="00B778F9">
              <w:rPr>
                <w:bCs/>
              </w:rPr>
              <w:t>what needs to be monitored and measured, including:</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80677C2"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1B2D04C7"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04766AD"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4742A23"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78162CB" w14:textId="5F9C783A" w:rsidR="000549DC" w:rsidRPr="00B778F9" w:rsidRDefault="000549DC" w:rsidP="000549DC">
            <w:pPr>
              <w:pStyle w:val="ListParagraph"/>
              <w:numPr>
                <w:ilvl w:val="1"/>
                <w:numId w:val="42"/>
              </w:numPr>
              <w:ind w:left="1126"/>
              <w:cnfStyle w:val="000000000000" w:firstRow="0" w:lastRow="0" w:firstColumn="0" w:lastColumn="0" w:oddVBand="0" w:evenVBand="0" w:oddHBand="0" w:evenHBand="0" w:firstRowFirstColumn="0" w:firstRowLastColumn="0" w:lastRowFirstColumn="0" w:lastRowLastColumn="0"/>
              <w:rPr>
                <w:bCs/>
              </w:rPr>
            </w:pPr>
            <w:r w:rsidRPr="00B778F9">
              <w:rPr>
                <w:bCs/>
              </w:rPr>
              <w:t>the extent to which Tōtika requirements are fulfilled;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9B7FD09"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272FC57"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D942F71"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DDF251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49F4BC9" w14:textId="436CB0C1" w:rsidR="000549DC" w:rsidRPr="00B778F9" w:rsidRDefault="000549DC" w:rsidP="000549DC">
            <w:pPr>
              <w:pStyle w:val="ListParagraph"/>
              <w:numPr>
                <w:ilvl w:val="1"/>
                <w:numId w:val="42"/>
              </w:numPr>
              <w:ind w:left="1126"/>
              <w:cnfStyle w:val="000000000000" w:firstRow="0" w:lastRow="0" w:firstColumn="0" w:lastColumn="0" w:oddVBand="0" w:evenVBand="0" w:oddHBand="0" w:evenHBand="0" w:firstRowFirstColumn="0" w:firstRowLastColumn="0" w:lastRowFirstColumn="0" w:lastRowLastColumn="0"/>
              <w:rPr>
                <w:bCs/>
              </w:rPr>
            </w:pPr>
            <w:r w:rsidRPr="00B778F9">
              <w:rPr>
                <w:bCs/>
              </w:rPr>
              <w:t>its activities and operations related to pre-qualification assessment;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E2B22B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7E02910"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3FD5606"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FA6DEE7"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FC2459E" w14:textId="2D016ADF" w:rsidR="000549DC" w:rsidRPr="00B778F9" w:rsidRDefault="000549DC" w:rsidP="000549DC">
            <w:pPr>
              <w:pStyle w:val="ListParagraph"/>
              <w:numPr>
                <w:ilvl w:val="1"/>
                <w:numId w:val="42"/>
              </w:numPr>
              <w:ind w:left="1126"/>
              <w:cnfStyle w:val="000000000000" w:firstRow="0" w:lastRow="0" w:firstColumn="0" w:lastColumn="0" w:oddVBand="0" w:evenVBand="0" w:oddHBand="0" w:evenHBand="0" w:firstRowFirstColumn="0" w:firstRowLastColumn="0" w:lastRowFirstColumn="0" w:lastRowLastColumn="0"/>
              <w:rPr>
                <w:bCs/>
              </w:rPr>
            </w:pPr>
            <w:r w:rsidRPr="00B778F9">
              <w:rPr>
                <w:bCs/>
              </w:rPr>
              <w:t>progress towards achievement of the member scheme objectives;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AF5A86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D4B11FA"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AC6CD9E"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1E3DB0E"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D577C29" w14:textId="00463217" w:rsidR="000549DC" w:rsidRPr="00B778F9" w:rsidRDefault="000549DC" w:rsidP="000549DC">
            <w:pPr>
              <w:pStyle w:val="ListParagraph"/>
              <w:numPr>
                <w:ilvl w:val="1"/>
                <w:numId w:val="42"/>
              </w:numPr>
              <w:ind w:left="1126"/>
              <w:cnfStyle w:val="000000000000" w:firstRow="0" w:lastRow="0" w:firstColumn="0" w:lastColumn="0" w:oddVBand="0" w:evenVBand="0" w:oddHBand="0" w:evenHBand="0" w:firstRowFirstColumn="0" w:firstRowLastColumn="0" w:lastRowFirstColumn="0" w:lastRowLastColumn="0"/>
              <w:rPr>
                <w:bCs/>
              </w:rPr>
            </w:pPr>
            <w:r w:rsidRPr="00B778F9">
              <w:rPr>
                <w:bCs/>
              </w:rPr>
              <w:t>effectiveness of operational controls;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042DCB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501AAF60"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E32D50D"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265FB93"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D70FBA4" w14:textId="72281A9B" w:rsidR="000549DC" w:rsidRPr="0083701A" w:rsidRDefault="000549DC" w:rsidP="000549DC">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bCs/>
              </w:rPr>
            </w:pPr>
            <w:r w:rsidRPr="0083701A">
              <w:rPr>
                <w:bCs/>
              </w:rPr>
              <w:t>the methods for monitoring, measurement, analysis and performance evaluation, as applicable, to ensure valid results;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2726FC3"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B36539F"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94A9D75"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3F2505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2017BAA" w14:textId="66B0B0B0" w:rsidR="000549DC" w:rsidRPr="00B778F9" w:rsidRDefault="000549DC" w:rsidP="000549DC">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bCs/>
              </w:rPr>
            </w:pPr>
            <w:r w:rsidRPr="00B778F9">
              <w:rPr>
                <w:bCs/>
              </w:rPr>
              <w:t>the criteria against which the member scheme will evaluate its pre-qualification system performance;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DF202F9"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5868D89B"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D65E36A"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0419384"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EC4EFEA" w14:textId="32199476" w:rsidR="000549DC" w:rsidRPr="00B778F9" w:rsidRDefault="000549DC" w:rsidP="000549DC">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bCs/>
              </w:rPr>
            </w:pPr>
            <w:r w:rsidRPr="00B778F9">
              <w:rPr>
                <w:bCs/>
              </w:rPr>
              <w:t>when the monitoring and measuring shall be performed;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434D05C"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92A0DF2"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6A43256"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39C66F7"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226D2C5" w14:textId="1E30B6D0" w:rsidR="000549DC" w:rsidRPr="00B778F9" w:rsidRDefault="000549DC" w:rsidP="000549DC">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bCs/>
              </w:rPr>
            </w:pPr>
            <w:r w:rsidRPr="00B778F9">
              <w:rPr>
                <w:bCs/>
              </w:rPr>
              <w:t>when the results from monitoring and measurement shall be analysed, evaluated and communicated.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6709C84"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93162B3"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56D1046"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CD927DC"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1DADE0B" w14:textId="63784EDA"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795C0B">
              <w:rPr>
                <w:bCs/>
              </w:rPr>
              <w:t>The member scheme shall evaluate its own performance and determine the effectiveness of the OH&amp;S pre-qualification assessment management system.</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4850B89"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5F1861CE"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EFB1170"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60B3A19"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7C0CCB7" w14:textId="5AEB778D"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795C0B">
              <w:rPr>
                <w:bCs/>
              </w:rPr>
              <w:t>The member scheme shall retain appropriate documented information regarding its measurement and monitoring of the system.</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A7A573B"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271489A"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1E7DB16"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7BFD2A0"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64FFE95D" w14:textId="391725CA"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EVALUATION OF COMPLIANCE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48A87930" w14:textId="5DFA199D"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 xml:space="preserve">BRONZE – SILVER – GOLD  </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23E0F91"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9B1D105"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C4B541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0E65B7E" w14:textId="10C9653B"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795C0B">
              <w:rPr>
                <w:bCs/>
              </w:rPr>
              <w:t>The member scheme shall establish, implement and maintain a process(es) for evaluating compliance with this document and scheme rules.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0508F6C"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D9AE0E0"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7051643" w14:textId="77777777" w:rsidTr="0083701A">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CBF2886"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C82831C" w14:textId="145F0B90"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795C0B">
              <w:rPr>
                <w:bCs/>
              </w:rPr>
              <w:t>The member scheme shall:</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5EC8843"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7E3449E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DEB0EE4"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E0D0857"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505C5D3" w14:textId="5AE3E52F" w:rsidR="000549DC" w:rsidRPr="00B778F9" w:rsidRDefault="000549DC" w:rsidP="000549DC">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bCs/>
              </w:rPr>
            </w:pPr>
            <w:r w:rsidRPr="00B778F9">
              <w:rPr>
                <w:bCs/>
              </w:rPr>
              <w:t>determine the frequency and method(s) for the evaluation of compliance;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9831B40"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5B939CC"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00C825F"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71821E7"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3D97461" w14:textId="2B669B01" w:rsidR="000549DC" w:rsidRPr="00B778F9" w:rsidRDefault="000549DC" w:rsidP="000549DC">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bCs/>
              </w:rPr>
            </w:pPr>
            <w:r w:rsidRPr="00B778F9">
              <w:rPr>
                <w:bCs/>
              </w:rPr>
              <w:t>evaluate compliance and take action if needed;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852A8CC"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062261BF"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FD133B2"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C20EDA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64A8A92" w14:textId="35CD9F8F" w:rsidR="000549DC" w:rsidRPr="00B778F9" w:rsidRDefault="000549DC" w:rsidP="000549DC">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bCs/>
              </w:rPr>
            </w:pPr>
            <w:r w:rsidRPr="00B778F9">
              <w:rPr>
                <w:bCs/>
              </w:rPr>
              <w:t>maintain knowledge and understanding of its compliance status with this standard and other Tōtika requirements;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4B2C786"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99D3A4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6C6B6F6"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A8BBDAC"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DF862B9" w14:textId="3C6AA1F1" w:rsidR="000549DC" w:rsidRPr="00B778F9" w:rsidRDefault="000549DC" w:rsidP="000549DC">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bCs/>
              </w:rPr>
            </w:pPr>
            <w:r w:rsidRPr="00B778F9">
              <w:rPr>
                <w:bCs/>
              </w:rPr>
              <w:t>retain documented information of the compliance evaluation results</w:t>
            </w:r>
            <w:r>
              <w:rPr>
                <w:bCs/>
              </w:rPr>
              <w: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CF03AFB"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7139EFA"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D25A652"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50A3171"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3175FB7" w14:textId="7C114E7E"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AUDIT AND REVIEW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62BFDB00"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5418203"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F027ECE"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EFD40AB"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4A6B491" w14:textId="3B04A63F"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INTERNAL AUDIT</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A69ED59" w14:textId="463444B6"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 xml:space="preserve">SILVER – GOLD  </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CC364E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1FF6B68"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0D8A51A"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2429098" w14:textId="77009EB6"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795C0B">
              <w:rPr>
                <w:bCs/>
              </w:rPr>
              <w:t>The member scheme shall conduct internal audits at planned intervals (at least annually) to provide information on whether the OH&amp;S pre-qualification assessment management system conforms to this document and other Tōtika requirements as a member scheme.</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EB1C8E6"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574EEF1"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A4B2029"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6E82CFC"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4126936" w14:textId="22C245CA"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MANAGEMENT REVIEW</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15AEFCC" w14:textId="688F6D21"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 xml:space="preserve">BRONZE – SILVER – GOLD  </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8AE1AE9"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ABE49B4"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C84FD93"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500BC88" w14:textId="6C977D13"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980635">
              <w:rPr>
                <w:bCs/>
              </w:rPr>
              <w:t>The member scheme shall conduct a review of the OH&amp;S pre-qualification assessment management system annually.</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84D75D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EAF6B90"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935FCA9"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8D67A7E"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725F7D0" w14:textId="2592E454"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980635">
              <w:rPr>
                <w:bCs/>
              </w:rPr>
              <w:t>The review should be carried out by the member scheme organisation’s top management and can be part of a broader organisation management review.</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6A09758"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79DAC7F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2307B65"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F9A37C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A5AC939" w14:textId="2067AABE"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IMPROVEMENT</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7E67A2F" w14:textId="03EE1581"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FEA14E6"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4034632"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74FC5D4"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A6548BC" w14:textId="03186E29"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GENERAL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AA40B4C" w14:textId="5F94CE2D"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 xml:space="preserve">BRONZE – SILVER – GOLD  </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52522286"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237FE15"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9C3AD5A"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2DE4842" w14:textId="48C668E6"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980635">
              <w:rPr>
                <w:bCs/>
              </w:rPr>
              <w:t xml:space="preserve">The member scheme shall determine opportunities for improvement and implement necessary actions to </w:t>
            </w:r>
            <w:r w:rsidRPr="00980635">
              <w:rPr>
                <w:bCs/>
              </w:rPr>
              <w:lastRenderedPageBreak/>
              <w:t>achieve the intended outcomes of its OH&amp;S pre-qualification assessment management system.</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48701D8"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A5E643B"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3FC9249"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950EE95"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0DD8D56" w14:textId="3282FC07"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NONCONFORMITY AND CORRECTIVE ACTION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E8419D2" w14:textId="46954240"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 xml:space="preserve">BRONZE – SILVER – GOLD  </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CDF779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179E8C4"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368E020"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96AEB8B" w14:textId="3BE3277F"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980635">
              <w:rPr>
                <w:bCs/>
              </w:rPr>
              <w:t>The member scheme shall establish, implement and maintain a process to determine and manage and nonconformities of the prequalification system.</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5DAE4A6"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19829424"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C6CD7B4" w14:textId="77777777" w:rsidTr="00ED52B7">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8C6063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FE94B5E" w14:textId="21854A89"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980635">
              <w:rPr>
                <w:bCs/>
              </w:rPr>
              <w:t>When a nonconformity occurs, the member scheme shall:</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23FD1165"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3E9104AB"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832CC37"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9D91182"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78163DE" w14:textId="6F73D5B5" w:rsidR="000549DC" w:rsidRPr="00B778F9" w:rsidRDefault="000549DC" w:rsidP="000549DC">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bCs/>
              </w:rPr>
            </w:pPr>
            <w:r w:rsidRPr="00B778F9">
              <w:rPr>
                <w:bCs/>
              </w:rPr>
              <w:t>take action to correct it;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9E12BF7"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7E60874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7D840430"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F6D7DE6"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683D8F7" w14:textId="5D52F708" w:rsidR="000549DC" w:rsidRPr="00B778F9" w:rsidRDefault="000549DC" w:rsidP="000549DC">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bCs/>
              </w:rPr>
            </w:pPr>
            <w:r w:rsidRPr="00B778F9">
              <w:rPr>
                <w:bCs/>
              </w:rPr>
              <w:t>review the nonconformity;</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B2751A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E751A6F"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B309666"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F87FFF6"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F734E4B" w14:textId="540961E1" w:rsidR="000549DC" w:rsidRPr="00B778F9" w:rsidRDefault="000549DC" w:rsidP="000549DC">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bCs/>
              </w:rPr>
            </w:pPr>
            <w:r w:rsidRPr="00B778F9">
              <w:rPr>
                <w:bCs/>
              </w:rPr>
              <w:t>determining the cause(s) of the nonconformity;</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58F697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9CEBCDF"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2F6C467"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FE30F48"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4CDE6E5" w14:textId="2A884135" w:rsidR="000549DC" w:rsidRPr="00B778F9" w:rsidRDefault="000549DC" w:rsidP="000549DC">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bCs/>
              </w:rPr>
            </w:pPr>
            <w:r w:rsidRPr="00B778F9">
              <w:rPr>
                <w:bCs/>
              </w:rPr>
              <w:t>determining if similar nonconformities exist, or if they could potentially occur;</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A1F9956"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694A5048"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1E20ACD"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97DDDCE"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CB30D10" w14:textId="3095F779" w:rsidR="000549DC" w:rsidRPr="00B778F9" w:rsidRDefault="000549DC" w:rsidP="000549DC">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bCs/>
              </w:rPr>
            </w:pPr>
            <w:r w:rsidRPr="00B778F9">
              <w:rPr>
                <w:bCs/>
              </w:rPr>
              <w:t>determine and implement any action needed;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C0907DE"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517F7616"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389F8B7A"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4293EF2"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D60B177" w14:textId="35413C5A" w:rsidR="000549DC" w:rsidRPr="00B778F9" w:rsidRDefault="000549DC" w:rsidP="000549DC">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bCs/>
              </w:rPr>
            </w:pPr>
            <w:r w:rsidRPr="00B778F9">
              <w:rPr>
                <w:bCs/>
              </w:rPr>
              <w:t>review the effectiveness of any corrective action;</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184FD1F"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5EF4E67"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EB0EB3D"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452F6F3"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DD89E13" w14:textId="16F8561B" w:rsidR="000549DC" w:rsidRPr="00B778F9" w:rsidRDefault="000549DC" w:rsidP="000549DC">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bCs/>
              </w:rPr>
            </w:pPr>
            <w:r w:rsidRPr="00B778F9">
              <w:rPr>
                <w:bCs/>
              </w:rPr>
              <w:t>make changes to the OH&amp;S pre-qualification assessment management system, if necessary.</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A34F18E"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6C23A655"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110588E3"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F5EE423"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662E60A" w14:textId="7C00D514"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980635">
              <w:rPr>
                <w:bCs/>
              </w:rPr>
              <w:t>Corrective actions shall be appropriate to the effects or potential effects of the nonconformities encountered.</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B1FC082"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3C2921E1"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92B8A74" w14:textId="77777777" w:rsidTr="000549DC">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E471457"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7E44890" w14:textId="51F408D4"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980635">
              <w:rPr>
                <w:bCs/>
              </w:rPr>
              <w:t>The member scheme shall retain documented information as evidence of:</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BC098E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66B7830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4139DC99"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5AD685C2"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2D65178" w14:textId="12F1E030" w:rsidR="000549DC" w:rsidRPr="00B778F9" w:rsidRDefault="000549DC" w:rsidP="000549D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bCs/>
              </w:rPr>
            </w:pPr>
            <w:r w:rsidRPr="00B778F9">
              <w:rPr>
                <w:bCs/>
              </w:rPr>
              <w:t>the nature of nonconformities and any subsequent actions taken;</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3005B50"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5FBBC322"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FE400B7"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97FF6E0"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7D2EC2FE" w14:textId="7FBBD53F" w:rsidR="000549DC" w:rsidRPr="00980635" w:rsidRDefault="000549DC" w:rsidP="000549D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bCs/>
              </w:rPr>
            </w:pPr>
            <w:r w:rsidRPr="00980635">
              <w:rPr>
                <w:bCs/>
              </w:rPr>
              <w:t>the results of any action and corrective action, including their effectiveness.</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5FB7F64"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1C52CF36"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08DE7686" w14:textId="77777777" w:rsidTr="002B67EB">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3709AD64"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94DABE0" w14:textId="28FAD8AE" w:rsidR="000549DC" w:rsidRPr="008014D7" w:rsidRDefault="000549DC" w:rsidP="000549DC">
            <w:pPr>
              <w:cnfStyle w:val="000000000000" w:firstRow="0" w:lastRow="0" w:firstColumn="0" w:lastColumn="0" w:oddVBand="0" w:evenVBand="0" w:oddHBand="0" w:evenHBand="0" w:firstRowFirstColumn="0" w:firstRowLastColumn="0" w:lastRowFirstColumn="0" w:lastRowLastColumn="0"/>
              <w:rPr>
                <w:b/>
              </w:rPr>
            </w:pPr>
            <w:r>
              <w:rPr>
                <w:b/>
              </w:rPr>
              <w:t xml:space="preserve">CONTINUAL IMPROVEMENT </w:t>
            </w:r>
          </w:p>
        </w:tc>
        <w:tc>
          <w:tcPr>
            <w:tcW w:w="301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03C75BFD" w14:textId="26822D98" w:rsidR="000549DC" w:rsidRDefault="000549DC" w:rsidP="000549DC">
            <w:pPr>
              <w:cnfStyle w:val="000000000000" w:firstRow="0" w:lastRow="0" w:firstColumn="0" w:lastColumn="0" w:oddVBand="0" w:evenVBand="0" w:oddHBand="0" w:evenHBand="0" w:firstRowFirstColumn="0" w:firstRowLastColumn="0" w:lastRowFirstColumn="0" w:lastRowLastColumn="0"/>
            </w:pPr>
            <w:r>
              <w:rPr>
                <w:b/>
              </w:rPr>
              <w:t xml:space="preserve">BRONZE – SILVER – GOLD  </w:t>
            </w:r>
          </w:p>
        </w:tc>
        <w:tc>
          <w:tcPr>
            <w:tcW w:w="823"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1220A173"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29E2461C" w14:textId="77777777" w:rsidTr="000549DC">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C7CEE3E"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FCC7C51" w14:textId="45341C40" w:rsidR="000549DC" w:rsidRPr="00FC26D2" w:rsidRDefault="000549DC" w:rsidP="000549DC">
            <w:pPr>
              <w:cnfStyle w:val="000000000000" w:firstRow="0" w:lastRow="0" w:firstColumn="0" w:lastColumn="0" w:oddVBand="0" w:evenVBand="0" w:oddHBand="0" w:evenHBand="0" w:firstRowFirstColumn="0" w:firstRowLastColumn="0" w:lastRowFirstColumn="0" w:lastRowLastColumn="0"/>
              <w:rPr>
                <w:bCs/>
              </w:rPr>
            </w:pPr>
            <w:r w:rsidRPr="00980635">
              <w:rPr>
                <w:bCs/>
              </w:rPr>
              <w:t>The member scheme shall continually improve the suitability, adequacy and effectiveness of the OH&amp;S pre-qualification assessment management system, by:</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D5E0E0" w:themeFill="text2" w:themeFillTint="33"/>
          </w:tcPr>
          <w:p w14:paraId="72CA0750"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D5E0E0" w:themeFill="text2" w:themeFillTint="33"/>
          </w:tcPr>
          <w:p w14:paraId="4B878ABD"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65178DFF"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3DC6C18E"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0CFC4B17" w14:textId="6B439897" w:rsidR="000549DC" w:rsidRPr="00B778F9" w:rsidRDefault="000549DC" w:rsidP="000549DC">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bCs/>
              </w:rPr>
            </w:pPr>
            <w:r w:rsidRPr="00B778F9">
              <w:rPr>
                <w:bCs/>
              </w:rPr>
              <w:t>enhancing system performance and efficiency;</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45D9776A"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42C6F0FA"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r w:rsidR="000549DC" w:rsidRPr="00454218" w14:paraId="5ED46DC2" w14:textId="77777777" w:rsidTr="00980635">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62BA7DAA" w14:textId="77777777" w:rsidR="000549DC" w:rsidRPr="000651C1" w:rsidRDefault="000549DC" w:rsidP="000549DC"/>
        </w:tc>
        <w:tc>
          <w:tcPr>
            <w:tcW w:w="4897"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2773C6A4" w14:textId="4639DCC1" w:rsidR="000549DC" w:rsidRPr="00B778F9" w:rsidRDefault="000549DC" w:rsidP="000549DC">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bCs/>
              </w:rPr>
            </w:pPr>
            <w:r w:rsidRPr="00B778F9">
              <w:rPr>
                <w:bCs/>
              </w:rPr>
              <w:t>maintaining and retaining documented information as evidence of continual improvement.</w:t>
            </w:r>
          </w:p>
        </w:tc>
        <w:tc>
          <w:tcPr>
            <w:tcW w:w="3016" w:type="dxa"/>
            <w:tcBorders>
              <w:top w:val="single" w:sz="4" w:space="0" w:color="D5E0E0" w:themeColor="text2" w:themeTint="33"/>
              <w:left w:val="single" w:sz="4" w:space="0" w:color="D5E0E0" w:themeColor="text2" w:themeTint="33"/>
              <w:bottom w:val="single" w:sz="4" w:space="0" w:color="D5E0E0" w:themeColor="text2" w:themeTint="33"/>
              <w:right w:val="single" w:sz="4" w:space="0" w:color="D5E0E0" w:themeColor="text2" w:themeTint="33"/>
            </w:tcBorders>
            <w:shd w:val="clear" w:color="auto" w:fill="auto"/>
          </w:tcPr>
          <w:p w14:paraId="1F9839ED" w14:textId="77777777" w:rsidR="000549DC" w:rsidRDefault="000549DC" w:rsidP="000549DC">
            <w:pPr>
              <w:cnfStyle w:val="000000000000" w:firstRow="0" w:lastRow="0" w:firstColumn="0" w:lastColumn="0" w:oddVBand="0" w:evenVBand="0" w:oddHBand="0" w:evenHBand="0" w:firstRowFirstColumn="0" w:firstRowLastColumn="0" w:lastRowFirstColumn="0" w:lastRowLastColumn="0"/>
            </w:pPr>
          </w:p>
        </w:tc>
        <w:tc>
          <w:tcPr>
            <w:tcW w:w="823" w:type="dxa"/>
            <w:tcBorders>
              <w:top w:val="single" w:sz="4" w:space="0" w:color="D5E0E0" w:themeColor="text2" w:themeTint="33"/>
              <w:left w:val="single" w:sz="4" w:space="0" w:color="D5E0E0" w:themeColor="text2" w:themeTint="33"/>
              <w:bottom w:val="single" w:sz="4" w:space="0" w:color="D5E0E0" w:themeColor="text2" w:themeTint="33"/>
            </w:tcBorders>
            <w:shd w:val="clear" w:color="auto" w:fill="auto"/>
          </w:tcPr>
          <w:p w14:paraId="2DF3035A" w14:textId="77777777" w:rsidR="000549DC" w:rsidRPr="00454218" w:rsidRDefault="000549DC" w:rsidP="000549DC">
            <w:pPr>
              <w:cnfStyle w:val="000000000000" w:firstRow="0" w:lastRow="0" w:firstColumn="0" w:lastColumn="0" w:oddVBand="0" w:evenVBand="0" w:oddHBand="0" w:evenHBand="0" w:firstRowFirstColumn="0" w:firstRowLastColumn="0" w:lastRowFirstColumn="0" w:lastRowLastColumn="0"/>
            </w:pPr>
          </w:p>
        </w:tc>
      </w:tr>
    </w:tbl>
    <w:p w14:paraId="55DEE312" w14:textId="77777777" w:rsidR="00E74EDF" w:rsidRDefault="00E74EDF" w:rsidP="00DF1A68"/>
    <w:p w14:paraId="62BA1236" w14:textId="77777777" w:rsidR="00A0187D" w:rsidRPr="00DF1A68" w:rsidRDefault="00A0187D" w:rsidP="00DF1A68"/>
    <w:sectPr w:rsidR="00A0187D" w:rsidRPr="00DF1A68" w:rsidSect="00EB3C7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02" w:right="1134" w:bottom="1440" w:left="1134" w:header="964" w:footer="485"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296AC" w14:textId="77777777" w:rsidR="00BD4658" w:rsidRDefault="00BD4658" w:rsidP="00DC10B3">
      <w:pPr>
        <w:spacing w:after="0"/>
      </w:pPr>
      <w:r>
        <w:separator/>
      </w:r>
    </w:p>
  </w:endnote>
  <w:endnote w:type="continuationSeparator" w:id="0">
    <w:p w14:paraId="3FFC6509" w14:textId="77777777" w:rsidR="00BD4658" w:rsidRDefault="00BD4658" w:rsidP="00DC10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88617" w14:textId="77777777" w:rsidR="00DE675E" w:rsidRDefault="00DE6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F908A" w14:textId="29BCCACB" w:rsidR="00286E5E" w:rsidRPr="00C30545" w:rsidRDefault="00286E5E" w:rsidP="00C30545">
    <w:pPr>
      <w:tabs>
        <w:tab w:val="right" w:pos="9638"/>
      </w:tabs>
      <w:spacing w:before="360"/>
      <w:rPr>
        <w:color w:val="3F5657" w:themeColor="text2"/>
      </w:rPr>
    </w:pPr>
    <w:r w:rsidRPr="00EB3C7E">
      <w:rPr>
        <w:color w:val="3F5657" w:themeColor="text2"/>
      </w:rPr>
      <w:t xml:space="preserve">Form AUD </w:t>
    </w:r>
    <w:r w:rsidR="00302ED0">
      <w:rPr>
        <w:color w:val="3F5657" w:themeColor="text2"/>
      </w:rPr>
      <w:t>247</w:t>
    </w:r>
    <w:r>
      <w:rPr>
        <w:color w:val="3F5657" w:themeColor="text2"/>
      </w:rPr>
      <w:tab/>
    </w:r>
    <w:r w:rsidRPr="00EB3C7E">
      <w:rPr>
        <w:b/>
        <w:color w:val="3F5657" w:themeColor="text2"/>
      </w:rPr>
      <w:t xml:space="preserve">Page </w:t>
    </w:r>
    <w:r w:rsidRPr="00EB3C7E">
      <w:rPr>
        <w:b/>
        <w:color w:val="3F5657" w:themeColor="text2"/>
      </w:rPr>
      <w:fldChar w:fldCharType="begin"/>
    </w:r>
    <w:r w:rsidRPr="00EB3C7E">
      <w:rPr>
        <w:b/>
        <w:color w:val="3F5657" w:themeColor="text2"/>
      </w:rPr>
      <w:instrText xml:space="preserve"> PAGE   \* MERGEFORMAT </w:instrText>
    </w:r>
    <w:r w:rsidRPr="00EB3C7E">
      <w:rPr>
        <w:b/>
        <w:color w:val="3F5657" w:themeColor="text2"/>
      </w:rPr>
      <w:fldChar w:fldCharType="separate"/>
    </w:r>
    <w:r>
      <w:rPr>
        <w:b/>
        <w:noProof/>
        <w:color w:val="3F5657" w:themeColor="text2"/>
      </w:rPr>
      <w:t>2</w:t>
    </w:r>
    <w:r w:rsidRPr="00EB3C7E">
      <w:rPr>
        <w:b/>
        <w:noProof/>
        <w:color w:val="3F5657" w:themeColor="text2"/>
      </w:rPr>
      <w:fldChar w:fldCharType="end"/>
    </w:r>
    <w:r w:rsidRPr="00EB3C7E">
      <w:rPr>
        <w:b/>
        <w:noProof/>
        <w:color w:val="3F5657" w:themeColor="text2"/>
      </w:rPr>
      <w:t xml:space="preserve"> of </w:t>
    </w:r>
    <w:r w:rsidRPr="00EB3C7E">
      <w:rPr>
        <w:b/>
        <w:noProof/>
        <w:color w:val="3F5657" w:themeColor="text2"/>
      </w:rPr>
      <w:fldChar w:fldCharType="begin"/>
    </w:r>
    <w:r w:rsidRPr="00EB3C7E">
      <w:rPr>
        <w:b/>
        <w:noProof/>
        <w:color w:val="3F5657" w:themeColor="text2"/>
      </w:rPr>
      <w:instrText xml:space="preserve"> NUMPAGES  \* Arabic  \* MERGEFORMAT </w:instrText>
    </w:r>
    <w:r w:rsidRPr="00EB3C7E">
      <w:rPr>
        <w:b/>
        <w:noProof/>
        <w:color w:val="3F5657" w:themeColor="text2"/>
      </w:rPr>
      <w:fldChar w:fldCharType="separate"/>
    </w:r>
    <w:r>
      <w:rPr>
        <w:b/>
        <w:noProof/>
        <w:color w:val="3F5657" w:themeColor="text2"/>
      </w:rPr>
      <w:t>2</w:t>
    </w:r>
    <w:r w:rsidRPr="00EB3C7E">
      <w:rPr>
        <w:b/>
        <w:noProof/>
        <w:color w:val="3F5657" w:themeColor="text2"/>
      </w:rPr>
      <w:fldChar w:fldCharType="end"/>
    </w:r>
    <w:r w:rsidRPr="00EB3C7E">
      <w:rPr>
        <w:color w:val="3F5657" w:themeColor="text2"/>
      </w:rPr>
      <w:br/>
      <w:t>Issue No:</w:t>
    </w:r>
    <w:r>
      <w:rPr>
        <w:color w:val="3F5657" w:themeColor="text2"/>
      </w:rPr>
      <w:t xml:space="preserve"> </w:t>
    </w:r>
    <w:r w:rsidR="00302ED0">
      <w:rPr>
        <w:color w:val="3F5657" w:themeColor="text2"/>
      </w:rPr>
      <w:t>1</w:t>
    </w:r>
    <w:r w:rsidRPr="00EB3C7E">
      <w:rPr>
        <w:color w:val="3F5657" w:themeColor="text2"/>
      </w:rPr>
      <w:br/>
      <w:t xml:space="preserve">Dated: </w:t>
    </w:r>
    <w:r w:rsidR="00302ED0">
      <w:rPr>
        <w:color w:val="3F5657" w:themeColor="text2"/>
      </w:rPr>
      <w:t>08</w:t>
    </w:r>
    <w:r>
      <w:rPr>
        <w:color w:val="3F5657" w:themeColor="text2"/>
      </w:rPr>
      <w:t>/</w:t>
    </w:r>
    <w:r w:rsidR="00302ED0">
      <w:rPr>
        <w:color w:val="3F5657" w:themeColor="text2"/>
      </w:rPr>
      <w:t>07</w:t>
    </w:r>
    <w:r>
      <w:rPr>
        <w:color w:val="3F5657" w:themeColor="text2"/>
      </w:rPr>
      <w:t>/</w:t>
    </w:r>
    <w:r w:rsidR="00302ED0">
      <w:rPr>
        <w:color w:val="3F5657" w:themeColor="text2"/>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D575A" w14:textId="0B2DFED2" w:rsidR="00286E5E" w:rsidRPr="00EB3C7E" w:rsidRDefault="00286E5E" w:rsidP="00EB3C7E">
    <w:pPr>
      <w:tabs>
        <w:tab w:val="right" w:pos="9638"/>
      </w:tabs>
      <w:spacing w:before="360"/>
      <w:rPr>
        <w:color w:val="3F5657" w:themeColor="text2"/>
      </w:rPr>
    </w:pPr>
    <w:r w:rsidRPr="00EB3C7E">
      <w:rPr>
        <w:color w:val="3F5657" w:themeColor="text2"/>
      </w:rPr>
      <w:t xml:space="preserve">Form AUD </w:t>
    </w:r>
    <w:r w:rsidR="00DE675E">
      <w:rPr>
        <w:color w:val="3F5657" w:themeColor="text2"/>
      </w:rPr>
      <w:t>247</w:t>
    </w:r>
    <w:r>
      <w:rPr>
        <w:color w:val="3F5657" w:themeColor="text2"/>
      </w:rPr>
      <w:tab/>
    </w:r>
    <w:r w:rsidRPr="00EB3C7E">
      <w:rPr>
        <w:b/>
        <w:color w:val="3F5657" w:themeColor="text2"/>
      </w:rPr>
      <w:t xml:space="preserve">Page </w:t>
    </w:r>
    <w:r w:rsidRPr="00EB3C7E">
      <w:rPr>
        <w:b/>
        <w:color w:val="3F5657" w:themeColor="text2"/>
      </w:rPr>
      <w:fldChar w:fldCharType="begin"/>
    </w:r>
    <w:r w:rsidRPr="00EB3C7E">
      <w:rPr>
        <w:b/>
        <w:color w:val="3F5657" w:themeColor="text2"/>
      </w:rPr>
      <w:instrText xml:space="preserve"> PAGE   \* MERGEFORMAT </w:instrText>
    </w:r>
    <w:r w:rsidRPr="00EB3C7E">
      <w:rPr>
        <w:b/>
        <w:color w:val="3F5657" w:themeColor="text2"/>
      </w:rPr>
      <w:fldChar w:fldCharType="separate"/>
    </w:r>
    <w:r>
      <w:rPr>
        <w:b/>
        <w:noProof/>
        <w:color w:val="3F5657" w:themeColor="text2"/>
      </w:rPr>
      <w:t>1</w:t>
    </w:r>
    <w:r w:rsidRPr="00EB3C7E">
      <w:rPr>
        <w:b/>
        <w:noProof/>
        <w:color w:val="3F5657" w:themeColor="text2"/>
      </w:rPr>
      <w:fldChar w:fldCharType="end"/>
    </w:r>
    <w:r w:rsidRPr="00EB3C7E">
      <w:rPr>
        <w:b/>
        <w:noProof/>
        <w:color w:val="3F5657" w:themeColor="text2"/>
      </w:rPr>
      <w:t xml:space="preserve"> of </w:t>
    </w:r>
    <w:r w:rsidRPr="00EB3C7E">
      <w:rPr>
        <w:b/>
        <w:noProof/>
        <w:color w:val="3F5657" w:themeColor="text2"/>
      </w:rPr>
      <w:fldChar w:fldCharType="begin"/>
    </w:r>
    <w:r w:rsidRPr="00EB3C7E">
      <w:rPr>
        <w:b/>
        <w:noProof/>
        <w:color w:val="3F5657" w:themeColor="text2"/>
      </w:rPr>
      <w:instrText xml:space="preserve"> NUMPAGES  \* Arabic  \* MERGEFORMAT </w:instrText>
    </w:r>
    <w:r w:rsidRPr="00EB3C7E">
      <w:rPr>
        <w:b/>
        <w:noProof/>
        <w:color w:val="3F5657" w:themeColor="text2"/>
      </w:rPr>
      <w:fldChar w:fldCharType="separate"/>
    </w:r>
    <w:r>
      <w:rPr>
        <w:b/>
        <w:noProof/>
        <w:color w:val="3F5657" w:themeColor="text2"/>
      </w:rPr>
      <w:t>2</w:t>
    </w:r>
    <w:r w:rsidRPr="00EB3C7E">
      <w:rPr>
        <w:b/>
        <w:noProof/>
        <w:color w:val="3F5657" w:themeColor="text2"/>
      </w:rPr>
      <w:fldChar w:fldCharType="end"/>
    </w:r>
    <w:r w:rsidRPr="00EB3C7E">
      <w:rPr>
        <w:color w:val="3F5657" w:themeColor="text2"/>
      </w:rPr>
      <w:br/>
      <w:t>Issue No:</w:t>
    </w:r>
    <w:r>
      <w:rPr>
        <w:color w:val="3F5657" w:themeColor="text2"/>
      </w:rPr>
      <w:t xml:space="preserve"> </w:t>
    </w:r>
    <w:r w:rsidR="00DE675E">
      <w:rPr>
        <w:color w:val="3F5657" w:themeColor="text2"/>
      </w:rPr>
      <w:t>1</w:t>
    </w:r>
    <w:r w:rsidRPr="00EB3C7E">
      <w:rPr>
        <w:color w:val="3F5657" w:themeColor="text2"/>
      </w:rPr>
      <w:br/>
      <w:t xml:space="preserve">Dated: </w:t>
    </w:r>
    <w:r w:rsidR="00DE675E">
      <w:rPr>
        <w:color w:val="3F5657" w:themeColor="text2"/>
      </w:rPr>
      <w:t>08</w:t>
    </w:r>
    <w:r>
      <w:rPr>
        <w:color w:val="3F5657" w:themeColor="text2"/>
      </w:rPr>
      <w:t>/</w:t>
    </w:r>
    <w:r w:rsidR="00DE675E">
      <w:rPr>
        <w:color w:val="3F5657" w:themeColor="text2"/>
      </w:rPr>
      <w:t>07</w:t>
    </w:r>
    <w:r>
      <w:rPr>
        <w:color w:val="3F5657" w:themeColor="text2"/>
      </w:rPr>
      <w:t>/</w:t>
    </w:r>
    <w:r w:rsidR="00DE675E">
      <w:rPr>
        <w:color w:val="3F5657" w:themeColor="text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280A7" w14:textId="77777777" w:rsidR="00BD4658" w:rsidRDefault="00BD4658" w:rsidP="00DC10B3">
      <w:pPr>
        <w:spacing w:after="0"/>
      </w:pPr>
      <w:r>
        <w:separator/>
      </w:r>
    </w:p>
  </w:footnote>
  <w:footnote w:type="continuationSeparator" w:id="0">
    <w:p w14:paraId="2BB4FD40" w14:textId="77777777" w:rsidR="00BD4658" w:rsidRDefault="00BD4658" w:rsidP="00DC10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AC51" w14:textId="77777777" w:rsidR="00DE675E" w:rsidRDefault="00DE6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6F9E" w14:textId="77777777" w:rsidR="00DE675E" w:rsidRDefault="00DE6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C9858" w14:textId="6242AE5E" w:rsidR="00286E5E" w:rsidRPr="008B05F5" w:rsidRDefault="00286E5E" w:rsidP="00991DFD">
    <w:pPr>
      <w:pStyle w:val="Heading1"/>
      <w:spacing w:after="0"/>
      <w:ind w:left="2410"/>
      <w:rPr>
        <w:color w:val="007BBB" w:themeColor="background2"/>
        <w:sz w:val="46"/>
        <w:szCs w:val="46"/>
      </w:rPr>
    </w:pPr>
    <w:r w:rsidRPr="008B05F5">
      <w:rPr>
        <w:noProof/>
        <w:color w:val="007BBB" w:themeColor="background2"/>
        <w:sz w:val="46"/>
        <w:szCs w:val="46"/>
        <w:lang w:eastAsia="en-AU"/>
      </w:rPr>
      <w:drawing>
        <wp:anchor distT="0" distB="0" distL="114300" distR="114300" simplePos="0" relativeHeight="251658240" behindDoc="1" locked="0" layoutInCell="1" allowOverlap="1" wp14:anchorId="1C66F5CF" wp14:editId="34F0D540">
          <wp:simplePos x="0" y="0"/>
          <wp:positionH relativeFrom="column">
            <wp:posOffset>-151130</wp:posOffset>
          </wp:positionH>
          <wp:positionV relativeFrom="paragraph">
            <wp:posOffset>181701</wp:posOffset>
          </wp:positionV>
          <wp:extent cx="1423416" cy="1548384"/>
          <wp:effectExtent l="0" t="0" r="5715" b="0"/>
          <wp:wrapNone/>
          <wp:docPr id="3" name="Picture 3" descr="JA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15_014 Jas-anz_Repor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416" cy="1548384"/>
                  </a:xfrm>
                  <a:prstGeom prst="rect">
                    <a:avLst/>
                  </a:prstGeom>
                </pic:spPr>
              </pic:pic>
            </a:graphicData>
          </a:graphic>
          <wp14:sizeRelH relativeFrom="page">
            <wp14:pctWidth>0</wp14:pctWidth>
          </wp14:sizeRelH>
          <wp14:sizeRelV relativeFrom="page">
            <wp14:pctHeight>0</wp14:pctHeight>
          </wp14:sizeRelV>
        </wp:anchor>
      </w:drawing>
    </w:r>
    <w:r w:rsidRPr="008B05F5">
      <w:rPr>
        <w:color w:val="007BBB" w:themeColor="background2"/>
        <w:sz w:val="46"/>
        <w:szCs w:val="46"/>
      </w:rPr>
      <w:t xml:space="preserve">Checklist for </w:t>
    </w:r>
    <w:r>
      <w:rPr>
        <w:color w:val="007BBB" w:themeColor="background2"/>
        <w:sz w:val="46"/>
        <w:szCs w:val="46"/>
      </w:rPr>
      <w:t>Totika – member pre</w:t>
    </w:r>
    <w:r w:rsidR="0060109C">
      <w:rPr>
        <w:color w:val="007BBB" w:themeColor="background2"/>
        <w:sz w:val="46"/>
        <w:szCs w:val="46"/>
      </w:rPr>
      <w:t>-</w:t>
    </w:r>
    <w:r>
      <w:rPr>
        <w:color w:val="007BBB" w:themeColor="background2"/>
        <w:sz w:val="46"/>
        <w:szCs w:val="46"/>
      </w:rPr>
      <w:t>qualification assessment scheme</w:t>
    </w:r>
    <w:r w:rsidR="0060109C">
      <w:rPr>
        <w:color w:val="007BBB" w:themeColor="background2"/>
        <w:sz w:val="46"/>
        <w:szCs w:val="46"/>
      </w:rPr>
      <w:t xml:space="preserve"> standard</w:t>
    </w:r>
  </w:p>
  <w:p w14:paraId="557D4255" w14:textId="00629AB8" w:rsidR="00286E5E" w:rsidRPr="00991DFD" w:rsidRDefault="0060109C" w:rsidP="00991DFD">
    <w:pPr>
      <w:pStyle w:val="Heading2"/>
      <w:spacing w:before="120"/>
      <w:ind w:left="2410"/>
      <w:rPr>
        <w:color w:val="3F5657" w:themeColor="text2"/>
        <w:sz w:val="26"/>
        <w:szCs w:val="26"/>
      </w:rPr>
    </w:pPr>
    <w:r w:rsidRPr="0060109C">
      <w:rPr>
        <w:color w:val="3F5657" w:themeColor="text2"/>
        <w:sz w:val="26"/>
        <w:szCs w:val="26"/>
      </w:rPr>
      <w:t>REQUIREMENTS WITH GUIDANCE VERSION 1.0</w:t>
    </w:r>
  </w:p>
  <w:p w14:paraId="416692F7" w14:textId="0D1C3732" w:rsidR="00286E5E" w:rsidRDefault="00286E5E" w:rsidP="009B1710">
    <w:pPr>
      <w:pStyle w:val="Heading2"/>
      <w:spacing w:before="120" w:after="480"/>
      <w:ind w:left="2410"/>
      <w:rPr>
        <w:b/>
        <w:color w:val="3F5657" w:themeColor="text2"/>
        <w:sz w:val="26"/>
        <w:szCs w:val="26"/>
      </w:rPr>
    </w:pPr>
    <w:r w:rsidRPr="00991DFD">
      <w:rPr>
        <w:b/>
        <w:color w:val="3F5657" w:themeColor="text2"/>
        <w:sz w:val="26"/>
        <w:szCs w:val="26"/>
      </w:rPr>
      <w:t xml:space="preserve">Issue date: </w:t>
    </w:r>
    <w:r w:rsidR="0060109C">
      <w:rPr>
        <w:b/>
        <w:color w:val="3F5657" w:themeColor="text2"/>
        <w:sz w:val="26"/>
        <w:szCs w:val="26"/>
      </w:rPr>
      <w:t>01</w:t>
    </w:r>
    <w:r w:rsidRPr="00991DFD">
      <w:rPr>
        <w:b/>
        <w:color w:val="3F5657" w:themeColor="text2"/>
        <w:sz w:val="26"/>
        <w:szCs w:val="26"/>
      </w:rPr>
      <w:t>/</w:t>
    </w:r>
    <w:r w:rsidR="0060109C">
      <w:rPr>
        <w:b/>
        <w:color w:val="3F5657" w:themeColor="text2"/>
        <w:sz w:val="26"/>
        <w:szCs w:val="26"/>
      </w:rPr>
      <w:t>07</w:t>
    </w:r>
    <w:r w:rsidRPr="00991DFD">
      <w:rPr>
        <w:b/>
        <w:color w:val="3F5657" w:themeColor="text2"/>
        <w:sz w:val="26"/>
        <w:szCs w:val="26"/>
      </w:rPr>
      <w:t>/</w:t>
    </w:r>
    <w:r w:rsidR="0060109C">
      <w:rPr>
        <w:b/>
        <w:color w:val="3F5657" w:themeColor="text2"/>
        <w:sz w:val="26"/>
        <w:szCs w:val="26"/>
      </w:rPr>
      <w:t>2020</w:t>
    </w:r>
  </w:p>
  <w:p w14:paraId="1720F0A3" w14:textId="77777777" w:rsidR="00286E5E" w:rsidRPr="009B1710" w:rsidRDefault="00286E5E" w:rsidP="003D630F">
    <w:pPr>
      <w:pBdr>
        <w:top w:val="single" w:sz="4" w:space="6" w:color="3F5657" w:themeColor="text2"/>
      </w:pBdr>
      <w:ind w:left="1134" w:hanging="1134"/>
      <w:rPr>
        <w:color w:val="3F5657" w:themeColor="text2"/>
      </w:rPr>
    </w:pPr>
    <w:r w:rsidRPr="009B1710">
      <w:rPr>
        <w:b/>
        <w:caps/>
        <w:color w:val="3F5657" w:themeColor="text2"/>
      </w:rPr>
      <w:t>Responses:</w:t>
    </w:r>
    <w:r w:rsidRPr="009B1710">
      <w:rPr>
        <w:color w:val="3F5657" w:themeColor="text2"/>
      </w:rPr>
      <w:tab/>
      <w:t>To avoid unnecessary costs, please ensure that your system explains how your organisation implements the requirements of this standard.</w:t>
    </w:r>
  </w:p>
  <w:tbl>
    <w:tblPr>
      <w:tblStyle w:val="TableGridLight"/>
      <w:tblW w:w="9776" w:type="dxa"/>
      <w:tblBorders>
        <w:top w:val="none" w:sz="0" w:space="0" w:color="auto"/>
        <w:left w:val="none" w:sz="0" w:space="0" w:color="auto"/>
        <w:bottom w:val="single" w:sz="4" w:space="0" w:color="3F5657" w:themeColor="text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3"/>
      <w:gridCol w:w="1260"/>
      <w:gridCol w:w="1560"/>
      <w:gridCol w:w="2126"/>
      <w:gridCol w:w="1984"/>
      <w:gridCol w:w="1843"/>
    </w:tblGrid>
    <w:tr w:rsidR="00286E5E" w14:paraId="0C81F615" w14:textId="77777777" w:rsidTr="009B1710">
      <w:trPr>
        <w:trHeight w:val="364"/>
      </w:trPr>
      <w:tc>
        <w:tcPr>
          <w:tcW w:w="1003" w:type="dxa"/>
        </w:tcPr>
        <w:p w14:paraId="65BC6E0F" w14:textId="77777777" w:rsidR="00286E5E" w:rsidRPr="009B1710" w:rsidRDefault="00286E5E" w:rsidP="009B1710">
          <w:pPr>
            <w:spacing w:after="0"/>
            <w:rPr>
              <w:b/>
              <w:caps/>
              <w:color w:val="3F5657" w:themeColor="text2"/>
            </w:rPr>
          </w:pPr>
          <w:r w:rsidRPr="009B1710">
            <w:rPr>
              <w:b/>
              <w:caps/>
              <w:color w:val="3F5657" w:themeColor="text2"/>
            </w:rPr>
            <w:t>Legend</w:t>
          </w:r>
        </w:p>
      </w:tc>
      <w:tc>
        <w:tcPr>
          <w:tcW w:w="1260" w:type="dxa"/>
        </w:tcPr>
        <w:p w14:paraId="08D73548" w14:textId="77777777" w:rsidR="00286E5E" w:rsidRPr="009B1710" w:rsidRDefault="00286E5E" w:rsidP="009B1710">
          <w:pPr>
            <w:spacing w:after="0"/>
            <w:rPr>
              <w:caps/>
              <w:color w:val="3F5657" w:themeColor="text2"/>
            </w:rPr>
          </w:pPr>
          <w:r w:rsidRPr="009B1710">
            <w:rPr>
              <w:b/>
              <w:caps/>
              <w:color w:val="3F5657" w:themeColor="text2"/>
            </w:rPr>
            <w:t xml:space="preserve">C: </w:t>
          </w:r>
          <w:r w:rsidRPr="009B1710">
            <w:rPr>
              <w:caps/>
              <w:color w:val="3F5657" w:themeColor="text2"/>
            </w:rPr>
            <w:t>Complies</w:t>
          </w:r>
        </w:p>
      </w:tc>
      <w:tc>
        <w:tcPr>
          <w:tcW w:w="1560" w:type="dxa"/>
        </w:tcPr>
        <w:p w14:paraId="4323B9FD" w14:textId="77777777" w:rsidR="00286E5E" w:rsidRPr="009B1710" w:rsidRDefault="00286E5E" w:rsidP="009B1710">
          <w:pPr>
            <w:spacing w:after="0"/>
            <w:rPr>
              <w:caps/>
              <w:color w:val="3F5657" w:themeColor="text2"/>
            </w:rPr>
          </w:pPr>
          <w:r w:rsidRPr="009B1710">
            <w:rPr>
              <w:b/>
              <w:caps/>
              <w:color w:val="3F5657" w:themeColor="text2"/>
            </w:rPr>
            <w:t xml:space="preserve">O: </w:t>
          </w:r>
          <w:r w:rsidRPr="009B1710">
            <w:rPr>
              <w:caps/>
              <w:color w:val="3F5657" w:themeColor="text2"/>
            </w:rPr>
            <w:t>Observation</w:t>
          </w:r>
        </w:p>
      </w:tc>
      <w:tc>
        <w:tcPr>
          <w:tcW w:w="2126" w:type="dxa"/>
        </w:tcPr>
        <w:p w14:paraId="4CA2E68B" w14:textId="77777777" w:rsidR="00286E5E" w:rsidRPr="009B1710" w:rsidRDefault="00286E5E" w:rsidP="009B1710">
          <w:pPr>
            <w:spacing w:after="0"/>
            <w:rPr>
              <w:caps/>
              <w:color w:val="3F5657" w:themeColor="text2"/>
            </w:rPr>
          </w:pPr>
          <w:r w:rsidRPr="009B1710">
            <w:rPr>
              <w:b/>
              <w:caps/>
              <w:color w:val="3F5657" w:themeColor="text2"/>
            </w:rPr>
            <w:t xml:space="preserve">T: </w:t>
          </w:r>
          <w:r w:rsidRPr="009B1710">
            <w:rPr>
              <w:caps/>
              <w:color w:val="3F5657" w:themeColor="text2"/>
            </w:rPr>
            <w:t>To Address at Audit</w:t>
          </w:r>
        </w:p>
      </w:tc>
      <w:tc>
        <w:tcPr>
          <w:tcW w:w="1984" w:type="dxa"/>
        </w:tcPr>
        <w:p w14:paraId="20732EDA" w14:textId="77777777" w:rsidR="00286E5E" w:rsidRPr="009B1710" w:rsidRDefault="00286E5E" w:rsidP="009B1710">
          <w:pPr>
            <w:spacing w:after="0"/>
            <w:rPr>
              <w:caps/>
              <w:color w:val="3F5657" w:themeColor="text2"/>
            </w:rPr>
          </w:pPr>
          <w:r w:rsidRPr="009B1710">
            <w:rPr>
              <w:b/>
              <w:caps/>
              <w:color w:val="3F5657" w:themeColor="text2"/>
            </w:rPr>
            <w:t xml:space="preserve">N: </w:t>
          </w:r>
          <w:r w:rsidRPr="009B1710">
            <w:rPr>
              <w:caps/>
              <w:color w:val="3F5657" w:themeColor="text2"/>
            </w:rPr>
            <w:t>Non-Conformity</w:t>
          </w:r>
        </w:p>
      </w:tc>
      <w:tc>
        <w:tcPr>
          <w:tcW w:w="1843" w:type="dxa"/>
        </w:tcPr>
        <w:p w14:paraId="7DD91830" w14:textId="77777777" w:rsidR="00286E5E" w:rsidRPr="009B1710" w:rsidRDefault="00286E5E" w:rsidP="009B1710">
          <w:pPr>
            <w:spacing w:after="0"/>
            <w:rPr>
              <w:caps/>
              <w:color w:val="3F5657" w:themeColor="text2"/>
            </w:rPr>
          </w:pPr>
          <w:r w:rsidRPr="009B1710">
            <w:rPr>
              <w:b/>
              <w:caps/>
              <w:color w:val="3F5657" w:themeColor="text2"/>
            </w:rPr>
            <w:t xml:space="preserve">N/A: </w:t>
          </w:r>
          <w:r w:rsidRPr="009B1710">
            <w:rPr>
              <w:caps/>
              <w:color w:val="3F5657" w:themeColor="text2"/>
            </w:rPr>
            <w:t>Not Applicable</w:t>
          </w:r>
        </w:p>
      </w:tc>
    </w:tr>
  </w:tbl>
  <w:p w14:paraId="70CA34DB" w14:textId="77777777" w:rsidR="00286E5E" w:rsidRPr="00EB3C7E" w:rsidRDefault="00286E5E" w:rsidP="009B1710">
    <w:pPr>
      <w:tabs>
        <w:tab w:val="left" w:pos="3268"/>
      </w:tabs>
      <w:spacing w:after="0"/>
      <w:rPr>
        <w:color w:val="3F5657" w:themeColor="text2"/>
      </w:rPr>
    </w:pPr>
    <w:r w:rsidRPr="00EB3C7E">
      <w:rPr>
        <w:color w:val="3F5657" w:themeColor="text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3927"/>
    <w:multiLevelType w:val="multilevel"/>
    <w:tmpl w:val="5262EEF0"/>
    <w:numStyleLink w:val="JASANZNumberedList"/>
  </w:abstractNum>
  <w:abstractNum w:abstractNumId="1" w15:restartNumberingAfterBreak="0">
    <w:nsid w:val="08915CC8"/>
    <w:multiLevelType w:val="hybridMultilevel"/>
    <w:tmpl w:val="C298F6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A3EBB"/>
    <w:multiLevelType w:val="hybridMultilevel"/>
    <w:tmpl w:val="B038E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F120A1"/>
    <w:multiLevelType w:val="hybridMultilevel"/>
    <w:tmpl w:val="DEF2A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8873E4"/>
    <w:multiLevelType w:val="hybridMultilevel"/>
    <w:tmpl w:val="DAA44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192984"/>
    <w:multiLevelType w:val="hybridMultilevel"/>
    <w:tmpl w:val="29EEF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95F9B"/>
    <w:multiLevelType w:val="hybridMultilevel"/>
    <w:tmpl w:val="1DF6C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262C49"/>
    <w:multiLevelType w:val="hybridMultilevel"/>
    <w:tmpl w:val="35FA4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4F33E3"/>
    <w:multiLevelType w:val="hybridMultilevel"/>
    <w:tmpl w:val="48241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EB16C0"/>
    <w:multiLevelType w:val="hybridMultilevel"/>
    <w:tmpl w:val="D3144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3A0850"/>
    <w:multiLevelType w:val="hybridMultilevel"/>
    <w:tmpl w:val="48E83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BF7334"/>
    <w:multiLevelType w:val="hybridMultilevel"/>
    <w:tmpl w:val="A65CC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2666CE"/>
    <w:multiLevelType w:val="hybridMultilevel"/>
    <w:tmpl w:val="E13E84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FD10FD"/>
    <w:multiLevelType w:val="hybridMultilevel"/>
    <w:tmpl w:val="9E385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997C16"/>
    <w:multiLevelType w:val="hybridMultilevel"/>
    <w:tmpl w:val="19A8A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193ECE"/>
    <w:multiLevelType w:val="hybridMultilevel"/>
    <w:tmpl w:val="5B52B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183B13"/>
    <w:multiLevelType w:val="hybridMultilevel"/>
    <w:tmpl w:val="2E12E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905ACE"/>
    <w:multiLevelType w:val="hybridMultilevel"/>
    <w:tmpl w:val="F1DAC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AB7112"/>
    <w:multiLevelType w:val="multilevel"/>
    <w:tmpl w:val="5262EEF0"/>
    <w:styleLink w:val="JASANZNumberedList"/>
    <w:lvl w:ilvl="0">
      <w:start w:val="1"/>
      <w:numFmt w:val="decimal"/>
      <w:pStyle w:val="ListNumber"/>
      <w:lvlText w:val="%1."/>
      <w:lvlJc w:val="left"/>
      <w:pPr>
        <w:tabs>
          <w:tab w:val="num" w:pos="360"/>
        </w:tabs>
        <w:ind w:left="284" w:hanging="284"/>
      </w:pPr>
      <w:rPr>
        <w:rFonts w:hint="default"/>
      </w:rPr>
    </w:lvl>
    <w:lvl w:ilvl="1">
      <w:start w:val="1"/>
      <w:numFmt w:val="lowerLetter"/>
      <w:pStyle w:val="ListNumber2"/>
      <w:lvlText w:val="%2."/>
      <w:lvlJc w:val="left"/>
      <w:pPr>
        <w:tabs>
          <w:tab w:val="num" w:pos="2835"/>
        </w:tabs>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9" w15:restartNumberingAfterBreak="0">
    <w:nsid w:val="3CB352F4"/>
    <w:multiLevelType w:val="multilevel"/>
    <w:tmpl w:val="B176A4CE"/>
    <w:styleLink w:val="JASANZBullets"/>
    <w:lvl w:ilvl="0">
      <w:start w:val="1"/>
      <w:numFmt w:val="bullet"/>
      <w:pStyle w:val="ListBullet"/>
      <w:lvlText w:val="•"/>
      <w:lvlJc w:val="left"/>
      <w:pPr>
        <w:ind w:left="284" w:hanging="284"/>
      </w:pPr>
      <w:rPr>
        <w:rFonts w:ascii="Calibri" w:hAnsi="Calibri" w:hint="default"/>
      </w:rPr>
    </w:lvl>
    <w:lvl w:ilvl="1">
      <w:start w:val="1"/>
      <w:numFmt w:val="bullet"/>
      <w:pStyle w:val="ListBullet2"/>
      <w:lvlText w:val="̵"/>
      <w:lvlJc w:val="left"/>
      <w:pPr>
        <w:ind w:left="567" w:hanging="283"/>
      </w:pPr>
      <w:rPr>
        <w:rFonts w:ascii="Courier New" w:hAnsi="Courier New" w:hint="default"/>
      </w:rPr>
    </w:lvl>
    <w:lvl w:ilvl="2">
      <w:start w:val="1"/>
      <w:numFmt w:val="bullet"/>
      <w:pStyle w:val="ListBullet3"/>
      <w:lvlText w:val="›"/>
      <w:lvlJc w:val="left"/>
      <w:pPr>
        <w:ind w:left="851" w:hanging="284"/>
      </w:pPr>
      <w:rPr>
        <w:rFonts w:ascii="Calibri" w:hAnsi="Calibri" w:hint="default"/>
      </w:rPr>
    </w:lvl>
    <w:lvl w:ilvl="3">
      <w:start w:val="1"/>
      <w:numFmt w:val="bullet"/>
      <w:pStyle w:val="ListBullet4"/>
      <w:lvlText w:val="▪"/>
      <w:lvlJc w:val="left"/>
      <w:pPr>
        <w:ind w:left="1134" w:hanging="283"/>
      </w:pPr>
      <w:rPr>
        <w:rFonts w:ascii="Calibri" w:hAnsi="Calibri" w:hint="default"/>
      </w:rPr>
    </w:lvl>
    <w:lvl w:ilvl="4">
      <w:start w:val="1"/>
      <w:numFmt w:val="bullet"/>
      <w:pStyle w:val="ListBullet5"/>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20" w15:restartNumberingAfterBreak="0">
    <w:nsid w:val="43013422"/>
    <w:multiLevelType w:val="hybridMultilevel"/>
    <w:tmpl w:val="5B0E81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886C56"/>
    <w:multiLevelType w:val="hybridMultilevel"/>
    <w:tmpl w:val="D7F8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B35985"/>
    <w:multiLevelType w:val="multilevel"/>
    <w:tmpl w:val="B176A4CE"/>
    <w:numStyleLink w:val="JASANZBullets"/>
  </w:abstractNum>
  <w:abstractNum w:abstractNumId="23" w15:restartNumberingAfterBreak="0">
    <w:nsid w:val="47F66009"/>
    <w:multiLevelType w:val="hybridMultilevel"/>
    <w:tmpl w:val="13120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521B7F"/>
    <w:multiLevelType w:val="hybridMultilevel"/>
    <w:tmpl w:val="0B7E3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9A250C"/>
    <w:multiLevelType w:val="hybridMultilevel"/>
    <w:tmpl w:val="E7C2BDA8"/>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6" w15:restartNumberingAfterBreak="0">
    <w:nsid w:val="4E194B8B"/>
    <w:multiLevelType w:val="hybridMultilevel"/>
    <w:tmpl w:val="8DE2B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3802F7"/>
    <w:multiLevelType w:val="hybridMultilevel"/>
    <w:tmpl w:val="FFBA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0B75B8"/>
    <w:multiLevelType w:val="hybridMultilevel"/>
    <w:tmpl w:val="A8B0F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0D1957"/>
    <w:multiLevelType w:val="hybridMultilevel"/>
    <w:tmpl w:val="AC2A4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5D7DA6"/>
    <w:multiLevelType w:val="hybridMultilevel"/>
    <w:tmpl w:val="E3B2AF7E"/>
    <w:lvl w:ilvl="0" w:tplc="0C090003">
      <w:start w:val="1"/>
      <w:numFmt w:val="bullet"/>
      <w:lvlText w:val="o"/>
      <w:lvlJc w:val="left"/>
      <w:pPr>
        <w:ind w:left="1477" w:hanging="360"/>
      </w:pPr>
      <w:rPr>
        <w:rFonts w:ascii="Courier New" w:hAnsi="Courier New" w:cs="Courier New" w:hint="default"/>
      </w:rPr>
    </w:lvl>
    <w:lvl w:ilvl="1" w:tplc="0C090003" w:tentative="1">
      <w:start w:val="1"/>
      <w:numFmt w:val="bullet"/>
      <w:lvlText w:val="o"/>
      <w:lvlJc w:val="left"/>
      <w:pPr>
        <w:ind w:left="2197" w:hanging="360"/>
      </w:pPr>
      <w:rPr>
        <w:rFonts w:ascii="Courier New" w:hAnsi="Courier New" w:cs="Courier New" w:hint="default"/>
      </w:rPr>
    </w:lvl>
    <w:lvl w:ilvl="2" w:tplc="0C090005" w:tentative="1">
      <w:start w:val="1"/>
      <w:numFmt w:val="bullet"/>
      <w:lvlText w:val=""/>
      <w:lvlJc w:val="left"/>
      <w:pPr>
        <w:ind w:left="2917" w:hanging="360"/>
      </w:pPr>
      <w:rPr>
        <w:rFonts w:ascii="Wingdings" w:hAnsi="Wingdings" w:hint="default"/>
      </w:rPr>
    </w:lvl>
    <w:lvl w:ilvl="3" w:tplc="0C090001" w:tentative="1">
      <w:start w:val="1"/>
      <w:numFmt w:val="bullet"/>
      <w:lvlText w:val=""/>
      <w:lvlJc w:val="left"/>
      <w:pPr>
        <w:ind w:left="3637" w:hanging="360"/>
      </w:pPr>
      <w:rPr>
        <w:rFonts w:ascii="Symbol" w:hAnsi="Symbol" w:hint="default"/>
      </w:rPr>
    </w:lvl>
    <w:lvl w:ilvl="4" w:tplc="0C090003" w:tentative="1">
      <w:start w:val="1"/>
      <w:numFmt w:val="bullet"/>
      <w:lvlText w:val="o"/>
      <w:lvlJc w:val="left"/>
      <w:pPr>
        <w:ind w:left="4357" w:hanging="360"/>
      </w:pPr>
      <w:rPr>
        <w:rFonts w:ascii="Courier New" w:hAnsi="Courier New" w:cs="Courier New" w:hint="default"/>
      </w:rPr>
    </w:lvl>
    <w:lvl w:ilvl="5" w:tplc="0C090005" w:tentative="1">
      <w:start w:val="1"/>
      <w:numFmt w:val="bullet"/>
      <w:lvlText w:val=""/>
      <w:lvlJc w:val="left"/>
      <w:pPr>
        <w:ind w:left="5077" w:hanging="360"/>
      </w:pPr>
      <w:rPr>
        <w:rFonts w:ascii="Wingdings" w:hAnsi="Wingdings" w:hint="default"/>
      </w:rPr>
    </w:lvl>
    <w:lvl w:ilvl="6" w:tplc="0C090001" w:tentative="1">
      <w:start w:val="1"/>
      <w:numFmt w:val="bullet"/>
      <w:lvlText w:val=""/>
      <w:lvlJc w:val="left"/>
      <w:pPr>
        <w:ind w:left="5797" w:hanging="360"/>
      </w:pPr>
      <w:rPr>
        <w:rFonts w:ascii="Symbol" w:hAnsi="Symbol" w:hint="default"/>
      </w:rPr>
    </w:lvl>
    <w:lvl w:ilvl="7" w:tplc="0C090003" w:tentative="1">
      <w:start w:val="1"/>
      <w:numFmt w:val="bullet"/>
      <w:lvlText w:val="o"/>
      <w:lvlJc w:val="left"/>
      <w:pPr>
        <w:ind w:left="6517" w:hanging="360"/>
      </w:pPr>
      <w:rPr>
        <w:rFonts w:ascii="Courier New" w:hAnsi="Courier New" w:cs="Courier New" w:hint="default"/>
      </w:rPr>
    </w:lvl>
    <w:lvl w:ilvl="8" w:tplc="0C090005" w:tentative="1">
      <w:start w:val="1"/>
      <w:numFmt w:val="bullet"/>
      <w:lvlText w:val=""/>
      <w:lvlJc w:val="left"/>
      <w:pPr>
        <w:ind w:left="7237" w:hanging="360"/>
      </w:pPr>
      <w:rPr>
        <w:rFonts w:ascii="Wingdings" w:hAnsi="Wingdings" w:hint="default"/>
      </w:rPr>
    </w:lvl>
  </w:abstractNum>
  <w:abstractNum w:abstractNumId="31" w15:restartNumberingAfterBreak="0">
    <w:nsid w:val="53DF5942"/>
    <w:multiLevelType w:val="hybridMultilevel"/>
    <w:tmpl w:val="26C83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E3704E"/>
    <w:multiLevelType w:val="hybridMultilevel"/>
    <w:tmpl w:val="4D3EB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883559"/>
    <w:multiLevelType w:val="hybridMultilevel"/>
    <w:tmpl w:val="887A320A"/>
    <w:lvl w:ilvl="0" w:tplc="0C090001">
      <w:start w:val="1"/>
      <w:numFmt w:val="bullet"/>
      <w:lvlText w:val=""/>
      <w:lvlJc w:val="left"/>
      <w:pPr>
        <w:ind w:left="1477" w:hanging="360"/>
      </w:pPr>
      <w:rPr>
        <w:rFonts w:ascii="Symbol" w:hAnsi="Symbol" w:hint="default"/>
      </w:rPr>
    </w:lvl>
    <w:lvl w:ilvl="1" w:tplc="0C090003" w:tentative="1">
      <w:start w:val="1"/>
      <w:numFmt w:val="bullet"/>
      <w:lvlText w:val="o"/>
      <w:lvlJc w:val="left"/>
      <w:pPr>
        <w:ind w:left="2197" w:hanging="360"/>
      </w:pPr>
      <w:rPr>
        <w:rFonts w:ascii="Courier New" w:hAnsi="Courier New" w:cs="Courier New" w:hint="default"/>
      </w:rPr>
    </w:lvl>
    <w:lvl w:ilvl="2" w:tplc="0C090005" w:tentative="1">
      <w:start w:val="1"/>
      <w:numFmt w:val="bullet"/>
      <w:lvlText w:val=""/>
      <w:lvlJc w:val="left"/>
      <w:pPr>
        <w:ind w:left="2917" w:hanging="360"/>
      </w:pPr>
      <w:rPr>
        <w:rFonts w:ascii="Wingdings" w:hAnsi="Wingdings" w:hint="default"/>
      </w:rPr>
    </w:lvl>
    <w:lvl w:ilvl="3" w:tplc="0C090001" w:tentative="1">
      <w:start w:val="1"/>
      <w:numFmt w:val="bullet"/>
      <w:lvlText w:val=""/>
      <w:lvlJc w:val="left"/>
      <w:pPr>
        <w:ind w:left="3637" w:hanging="360"/>
      </w:pPr>
      <w:rPr>
        <w:rFonts w:ascii="Symbol" w:hAnsi="Symbol" w:hint="default"/>
      </w:rPr>
    </w:lvl>
    <w:lvl w:ilvl="4" w:tplc="0C090003" w:tentative="1">
      <w:start w:val="1"/>
      <w:numFmt w:val="bullet"/>
      <w:lvlText w:val="o"/>
      <w:lvlJc w:val="left"/>
      <w:pPr>
        <w:ind w:left="4357" w:hanging="360"/>
      </w:pPr>
      <w:rPr>
        <w:rFonts w:ascii="Courier New" w:hAnsi="Courier New" w:cs="Courier New" w:hint="default"/>
      </w:rPr>
    </w:lvl>
    <w:lvl w:ilvl="5" w:tplc="0C090005" w:tentative="1">
      <w:start w:val="1"/>
      <w:numFmt w:val="bullet"/>
      <w:lvlText w:val=""/>
      <w:lvlJc w:val="left"/>
      <w:pPr>
        <w:ind w:left="5077" w:hanging="360"/>
      </w:pPr>
      <w:rPr>
        <w:rFonts w:ascii="Wingdings" w:hAnsi="Wingdings" w:hint="default"/>
      </w:rPr>
    </w:lvl>
    <w:lvl w:ilvl="6" w:tplc="0C090001" w:tentative="1">
      <w:start w:val="1"/>
      <w:numFmt w:val="bullet"/>
      <w:lvlText w:val=""/>
      <w:lvlJc w:val="left"/>
      <w:pPr>
        <w:ind w:left="5797" w:hanging="360"/>
      </w:pPr>
      <w:rPr>
        <w:rFonts w:ascii="Symbol" w:hAnsi="Symbol" w:hint="default"/>
      </w:rPr>
    </w:lvl>
    <w:lvl w:ilvl="7" w:tplc="0C090003" w:tentative="1">
      <w:start w:val="1"/>
      <w:numFmt w:val="bullet"/>
      <w:lvlText w:val="o"/>
      <w:lvlJc w:val="left"/>
      <w:pPr>
        <w:ind w:left="6517" w:hanging="360"/>
      </w:pPr>
      <w:rPr>
        <w:rFonts w:ascii="Courier New" w:hAnsi="Courier New" w:cs="Courier New" w:hint="default"/>
      </w:rPr>
    </w:lvl>
    <w:lvl w:ilvl="8" w:tplc="0C090005" w:tentative="1">
      <w:start w:val="1"/>
      <w:numFmt w:val="bullet"/>
      <w:lvlText w:val=""/>
      <w:lvlJc w:val="left"/>
      <w:pPr>
        <w:ind w:left="7237" w:hanging="360"/>
      </w:pPr>
      <w:rPr>
        <w:rFonts w:ascii="Wingdings" w:hAnsi="Wingdings" w:hint="default"/>
      </w:rPr>
    </w:lvl>
  </w:abstractNum>
  <w:abstractNum w:abstractNumId="34" w15:restartNumberingAfterBreak="0">
    <w:nsid w:val="5D8E666B"/>
    <w:multiLevelType w:val="hybridMultilevel"/>
    <w:tmpl w:val="AA4CB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C64B77"/>
    <w:multiLevelType w:val="hybridMultilevel"/>
    <w:tmpl w:val="A7029276"/>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36" w15:restartNumberingAfterBreak="0">
    <w:nsid w:val="60ED2D4D"/>
    <w:multiLevelType w:val="hybridMultilevel"/>
    <w:tmpl w:val="EBD04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074ECA"/>
    <w:multiLevelType w:val="hybridMultilevel"/>
    <w:tmpl w:val="20CEF77E"/>
    <w:lvl w:ilvl="0" w:tplc="0C090001">
      <w:start w:val="1"/>
      <w:numFmt w:val="bullet"/>
      <w:lvlText w:val=""/>
      <w:lvlJc w:val="left"/>
      <w:pPr>
        <w:ind w:left="1477" w:hanging="360"/>
      </w:pPr>
      <w:rPr>
        <w:rFonts w:ascii="Symbol" w:hAnsi="Symbol" w:hint="default"/>
      </w:rPr>
    </w:lvl>
    <w:lvl w:ilvl="1" w:tplc="0C090003" w:tentative="1">
      <w:start w:val="1"/>
      <w:numFmt w:val="bullet"/>
      <w:lvlText w:val="o"/>
      <w:lvlJc w:val="left"/>
      <w:pPr>
        <w:ind w:left="2197" w:hanging="360"/>
      </w:pPr>
      <w:rPr>
        <w:rFonts w:ascii="Courier New" w:hAnsi="Courier New" w:cs="Courier New" w:hint="default"/>
      </w:rPr>
    </w:lvl>
    <w:lvl w:ilvl="2" w:tplc="0C090005" w:tentative="1">
      <w:start w:val="1"/>
      <w:numFmt w:val="bullet"/>
      <w:lvlText w:val=""/>
      <w:lvlJc w:val="left"/>
      <w:pPr>
        <w:ind w:left="2917" w:hanging="360"/>
      </w:pPr>
      <w:rPr>
        <w:rFonts w:ascii="Wingdings" w:hAnsi="Wingdings" w:hint="default"/>
      </w:rPr>
    </w:lvl>
    <w:lvl w:ilvl="3" w:tplc="0C090001" w:tentative="1">
      <w:start w:val="1"/>
      <w:numFmt w:val="bullet"/>
      <w:lvlText w:val=""/>
      <w:lvlJc w:val="left"/>
      <w:pPr>
        <w:ind w:left="3637" w:hanging="360"/>
      </w:pPr>
      <w:rPr>
        <w:rFonts w:ascii="Symbol" w:hAnsi="Symbol" w:hint="default"/>
      </w:rPr>
    </w:lvl>
    <w:lvl w:ilvl="4" w:tplc="0C090003" w:tentative="1">
      <w:start w:val="1"/>
      <w:numFmt w:val="bullet"/>
      <w:lvlText w:val="o"/>
      <w:lvlJc w:val="left"/>
      <w:pPr>
        <w:ind w:left="4357" w:hanging="360"/>
      </w:pPr>
      <w:rPr>
        <w:rFonts w:ascii="Courier New" w:hAnsi="Courier New" w:cs="Courier New" w:hint="default"/>
      </w:rPr>
    </w:lvl>
    <w:lvl w:ilvl="5" w:tplc="0C090005" w:tentative="1">
      <w:start w:val="1"/>
      <w:numFmt w:val="bullet"/>
      <w:lvlText w:val=""/>
      <w:lvlJc w:val="left"/>
      <w:pPr>
        <w:ind w:left="5077" w:hanging="360"/>
      </w:pPr>
      <w:rPr>
        <w:rFonts w:ascii="Wingdings" w:hAnsi="Wingdings" w:hint="default"/>
      </w:rPr>
    </w:lvl>
    <w:lvl w:ilvl="6" w:tplc="0C090001" w:tentative="1">
      <w:start w:val="1"/>
      <w:numFmt w:val="bullet"/>
      <w:lvlText w:val=""/>
      <w:lvlJc w:val="left"/>
      <w:pPr>
        <w:ind w:left="5797" w:hanging="360"/>
      </w:pPr>
      <w:rPr>
        <w:rFonts w:ascii="Symbol" w:hAnsi="Symbol" w:hint="default"/>
      </w:rPr>
    </w:lvl>
    <w:lvl w:ilvl="7" w:tplc="0C090003" w:tentative="1">
      <w:start w:val="1"/>
      <w:numFmt w:val="bullet"/>
      <w:lvlText w:val="o"/>
      <w:lvlJc w:val="left"/>
      <w:pPr>
        <w:ind w:left="6517" w:hanging="360"/>
      </w:pPr>
      <w:rPr>
        <w:rFonts w:ascii="Courier New" w:hAnsi="Courier New" w:cs="Courier New" w:hint="default"/>
      </w:rPr>
    </w:lvl>
    <w:lvl w:ilvl="8" w:tplc="0C090005" w:tentative="1">
      <w:start w:val="1"/>
      <w:numFmt w:val="bullet"/>
      <w:lvlText w:val=""/>
      <w:lvlJc w:val="left"/>
      <w:pPr>
        <w:ind w:left="7237" w:hanging="360"/>
      </w:pPr>
      <w:rPr>
        <w:rFonts w:ascii="Wingdings" w:hAnsi="Wingdings" w:hint="default"/>
      </w:rPr>
    </w:lvl>
  </w:abstractNum>
  <w:abstractNum w:abstractNumId="38" w15:restartNumberingAfterBreak="0">
    <w:nsid w:val="633A784D"/>
    <w:multiLevelType w:val="hybridMultilevel"/>
    <w:tmpl w:val="015C7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317650"/>
    <w:multiLevelType w:val="hybridMultilevel"/>
    <w:tmpl w:val="4D90D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1653B2"/>
    <w:multiLevelType w:val="hybridMultilevel"/>
    <w:tmpl w:val="90720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A20563"/>
    <w:multiLevelType w:val="hybridMultilevel"/>
    <w:tmpl w:val="42760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B459D7"/>
    <w:multiLevelType w:val="hybridMultilevel"/>
    <w:tmpl w:val="5FEA09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7B24F0"/>
    <w:multiLevelType w:val="hybridMultilevel"/>
    <w:tmpl w:val="C7E05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836044"/>
    <w:multiLevelType w:val="hybridMultilevel"/>
    <w:tmpl w:val="AB7EB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081EB6"/>
    <w:multiLevelType w:val="hybridMultilevel"/>
    <w:tmpl w:val="C7C8E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2"/>
  </w:num>
  <w:num w:numId="4">
    <w:abstractNumId w:val="0"/>
  </w:num>
  <w:num w:numId="5">
    <w:abstractNumId w:val="43"/>
  </w:num>
  <w:num w:numId="6">
    <w:abstractNumId w:val="5"/>
  </w:num>
  <w:num w:numId="7">
    <w:abstractNumId w:val="30"/>
  </w:num>
  <w:num w:numId="8">
    <w:abstractNumId w:val="33"/>
  </w:num>
  <w:num w:numId="9">
    <w:abstractNumId w:val="29"/>
  </w:num>
  <w:num w:numId="10">
    <w:abstractNumId w:val="6"/>
  </w:num>
  <w:num w:numId="11">
    <w:abstractNumId w:val="24"/>
  </w:num>
  <w:num w:numId="12">
    <w:abstractNumId w:val="1"/>
  </w:num>
  <w:num w:numId="13">
    <w:abstractNumId w:val="44"/>
  </w:num>
  <w:num w:numId="14">
    <w:abstractNumId w:val="14"/>
  </w:num>
  <w:num w:numId="15">
    <w:abstractNumId w:val="16"/>
  </w:num>
  <w:num w:numId="16">
    <w:abstractNumId w:val="32"/>
  </w:num>
  <w:num w:numId="17">
    <w:abstractNumId w:val="17"/>
  </w:num>
  <w:num w:numId="18">
    <w:abstractNumId w:val="3"/>
  </w:num>
  <w:num w:numId="19">
    <w:abstractNumId w:val="21"/>
  </w:num>
  <w:num w:numId="20">
    <w:abstractNumId w:val="8"/>
  </w:num>
  <w:num w:numId="21">
    <w:abstractNumId w:val="23"/>
  </w:num>
  <w:num w:numId="22">
    <w:abstractNumId w:val="7"/>
  </w:num>
  <w:num w:numId="23">
    <w:abstractNumId w:val="42"/>
  </w:num>
  <w:num w:numId="24">
    <w:abstractNumId w:val="20"/>
  </w:num>
  <w:num w:numId="25">
    <w:abstractNumId w:val="2"/>
  </w:num>
  <w:num w:numId="26">
    <w:abstractNumId w:val="9"/>
  </w:num>
  <w:num w:numId="27">
    <w:abstractNumId w:val="12"/>
  </w:num>
  <w:num w:numId="28">
    <w:abstractNumId w:val="4"/>
  </w:num>
  <w:num w:numId="29">
    <w:abstractNumId w:val="38"/>
  </w:num>
  <w:num w:numId="30">
    <w:abstractNumId w:val="36"/>
  </w:num>
  <w:num w:numId="31">
    <w:abstractNumId w:val="31"/>
  </w:num>
  <w:num w:numId="32">
    <w:abstractNumId w:val="45"/>
  </w:num>
  <w:num w:numId="33">
    <w:abstractNumId w:val="27"/>
  </w:num>
  <w:num w:numId="34">
    <w:abstractNumId w:val="15"/>
  </w:num>
  <w:num w:numId="35">
    <w:abstractNumId w:val="13"/>
  </w:num>
  <w:num w:numId="36">
    <w:abstractNumId w:val="11"/>
  </w:num>
  <w:num w:numId="37">
    <w:abstractNumId w:val="35"/>
  </w:num>
  <w:num w:numId="38">
    <w:abstractNumId w:val="10"/>
  </w:num>
  <w:num w:numId="39">
    <w:abstractNumId w:val="37"/>
  </w:num>
  <w:num w:numId="40">
    <w:abstractNumId w:val="26"/>
  </w:num>
  <w:num w:numId="41">
    <w:abstractNumId w:val="34"/>
  </w:num>
  <w:num w:numId="42">
    <w:abstractNumId w:val="41"/>
  </w:num>
  <w:num w:numId="43">
    <w:abstractNumId w:val="25"/>
  </w:num>
  <w:num w:numId="44">
    <w:abstractNumId w:val="40"/>
  </w:num>
  <w:num w:numId="45">
    <w:abstractNumId w:val="28"/>
  </w:num>
  <w:num w:numId="46">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3D"/>
    <w:rsid w:val="00001A4D"/>
    <w:rsid w:val="000220A8"/>
    <w:rsid w:val="000439D0"/>
    <w:rsid w:val="00047205"/>
    <w:rsid w:val="000504BB"/>
    <w:rsid w:val="00050902"/>
    <w:rsid w:val="000549DC"/>
    <w:rsid w:val="00061A2F"/>
    <w:rsid w:val="000651C1"/>
    <w:rsid w:val="00071C95"/>
    <w:rsid w:val="00090767"/>
    <w:rsid w:val="000C66AD"/>
    <w:rsid w:val="000D7729"/>
    <w:rsid w:val="000E2220"/>
    <w:rsid w:val="001134D2"/>
    <w:rsid w:val="0012483F"/>
    <w:rsid w:val="0014514D"/>
    <w:rsid w:val="00151B93"/>
    <w:rsid w:val="00154761"/>
    <w:rsid w:val="00175634"/>
    <w:rsid w:val="00185F14"/>
    <w:rsid w:val="00195AE4"/>
    <w:rsid w:val="001B2001"/>
    <w:rsid w:val="001B2A7D"/>
    <w:rsid w:val="001B2AA6"/>
    <w:rsid w:val="001E7B28"/>
    <w:rsid w:val="002114A6"/>
    <w:rsid w:val="0022096F"/>
    <w:rsid w:val="00236983"/>
    <w:rsid w:val="00260E7F"/>
    <w:rsid w:val="00286E5E"/>
    <w:rsid w:val="00292612"/>
    <w:rsid w:val="002B67EB"/>
    <w:rsid w:val="002F2DC9"/>
    <w:rsid w:val="002F62FB"/>
    <w:rsid w:val="002F7BB1"/>
    <w:rsid w:val="00302ED0"/>
    <w:rsid w:val="00303657"/>
    <w:rsid w:val="00326C5B"/>
    <w:rsid w:val="00334011"/>
    <w:rsid w:val="0038071B"/>
    <w:rsid w:val="0038521A"/>
    <w:rsid w:val="003A48D3"/>
    <w:rsid w:val="003C2EF1"/>
    <w:rsid w:val="003D630F"/>
    <w:rsid w:val="003F14F2"/>
    <w:rsid w:val="003F2F68"/>
    <w:rsid w:val="00417545"/>
    <w:rsid w:val="00431ED0"/>
    <w:rsid w:val="00437790"/>
    <w:rsid w:val="00443834"/>
    <w:rsid w:val="00480336"/>
    <w:rsid w:val="00480815"/>
    <w:rsid w:val="00484E2A"/>
    <w:rsid w:val="0048690B"/>
    <w:rsid w:val="004B23D9"/>
    <w:rsid w:val="004B7AD4"/>
    <w:rsid w:val="004D5FB5"/>
    <w:rsid w:val="00500C1D"/>
    <w:rsid w:val="0051487F"/>
    <w:rsid w:val="005325A9"/>
    <w:rsid w:val="00545523"/>
    <w:rsid w:val="0055631C"/>
    <w:rsid w:val="0057227E"/>
    <w:rsid w:val="0057409C"/>
    <w:rsid w:val="0058611B"/>
    <w:rsid w:val="00594B7B"/>
    <w:rsid w:val="005A6568"/>
    <w:rsid w:val="005B4EE1"/>
    <w:rsid w:val="005C4B71"/>
    <w:rsid w:val="005C5295"/>
    <w:rsid w:val="0060109C"/>
    <w:rsid w:val="00627F58"/>
    <w:rsid w:val="006339E7"/>
    <w:rsid w:val="0065580E"/>
    <w:rsid w:val="00663DDB"/>
    <w:rsid w:val="0068224A"/>
    <w:rsid w:val="00683A9B"/>
    <w:rsid w:val="00685888"/>
    <w:rsid w:val="00687C84"/>
    <w:rsid w:val="006916A4"/>
    <w:rsid w:val="006958C1"/>
    <w:rsid w:val="006A5EE1"/>
    <w:rsid w:val="006D07B6"/>
    <w:rsid w:val="006D0BF3"/>
    <w:rsid w:val="006E019A"/>
    <w:rsid w:val="006E5348"/>
    <w:rsid w:val="006E62E1"/>
    <w:rsid w:val="00731F9A"/>
    <w:rsid w:val="00734512"/>
    <w:rsid w:val="00776AB0"/>
    <w:rsid w:val="00785ADA"/>
    <w:rsid w:val="0078622A"/>
    <w:rsid w:val="00795C0B"/>
    <w:rsid w:val="00797A16"/>
    <w:rsid w:val="007A360D"/>
    <w:rsid w:val="008014D7"/>
    <w:rsid w:val="00813B43"/>
    <w:rsid w:val="00821F4C"/>
    <w:rsid w:val="008249DD"/>
    <w:rsid w:val="00836B3D"/>
    <w:rsid w:val="0083701A"/>
    <w:rsid w:val="00841ACB"/>
    <w:rsid w:val="00881655"/>
    <w:rsid w:val="00884258"/>
    <w:rsid w:val="008927EE"/>
    <w:rsid w:val="00893F78"/>
    <w:rsid w:val="008B05F5"/>
    <w:rsid w:val="008D2F0D"/>
    <w:rsid w:val="008E4A63"/>
    <w:rsid w:val="008F79BC"/>
    <w:rsid w:val="00907E7A"/>
    <w:rsid w:val="00922DE5"/>
    <w:rsid w:val="009255C9"/>
    <w:rsid w:val="00931E9A"/>
    <w:rsid w:val="00932DF9"/>
    <w:rsid w:val="00943AF6"/>
    <w:rsid w:val="00955473"/>
    <w:rsid w:val="00976D85"/>
    <w:rsid w:val="00980635"/>
    <w:rsid w:val="00982A40"/>
    <w:rsid w:val="009912AF"/>
    <w:rsid w:val="00991DFD"/>
    <w:rsid w:val="00994EE1"/>
    <w:rsid w:val="009B1710"/>
    <w:rsid w:val="009B7D26"/>
    <w:rsid w:val="009C2F8E"/>
    <w:rsid w:val="009C4DD8"/>
    <w:rsid w:val="009D6824"/>
    <w:rsid w:val="009E745E"/>
    <w:rsid w:val="00A0187D"/>
    <w:rsid w:val="00A60AA5"/>
    <w:rsid w:val="00A623A1"/>
    <w:rsid w:val="00A86A6F"/>
    <w:rsid w:val="00AA77A0"/>
    <w:rsid w:val="00AA7F1D"/>
    <w:rsid w:val="00AC6BAE"/>
    <w:rsid w:val="00B148E2"/>
    <w:rsid w:val="00B15582"/>
    <w:rsid w:val="00B23DC1"/>
    <w:rsid w:val="00B37BB4"/>
    <w:rsid w:val="00B54904"/>
    <w:rsid w:val="00B778F9"/>
    <w:rsid w:val="00B817F3"/>
    <w:rsid w:val="00B84B6B"/>
    <w:rsid w:val="00B91DE3"/>
    <w:rsid w:val="00BB0720"/>
    <w:rsid w:val="00BB69B5"/>
    <w:rsid w:val="00BC0ECC"/>
    <w:rsid w:val="00BD3C7C"/>
    <w:rsid w:val="00BD4658"/>
    <w:rsid w:val="00C151C6"/>
    <w:rsid w:val="00C17B4C"/>
    <w:rsid w:val="00C2472F"/>
    <w:rsid w:val="00C30545"/>
    <w:rsid w:val="00C30B71"/>
    <w:rsid w:val="00C361A3"/>
    <w:rsid w:val="00C4290F"/>
    <w:rsid w:val="00C512E2"/>
    <w:rsid w:val="00C5769F"/>
    <w:rsid w:val="00C64A27"/>
    <w:rsid w:val="00C76D7B"/>
    <w:rsid w:val="00C8263E"/>
    <w:rsid w:val="00C83991"/>
    <w:rsid w:val="00C873AB"/>
    <w:rsid w:val="00C91CCE"/>
    <w:rsid w:val="00CD6417"/>
    <w:rsid w:val="00CE6819"/>
    <w:rsid w:val="00D21F8E"/>
    <w:rsid w:val="00D3578E"/>
    <w:rsid w:val="00D40C33"/>
    <w:rsid w:val="00D64DED"/>
    <w:rsid w:val="00D821DE"/>
    <w:rsid w:val="00DB0C06"/>
    <w:rsid w:val="00DB14F9"/>
    <w:rsid w:val="00DC089B"/>
    <w:rsid w:val="00DC10B3"/>
    <w:rsid w:val="00DD703D"/>
    <w:rsid w:val="00DE0A98"/>
    <w:rsid w:val="00DE675E"/>
    <w:rsid w:val="00DF1A68"/>
    <w:rsid w:val="00DF339C"/>
    <w:rsid w:val="00E03F69"/>
    <w:rsid w:val="00E26609"/>
    <w:rsid w:val="00E2705B"/>
    <w:rsid w:val="00E34B14"/>
    <w:rsid w:val="00E42EAD"/>
    <w:rsid w:val="00E603EB"/>
    <w:rsid w:val="00E7007A"/>
    <w:rsid w:val="00E74EDF"/>
    <w:rsid w:val="00E97AB9"/>
    <w:rsid w:val="00EB3C7E"/>
    <w:rsid w:val="00ED52B7"/>
    <w:rsid w:val="00ED54EF"/>
    <w:rsid w:val="00ED617E"/>
    <w:rsid w:val="00EF5545"/>
    <w:rsid w:val="00F01225"/>
    <w:rsid w:val="00F030CF"/>
    <w:rsid w:val="00F12341"/>
    <w:rsid w:val="00F1395F"/>
    <w:rsid w:val="00F40133"/>
    <w:rsid w:val="00F40F78"/>
    <w:rsid w:val="00F85BD4"/>
    <w:rsid w:val="00F86587"/>
    <w:rsid w:val="00FB759C"/>
    <w:rsid w:val="00FC26D2"/>
    <w:rsid w:val="00FC557C"/>
    <w:rsid w:val="00FD69BD"/>
    <w:rsid w:val="00FD749E"/>
    <w:rsid w:val="00FF386B"/>
    <w:rsid w:val="00FF3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64679"/>
  <w15:chartTrackingRefBased/>
  <w15:docId w15:val="{9440E685-AC4A-4C66-8E4F-D53C641E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lsdException w:name="macro" w:semiHidden="1"/>
    <w:lsdException w:name="toa heading" w:semiHidden="1" w:unhideWhenUsed="1"/>
    <w:lsdException w:name="List" w:semiHidden="1"/>
    <w:lsdException w:name="List Bullet" w:semiHidden="1" w:uiPriority="5" w:unhideWhenUsed="1" w:qFormat="1"/>
    <w:lsdException w:name="List Number" w:semiHidden="1" w:uiPriority="6" w:unhideWhenUsed="1"/>
    <w:lsdException w:name="List 2" w:semiHidden="1"/>
    <w:lsdException w:name="List 3" w:semiHidden="1"/>
    <w:lsdException w:name="List 4" w:semiHidden="1"/>
    <w:lsdException w:name="List 5" w:semiHidden="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6" w:unhideWhenUsed="1" w:qFormat="1"/>
    <w:lsdException w:name="List Number 3" w:semiHidden="1" w:uiPriority="6" w:unhideWhenUsed="1"/>
    <w:lsdException w:name="List Number 4" w:uiPriority="6"/>
    <w:lsdException w:name="List Number 5" w:uiPriority="6"/>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uiPriority="7"/>
    <w:lsdException w:name="List Continue 4" w:uiPriority="7"/>
    <w:lsdException w:name="List Continue 5" w:uiPriority="7"/>
    <w:lsdException w:name="Message Header" w:semiHidden="1"/>
    <w:lsdException w:name="Subtitle" w:uiPriority="11" w:qFormat="1"/>
    <w:lsdException w:name="Salutation" w:semiHidden="1"/>
    <w:lsdException w:name="Date" w:semiHidden="1"/>
    <w:lsdException w:name="Body Text First Indent" w:semiHidden="1" w:unhideWhenUsed="1"/>
    <w:lsdException w:name="Body Text First Indent 2" w:semiHidden="1"/>
    <w:lsdException w:name="Note Heading" w:semiHidden="1"/>
    <w:lsdException w:name="Body Text 2" w:semiHidden="1" w:unhideWhenUsed="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8"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30F"/>
    <w:pPr>
      <w:spacing w:after="200" w:line="240" w:lineRule="auto"/>
    </w:pPr>
    <w:rPr>
      <w:sz w:val="20"/>
    </w:rPr>
  </w:style>
  <w:style w:type="paragraph" w:styleId="Heading1">
    <w:name w:val="heading 1"/>
    <w:basedOn w:val="Normal"/>
    <w:next w:val="Normal"/>
    <w:link w:val="Heading1Char"/>
    <w:uiPriority w:val="3"/>
    <w:qFormat/>
    <w:rsid w:val="009E745E"/>
    <w:pPr>
      <w:keepNext/>
      <w:keepLines/>
      <w:spacing w:before="280" w:after="80"/>
      <w:outlineLvl w:val="0"/>
    </w:pPr>
    <w:rPr>
      <w:rFonts w:asciiTheme="majorHAnsi" w:eastAsiaTheme="majorEastAsia" w:hAnsiTheme="majorHAnsi" w:cstheme="majorBidi"/>
      <w:caps/>
      <w:sz w:val="44"/>
      <w:szCs w:val="32"/>
    </w:rPr>
  </w:style>
  <w:style w:type="paragraph" w:styleId="Heading2">
    <w:name w:val="heading 2"/>
    <w:basedOn w:val="Normal"/>
    <w:next w:val="Normal"/>
    <w:link w:val="Heading2Char"/>
    <w:uiPriority w:val="3"/>
    <w:qFormat/>
    <w:rsid w:val="009E745E"/>
    <w:pPr>
      <w:keepNext/>
      <w:keepLines/>
      <w:spacing w:before="220" w:after="60"/>
      <w:outlineLvl w:val="1"/>
    </w:pPr>
    <w:rPr>
      <w:rFonts w:asciiTheme="majorHAnsi" w:eastAsiaTheme="majorEastAsia" w:hAnsiTheme="majorHAnsi" w:cstheme="majorBidi"/>
      <w:caps/>
      <w:color w:val="3C818B" w:themeColor="accent1"/>
      <w:sz w:val="30"/>
      <w:szCs w:val="25"/>
    </w:rPr>
  </w:style>
  <w:style w:type="paragraph" w:styleId="Heading3">
    <w:name w:val="heading 3"/>
    <w:basedOn w:val="Normal"/>
    <w:next w:val="Normal"/>
    <w:link w:val="Heading3Char"/>
    <w:uiPriority w:val="3"/>
    <w:qFormat/>
    <w:rsid w:val="009E745E"/>
    <w:pPr>
      <w:keepNext/>
      <w:keepLines/>
      <w:spacing w:before="220" w:after="60"/>
      <w:outlineLvl w:val="2"/>
    </w:pPr>
    <w:rPr>
      <w:rFonts w:asciiTheme="majorHAnsi" w:eastAsiaTheme="majorEastAsia" w:hAnsiTheme="majorHAnsi" w:cstheme="majorBidi"/>
      <w:color w:val="3C818B" w:themeColor="accent1"/>
      <w:sz w:val="25"/>
    </w:rPr>
  </w:style>
  <w:style w:type="paragraph" w:styleId="Heading4">
    <w:name w:val="heading 4"/>
    <w:basedOn w:val="Normal"/>
    <w:next w:val="Normal"/>
    <w:link w:val="Heading4Char"/>
    <w:uiPriority w:val="3"/>
    <w:qFormat/>
    <w:rsid w:val="009E745E"/>
    <w:pPr>
      <w:keepNext/>
      <w:keepLines/>
      <w:spacing w:before="200" w:after="60"/>
      <w:outlineLvl w:val="3"/>
    </w:pPr>
    <w:rPr>
      <w:rFonts w:asciiTheme="majorHAnsi" w:eastAsiaTheme="majorEastAsia" w:hAnsiTheme="majorHAnsi" w:cstheme="majorBidi"/>
      <w:b/>
      <w:iCs/>
      <w:color w:val="3F5657" w:themeColor="text2"/>
      <w:sz w:val="22"/>
    </w:rPr>
  </w:style>
  <w:style w:type="paragraph" w:styleId="Heading5">
    <w:name w:val="heading 5"/>
    <w:basedOn w:val="Normal"/>
    <w:next w:val="Normal"/>
    <w:link w:val="Heading5Char"/>
    <w:uiPriority w:val="3"/>
    <w:qFormat/>
    <w:rsid w:val="009E745E"/>
    <w:pPr>
      <w:keepNext/>
      <w:keepLines/>
      <w:spacing w:before="40" w:after="0"/>
      <w:outlineLvl w:val="4"/>
    </w:pPr>
    <w:rPr>
      <w:rFonts w:asciiTheme="majorHAnsi" w:eastAsiaTheme="majorEastAsia" w:hAnsiTheme="majorHAnsi" w:cstheme="majorBidi"/>
      <w:b/>
      <w:i/>
      <w:color w:val="3F5657" w:themeColor="text2"/>
    </w:rPr>
  </w:style>
  <w:style w:type="paragraph" w:styleId="Heading6">
    <w:name w:val="heading 6"/>
    <w:basedOn w:val="Normal"/>
    <w:next w:val="Normal"/>
    <w:link w:val="Heading6Char"/>
    <w:uiPriority w:val="3"/>
    <w:semiHidden/>
    <w:qFormat/>
    <w:rsid w:val="009E745E"/>
    <w:pPr>
      <w:keepNext/>
      <w:keepLines/>
      <w:spacing w:before="40" w:after="0"/>
      <w:outlineLvl w:val="5"/>
    </w:pPr>
    <w:rPr>
      <w:rFonts w:asciiTheme="majorHAnsi" w:eastAsiaTheme="majorEastAsia" w:hAnsiTheme="majorHAnsi" w:cstheme="majorBidi"/>
      <w:color w:val="1E3F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E26609"/>
    <w:pPr>
      <w:spacing w:before="760" w:after="240" w:line="760" w:lineRule="exact"/>
    </w:pPr>
    <w:rPr>
      <w:rFonts w:asciiTheme="majorHAnsi" w:eastAsiaTheme="majorEastAsia" w:hAnsiTheme="majorHAnsi" w:cstheme="majorBidi"/>
      <w:color w:val="3C818B" w:themeColor="accent1"/>
      <w:spacing w:val="-10"/>
      <w:kern w:val="28"/>
      <w:sz w:val="70"/>
      <w:szCs w:val="70"/>
    </w:rPr>
  </w:style>
  <w:style w:type="character" w:customStyle="1" w:styleId="TitleChar">
    <w:name w:val="Title Char"/>
    <w:basedOn w:val="DefaultParagraphFont"/>
    <w:link w:val="Title"/>
    <w:uiPriority w:val="1"/>
    <w:rsid w:val="00E26609"/>
    <w:rPr>
      <w:rFonts w:asciiTheme="majorHAnsi" w:eastAsiaTheme="majorEastAsia" w:hAnsiTheme="majorHAnsi" w:cstheme="majorBidi"/>
      <w:color w:val="3C818B" w:themeColor="accent1"/>
      <w:spacing w:val="-10"/>
      <w:kern w:val="28"/>
      <w:sz w:val="70"/>
      <w:szCs w:val="70"/>
    </w:rPr>
  </w:style>
  <w:style w:type="paragraph" w:styleId="Subtitle">
    <w:name w:val="Subtitle"/>
    <w:basedOn w:val="Normal"/>
    <w:next w:val="Normal"/>
    <w:link w:val="SubtitleChar"/>
    <w:uiPriority w:val="2"/>
    <w:qFormat/>
    <w:rsid w:val="00785ADA"/>
    <w:pPr>
      <w:numPr>
        <w:ilvl w:val="1"/>
      </w:numPr>
      <w:spacing w:after="480"/>
    </w:pPr>
    <w:rPr>
      <w:rFonts w:eastAsiaTheme="minorEastAsia"/>
      <w:spacing w:val="15"/>
      <w:sz w:val="22"/>
    </w:rPr>
  </w:style>
  <w:style w:type="character" w:customStyle="1" w:styleId="SubtitleChar">
    <w:name w:val="Subtitle Char"/>
    <w:basedOn w:val="DefaultParagraphFont"/>
    <w:link w:val="Subtitle"/>
    <w:uiPriority w:val="2"/>
    <w:rsid w:val="00943AF6"/>
    <w:rPr>
      <w:rFonts w:eastAsiaTheme="minorEastAsia"/>
      <w:spacing w:val="15"/>
    </w:rPr>
  </w:style>
  <w:style w:type="character" w:customStyle="1" w:styleId="Heading1Char">
    <w:name w:val="Heading 1 Char"/>
    <w:basedOn w:val="DefaultParagraphFont"/>
    <w:link w:val="Heading1"/>
    <w:uiPriority w:val="3"/>
    <w:rsid w:val="009E745E"/>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3"/>
    <w:rsid w:val="009E745E"/>
    <w:rPr>
      <w:rFonts w:asciiTheme="majorHAnsi" w:eastAsiaTheme="majorEastAsia" w:hAnsiTheme="majorHAnsi" w:cstheme="majorBidi"/>
      <w:caps/>
      <w:color w:val="3C818B" w:themeColor="accent1"/>
      <w:sz w:val="30"/>
      <w:szCs w:val="25"/>
    </w:rPr>
  </w:style>
  <w:style w:type="character" w:customStyle="1" w:styleId="Heading3Char">
    <w:name w:val="Heading 3 Char"/>
    <w:basedOn w:val="DefaultParagraphFont"/>
    <w:link w:val="Heading3"/>
    <w:uiPriority w:val="3"/>
    <w:rsid w:val="009E745E"/>
    <w:rPr>
      <w:rFonts w:asciiTheme="majorHAnsi" w:eastAsiaTheme="majorEastAsia" w:hAnsiTheme="majorHAnsi" w:cstheme="majorBidi"/>
      <w:color w:val="3C818B" w:themeColor="accent1"/>
      <w:sz w:val="25"/>
    </w:rPr>
  </w:style>
  <w:style w:type="character" w:customStyle="1" w:styleId="Heading4Char">
    <w:name w:val="Heading 4 Char"/>
    <w:basedOn w:val="DefaultParagraphFont"/>
    <w:link w:val="Heading4"/>
    <w:uiPriority w:val="3"/>
    <w:rsid w:val="009E745E"/>
    <w:rPr>
      <w:rFonts w:asciiTheme="majorHAnsi" w:eastAsiaTheme="majorEastAsia" w:hAnsiTheme="majorHAnsi" w:cstheme="majorBidi"/>
      <w:b/>
      <w:iCs/>
      <w:color w:val="3F5657" w:themeColor="text2"/>
    </w:rPr>
  </w:style>
  <w:style w:type="character" w:customStyle="1" w:styleId="Heading5Char">
    <w:name w:val="Heading 5 Char"/>
    <w:basedOn w:val="DefaultParagraphFont"/>
    <w:link w:val="Heading5"/>
    <w:uiPriority w:val="3"/>
    <w:rsid w:val="009E745E"/>
    <w:rPr>
      <w:rFonts w:asciiTheme="majorHAnsi" w:eastAsiaTheme="majorEastAsia" w:hAnsiTheme="majorHAnsi" w:cstheme="majorBidi"/>
      <w:b/>
      <w:i/>
      <w:color w:val="3F5657" w:themeColor="text2"/>
      <w:sz w:val="19"/>
    </w:rPr>
  </w:style>
  <w:style w:type="paragraph" w:styleId="ListParagraph">
    <w:name w:val="List Paragraph"/>
    <w:basedOn w:val="Normal"/>
    <w:uiPriority w:val="8"/>
    <w:qFormat/>
    <w:rsid w:val="00DE0A98"/>
    <w:pPr>
      <w:ind w:left="720"/>
      <w:contextualSpacing/>
    </w:pPr>
  </w:style>
  <w:style w:type="paragraph" w:styleId="ListBullet">
    <w:name w:val="List Bullet"/>
    <w:basedOn w:val="Normal"/>
    <w:uiPriority w:val="5"/>
    <w:qFormat/>
    <w:rsid w:val="00F030CF"/>
    <w:pPr>
      <w:numPr>
        <w:numId w:val="3"/>
      </w:numPr>
      <w:spacing w:after="160"/>
      <w:contextualSpacing/>
    </w:pPr>
  </w:style>
  <w:style w:type="paragraph" w:styleId="ListBullet2">
    <w:name w:val="List Bullet 2"/>
    <w:basedOn w:val="Normal"/>
    <w:uiPriority w:val="5"/>
    <w:qFormat/>
    <w:rsid w:val="00F030CF"/>
    <w:pPr>
      <w:numPr>
        <w:ilvl w:val="1"/>
        <w:numId w:val="3"/>
      </w:numPr>
      <w:spacing w:after="160"/>
      <w:contextualSpacing/>
    </w:pPr>
  </w:style>
  <w:style w:type="paragraph" w:styleId="ListBullet3">
    <w:name w:val="List Bullet 3"/>
    <w:basedOn w:val="Normal"/>
    <w:uiPriority w:val="5"/>
    <w:rsid w:val="00F030CF"/>
    <w:pPr>
      <w:numPr>
        <w:ilvl w:val="2"/>
        <w:numId w:val="3"/>
      </w:numPr>
      <w:spacing w:after="160"/>
      <w:contextualSpacing/>
    </w:pPr>
  </w:style>
  <w:style w:type="paragraph" w:styleId="ListBullet4">
    <w:name w:val="List Bullet 4"/>
    <w:basedOn w:val="Normal"/>
    <w:uiPriority w:val="5"/>
    <w:rsid w:val="00F030CF"/>
    <w:pPr>
      <w:numPr>
        <w:ilvl w:val="3"/>
        <w:numId w:val="3"/>
      </w:numPr>
      <w:spacing w:after="160"/>
      <w:contextualSpacing/>
    </w:pPr>
  </w:style>
  <w:style w:type="paragraph" w:styleId="ListBullet5">
    <w:name w:val="List Bullet 5"/>
    <w:basedOn w:val="Normal"/>
    <w:uiPriority w:val="5"/>
    <w:rsid w:val="00F030CF"/>
    <w:pPr>
      <w:numPr>
        <w:ilvl w:val="4"/>
        <w:numId w:val="3"/>
      </w:numPr>
      <w:spacing w:after="160"/>
      <w:contextualSpacing/>
    </w:pPr>
  </w:style>
  <w:style w:type="paragraph" w:styleId="ListContinue">
    <w:name w:val="List Continue"/>
    <w:basedOn w:val="Normal"/>
    <w:uiPriority w:val="7"/>
    <w:rsid w:val="00DE0A98"/>
    <w:pPr>
      <w:spacing w:after="120"/>
      <w:ind w:left="283"/>
      <w:contextualSpacing/>
    </w:pPr>
  </w:style>
  <w:style w:type="paragraph" w:styleId="ListContinue2">
    <w:name w:val="List Continue 2"/>
    <w:basedOn w:val="Normal"/>
    <w:uiPriority w:val="7"/>
    <w:rsid w:val="00DE0A98"/>
    <w:pPr>
      <w:spacing w:after="120"/>
      <w:ind w:left="566"/>
      <w:contextualSpacing/>
    </w:pPr>
  </w:style>
  <w:style w:type="paragraph" w:styleId="ListNumber">
    <w:name w:val="List Number"/>
    <w:basedOn w:val="Normal"/>
    <w:uiPriority w:val="6"/>
    <w:rsid w:val="00F40F78"/>
    <w:pPr>
      <w:numPr>
        <w:numId w:val="4"/>
      </w:numPr>
      <w:spacing w:after="160"/>
      <w:contextualSpacing/>
    </w:pPr>
  </w:style>
  <w:style w:type="paragraph" w:styleId="ListNumber2">
    <w:name w:val="List Number 2"/>
    <w:basedOn w:val="Normal"/>
    <w:uiPriority w:val="6"/>
    <w:qFormat/>
    <w:rsid w:val="00F40F78"/>
    <w:pPr>
      <w:numPr>
        <w:ilvl w:val="1"/>
        <w:numId w:val="4"/>
      </w:numPr>
      <w:spacing w:after="160"/>
      <w:contextualSpacing/>
    </w:pPr>
  </w:style>
  <w:style w:type="paragraph" w:styleId="ListNumber3">
    <w:name w:val="List Number 3"/>
    <w:basedOn w:val="Normal"/>
    <w:uiPriority w:val="6"/>
    <w:rsid w:val="00F40F78"/>
    <w:pPr>
      <w:numPr>
        <w:ilvl w:val="2"/>
        <w:numId w:val="4"/>
      </w:numPr>
      <w:spacing w:after="160"/>
      <w:contextualSpacing/>
    </w:pPr>
  </w:style>
  <w:style w:type="character" w:styleId="IntenseEmphasis">
    <w:name w:val="Intense Emphasis"/>
    <w:basedOn w:val="DefaultParagraphFont"/>
    <w:uiPriority w:val="21"/>
    <w:semiHidden/>
    <w:qFormat/>
    <w:rsid w:val="003C2EF1"/>
    <w:rPr>
      <w:i/>
      <w:iCs/>
      <w:color w:val="auto"/>
    </w:rPr>
  </w:style>
  <w:style w:type="character" w:styleId="Strong">
    <w:name w:val="Strong"/>
    <w:basedOn w:val="DefaultParagraphFont"/>
    <w:uiPriority w:val="8"/>
    <w:qFormat/>
    <w:rsid w:val="003C2EF1"/>
    <w:rPr>
      <w:b/>
      <w:bCs/>
    </w:rPr>
  </w:style>
  <w:style w:type="paragraph" w:styleId="IntenseQuote">
    <w:name w:val="Intense Quote"/>
    <w:basedOn w:val="Normal"/>
    <w:next w:val="Normal"/>
    <w:link w:val="IntenseQuoteChar"/>
    <w:uiPriority w:val="30"/>
    <w:semiHidden/>
    <w:qFormat/>
    <w:rsid w:val="005C4B71"/>
    <w:pPr>
      <w:pBdr>
        <w:top w:val="single" w:sz="4" w:space="10" w:color="3C818B" w:themeColor="accent1"/>
        <w:bottom w:val="single" w:sz="4" w:space="10" w:color="3C818B" w:themeColor="accent1"/>
      </w:pBdr>
      <w:spacing w:before="360" w:after="360"/>
      <w:ind w:right="864"/>
    </w:pPr>
    <w:rPr>
      <w:i/>
      <w:iCs/>
      <w:color w:val="3C818B" w:themeColor="accent1"/>
    </w:rPr>
  </w:style>
  <w:style w:type="character" w:customStyle="1" w:styleId="IntenseQuoteChar">
    <w:name w:val="Intense Quote Char"/>
    <w:basedOn w:val="DefaultParagraphFont"/>
    <w:link w:val="IntenseQuote"/>
    <w:uiPriority w:val="30"/>
    <w:semiHidden/>
    <w:rsid w:val="00443834"/>
    <w:rPr>
      <w:i/>
      <w:iCs/>
      <w:color w:val="3C818B" w:themeColor="accent1"/>
      <w:sz w:val="19"/>
    </w:rPr>
  </w:style>
  <w:style w:type="paragraph" w:styleId="NoSpacing">
    <w:name w:val="No Spacing"/>
    <w:uiPriority w:val="1"/>
    <w:semiHidden/>
    <w:qFormat/>
    <w:rsid w:val="005C4B71"/>
    <w:pPr>
      <w:spacing w:after="0" w:line="240" w:lineRule="auto"/>
    </w:pPr>
    <w:rPr>
      <w:sz w:val="19"/>
    </w:rPr>
  </w:style>
  <w:style w:type="paragraph" w:styleId="BodyText">
    <w:name w:val="Body Text"/>
    <w:basedOn w:val="Normal"/>
    <w:next w:val="Normal"/>
    <w:link w:val="BodyTextChar"/>
    <w:uiPriority w:val="99"/>
    <w:semiHidden/>
    <w:rsid w:val="00734512"/>
  </w:style>
  <w:style w:type="character" w:customStyle="1" w:styleId="BodyTextChar">
    <w:name w:val="Body Text Char"/>
    <w:basedOn w:val="DefaultParagraphFont"/>
    <w:link w:val="BodyText"/>
    <w:uiPriority w:val="99"/>
    <w:semiHidden/>
    <w:rsid w:val="00443834"/>
    <w:rPr>
      <w:sz w:val="19"/>
    </w:rPr>
  </w:style>
  <w:style w:type="paragraph" w:styleId="BodyTextFirstIndent">
    <w:name w:val="Body Text First Indent"/>
    <w:basedOn w:val="BodyText"/>
    <w:link w:val="BodyTextFirstIndentChar"/>
    <w:uiPriority w:val="99"/>
    <w:semiHidden/>
    <w:rsid w:val="00734512"/>
    <w:pPr>
      <w:ind w:firstLine="360"/>
    </w:pPr>
  </w:style>
  <w:style w:type="character" w:customStyle="1" w:styleId="BodyTextFirstIndentChar">
    <w:name w:val="Body Text First Indent Char"/>
    <w:basedOn w:val="BodyTextChar"/>
    <w:link w:val="BodyTextFirstIndent"/>
    <w:uiPriority w:val="99"/>
    <w:semiHidden/>
    <w:rsid w:val="00443834"/>
    <w:rPr>
      <w:sz w:val="19"/>
    </w:rPr>
  </w:style>
  <w:style w:type="paragraph" w:styleId="BodyText2">
    <w:name w:val="Body Text 2"/>
    <w:basedOn w:val="Normal"/>
    <w:link w:val="BodyText2Char"/>
    <w:uiPriority w:val="99"/>
    <w:semiHidden/>
    <w:rsid w:val="00734512"/>
    <w:pPr>
      <w:spacing w:after="120" w:line="480" w:lineRule="auto"/>
    </w:pPr>
  </w:style>
  <w:style w:type="character" w:customStyle="1" w:styleId="BodyText2Char">
    <w:name w:val="Body Text 2 Char"/>
    <w:basedOn w:val="DefaultParagraphFont"/>
    <w:link w:val="BodyText2"/>
    <w:uiPriority w:val="99"/>
    <w:semiHidden/>
    <w:rsid w:val="00443834"/>
    <w:rPr>
      <w:sz w:val="19"/>
    </w:rPr>
  </w:style>
  <w:style w:type="paragraph" w:styleId="BodyText3">
    <w:name w:val="Body Text 3"/>
    <w:basedOn w:val="Normal"/>
    <w:link w:val="BodyText3Char"/>
    <w:uiPriority w:val="99"/>
    <w:semiHidden/>
    <w:rsid w:val="00734512"/>
    <w:pPr>
      <w:spacing w:after="120"/>
    </w:pPr>
    <w:rPr>
      <w:sz w:val="16"/>
      <w:szCs w:val="16"/>
    </w:rPr>
  </w:style>
  <w:style w:type="character" w:customStyle="1" w:styleId="BodyText3Char">
    <w:name w:val="Body Text 3 Char"/>
    <w:basedOn w:val="DefaultParagraphFont"/>
    <w:link w:val="BodyText3"/>
    <w:uiPriority w:val="99"/>
    <w:semiHidden/>
    <w:rsid w:val="00443834"/>
    <w:rPr>
      <w:sz w:val="16"/>
      <w:szCs w:val="16"/>
    </w:rPr>
  </w:style>
  <w:style w:type="paragraph" w:styleId="NormalIndent">
    <w:name w:val="Normal Indent"/>
    <w:basedOn w:val="Normal"/>
    <w:uiPriority w:val="8"/>
    <w:rsid w:val="00734512"/>
    <w:pPr>
      <w:ind w:left="720"/>
    </w:pPr>
  </w:style>
  <w:style w:type="paragraph" w:styleId="Quote">
    <w:name w:val="Quote"/>
    <w:basedOn w:val="Normal"/>
    <w:next w:val="Normal"/>
    <w:link w:val="QuoteChar"/>
    <w:uiPriority w:val="4"/>
    <w:qFormat/>
    <w:rsid w:val="00443834"/>
    <w:pPr>
      <w:spacing w:before="200" w:after="160"/>
      <w:ind w:right="864"/>
    </w:pPr>
    <w:rPr>
      <w:i/>
      <w:iCs/>
      <w:color w:val="3C818B" w:themeColor="accent1"/>
    </w:rPr>
  </w:style>
  <w:style w:type="character" w:customStyle="1" w:styleId="QuoteChar">
    <w:name w:val="Quote Char"/>
    <w:basedOn w:val="DefaultParagraphFont"/>
    <w:link w:val="Quote"/>
    <w:uiPriority w:val="4"/>
    <w:rsid w:val="002F7BB1"/>
    <w:rPr>
      <w:i/>
      <w:iCs/>
      <w:color w:val="3C818B" w:themeColor="accent1"/>
      <w:sz w:val="19"/>
    </w:rPr>
  </w:style>
  <w:style w:type="table" w:styleId="TableGrid">
    <w:name w:val="Table Grid"/>
    <w:basedOn w:val="TableNormal"/>
    <w:rsid w:val="00556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
    <w:name w:val="List Table 4"/>
    <w:aliases w:val="JASANZ T2"/>
    <w:basedOn w:val="ListTable4-Accent1"/>
    <w:uiPriority w:val="49"/>
    <w:rsid w:val="005B4EE1"/>
    <w:tblPr>
      <w:tblBorders>
        <w:top w:val="single" w:sz="4" w:space="0" w:color="666666" w:themeColor="text1" w:themeTint="99"/>
        <w:bottom w:val="single" w:sz="4" w:space="0" w:color="666666" w:themeColor="text1" w:themeTint="99"/>
      </w:tblBorders>
    </w:tblPr>
    <w:tblStylePr w:type="firstRow">
      <w:pPr>
        <w:jc w:val="left"/>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vAlign w:val="top"/>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aliases w:val="JASANZ T1"/>
    <w:basedOn w:val="TableNormal"/>
    <w:uiPriority w:val="49"/>
    <w:rsid w:val="00EB3C7E"/>
    <w:pPr>
      <w:spacing w:after="0" w:line="240" w:lineRule="auto"/>
    </w:pPr>
    <w:tblPr>
      <w:tblBorders>
        <w:top w:val="single" w:sz="4" w:space="0" w:color="7CBDC6" w:themeColor="accent1" w:themeTint="99"/>
        <w:bottom w:val="single" w:sz="4" w:space="0" w:color="7CBDC6" w:themeColor="accent1" w:themeTint="99"/>
      </w:tblBorders>
      <w:tblCellMar>
        <w:top w:w="113" w:type="dxa"/>
      </w:tblCellMar>
    </w:tblPr>
    <w:tcPr>
      <w:vAlign w:val="center"/>
    </w:tcPr>
    <w:tblStylePr w:type="firstRow">
      <w:pPr>
        <w:jc w:val="left"/>
      </w:pPr>
      <w:rPr>
        <w:b/>
        <w:bCs/>
        <w:color w:val="FFFFFF" w:themeColor="background1"/>
      </w:rPr>
      <w:tblPr/>
      <w:trPr>
        <w:tblHeader/>
      </w:trPr>
      <w:tcPr>
        <w:tcBorders>
          <w:top w:val="single" w:sz="4" w:space="0" w:color="3C818B" w:themeColor="accent1"/>
          <w:left w:val="single" w:sz="4" w:space="0" w:color="3C818B" w:themeColor="accent1"/>
          <w:bottom w:val="single" w:sz="4" w:space="0" w:color="3C818B" w:themeColor="accent1"/>
          <w:right w:val="single" w:sz="4" w:space="0" w:color="3C818B" w:themeColor="accent1"/>
          <w:insideH w:val="nil"/>
        </w:tcBorders>
        <w:shd w:val="clear" w:color="auto" w:fill="3C818B" w:themeFill="accent1"/>
        <w:vAlign w:val="top"/>
      </w:tcPr>
    </w:tblStylePr>
    <w:tblStylePr w:type="lastRow">
      <w:rPr>
        <w:b/>
        <w:bCs/>
      </w:rPr>
      <w:tblPr/>
      <w:tcPr>
        <w:tcBorders>
          <w:top w:val="double" w:sz="4" w:space="0" w:color="7CBDC6" w:themeColor="accent1" w:themeTint="99"/>
        </w:tcBorders>
      </w:tcPr>
    </w:tblStylePr>
    <w:tblStylePr w:type="firstCol">
      <w:rPr>
        <w:b/>
        <w:bCs/>
      </w:rPr>
    </w:tblStylePr>
    <w:tblStylePr w:type="lastCol">
      <w:rPr>
        <w:b/>
        <w:bCs/>
      </w:rPr>
    </w:tblStylePr>
  </w:style>
  <w:style w:type="table" w:styleId="ListTable6Colorful">
    <w:name w:val="List Table 6 Colorful"/>
    <w:basedOn w:val="TableNormal"/>
    <w:uiPriority w:val="51"/>
    <w:rsid w:val="005563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2">
    <w:name w:val="List Table 4 Accent 2"/>
    <w:aliases w:val="JASANZ T3"/>
    <w:basedOn w:val="ListTable4-Accent1"/>
    <w:uiPriority w:val="49"/>
    <w:rsid w:val="005B4EE1"/>
    <w:tblPr>
      <w:tblBorders>
        <w:top w:val="single" w:sz="4" w:space="0" w:color="74C87F" w:themeColor="accent2" w:themeTint="99"/>
        <w:bottom w:val="single" w:sz="4" w:space="0" w:color="74C87F" w:themeColor="accent2" w:themeTint="99"/>
      </w:tblBorders>
    </w:tblPr>
    <w:tblStylePr w:type="firstRow">
      <w:pPr>
        <w:jc w:val="left"/>
      </w:pPr>
      <w:rPr>
        <w:b/>
        <w:bCs/>
        <w:color w:val="FFFFFF" w:themeColor="background1"/>
      </w:rPr>
      <w:tblPr/>
      <w:trPr>
        <w:tblHeader/>
      </w:trPr>
      <w:tcPr>
        <w:tcBorders>
          <w:top w:val="single" w:sz="4" w:space="0" w:color="358640" w:themeColor="accent2"/>
          <w:left w:val="single" w:sz="4" w:space="0" w:color="358640" w:themeColor="accent2"/>
          <w:bottom w:val="single" w:sz="4" w:space="0" w:color="358640" w:themeColor="accent2"/>
          <w:right w:val="single" w:sz="4" w:space="0" w:color="358640" w:themeColor="accent2"/>
          <w:insideH w:val="nil"/>
        </w:tcBorders>
        <w:shd w:val="clear" w:color="auto" w:fill="358640" w:themeFill="accent2"/>
        <w:vAlign w:val="top"/>
      </w:tcPr>
    </w:tblStylePr>
    <w:tblStylePr w:type="lastRow">
      <w:rPr>
        <w:b/>
        <w:bCs/>
      </w:rPr>
      <w:tblPr/>
      <w:tcPr>
        <w:tcBorders>
          <w:top w:val="double" w:sz="4" w:space="0" w:color="74C87F" w:themeColor="accent2" w:themeTint="99"/>
        </w:tcBorders>
      </w:tcPr>
    </w:tblStylePr>
    <w:tblStylePr w:type="firstCol">
      <w:rPr>
        <w:b/>
        <w:bCs/>
      </w:rPr>
    </w:tblStylePr>
    <w:tblStylePr w:type="lastCol">
      <w:rPr>
        <w:b/>
        <w:bCs/>
      </w:rPr>
    </w:tblStylePr>
    <w:tblStylePr w:type="band1Vert">
      <w:tblPr/>
      <w:tcPr>
        <w:shd w:val="clear" w:color="auto" w:fill="D0ECD4" w:themeFill="accent2" w:themeFillTint="33"/>
      </w:tcPr>
    </w:tblStylePr>
    <w:tblStylePr w:type="band1Horz">
      <w:tblPr/>
      <w:tcPr>
        <w:shd w:val="clear" w:color="auto" w:fill="D0ECD4" w:themeFill="accent2" w:themeFillTint="33"/>
      </w:tcPr>
    </w:tblStylePr>
  </w:style>
  <w:style w:type="table" w:styleId="ListTable4-Accent3">
    <w:name w:val="List Table 4 Accent 3"/>
    <w:aliases w:val="JASANZ T4"/>
    <w:basedOn w:val="ListTable4-Accent1"/>
    <w:uiPriority w:val="49"/>
    <w:rsid w:val="005B4EE1"/>
    <w:tblPr>
      <w:tblBorders>
        <w:top w:val="single" w:sz="4" w:space="0" w:color="BEA0CA" w:themeColor="accent3" w:themeTint="99"/>
        <w:bottom w:val="single" w:sz="4" w:space="0" w:color="BEA0CA" w:themeColor="accent3" w:themeTint="99"/>
      </w:tblBorders>
    </w:tblPr>
    <w:tblStylePr w:type="firstRow">
      <w:pPr>
        <w:jc w:val="left"/>
      </w:pPr>
      <w:rPr>
        <w:b/>
        <w:bCs/>
        <w:color w:val="FFFFFF" w:themeColor="background1"/>
      </w:rPr>
      <w:tblPr/>
      <w:trPr>
        <w:tblHeader/>
      </w:trPr>
      <w:tcPr>
        <w:tcBorders>
          <w:top w:val="single" w:sz="4" w:space="0" w:color="9361A8" w:themeColor="accent3"/>
          <w:left w:val="single" w:sz="4" w:space="0" w:color="9361A8" w:themeColor="accent3"/>
          <w:bottom w:val="single" w:sz="4" w:space="0" w:color="9361A8" w:themeColor="accent3"/>
          <w:right w:val="single" w:sz="4" w:space="0" w:color="9361A8" w:themeColor="accent3"/>
          <w:insideH w:val="nil"/>
        </w:tcBorders>
        <w:shd w:val="clear" w:color="auto" w:fill="9361A8" w:themeFill="accent3"/>
        <w:vAlign w:val="top"/>
      </w:tcPr>
    </w:tblStylePr>
    <w:tblStylePr w:type="lastRow">
      <w:rPr>
        <w:b/>
        <w:bCs/>
      </w:rPr>
      <w:tblPr/>
      <w:tcPr>
        <w:tcBorders>
          <w:top w:val="double" w:sz="4" w:space="0" w:color="BEA0CA" w:themeColor="accent3" w:themeTint="99"/>
        </w:tcBorders>
      </w:tcPr>
    </w:tblStylePr>
    <w:tblStylePr w:type="firstCol">
      <w:rPr>
        <w:b/>
        <w:bCs/>
      </w:rPr>
    </w:tblStylePr>
    <w:tblStylePr w:type="lastCol">
      <w:rPr>
        <w:b/>
        <w:bCs/>
      </w:rPr>
    </w:tblStylePr>
    <w:tblStylePr w:type="band1Vert">
      <w:tblPr/>
      <w:tcPr>
        <w:shd w:val="clear" w:color="auto" w:fill="E9DFED" w:themeFill="accent3" w:themeFillTint="33"/>
      </w:tcPr>
    </w:tblStylePr>
    <w:tblStylePr w:type="band1Horz">
      <w:tblPr/>
      <w:tcPr>
        <w:shd w:val="clear" w:color="auto" w:fill="E9DFED" w:themeFill="accent3" w:themeFillTint="33"/>
      </w:tcPr>
    </w:tblStylePr>
  </w:style>
  <w:style w:type="table" w:styleId="ListTable4-Accent4">
    <w:name w:val="List Table 4 Accent 4"/>
    <w:aliases w:val="JASANZ T5"/>
    <w:basedOn w:val="ListTable4-Accent1"/>
    <w:uiPriority w:val="49"/>
    <w:rsid w:val="005B4EE1"/>
    <w:tblPr>
      <w:tblBorders>
        <w:top w:val="single" w:sz="4" w:space="0" w:color="ED6B8B" w:themeColor="accent4" w:themeTint="99"/>
        <w:bottom w:val="single" w:sz="4" w:space="0" w:color="ED6B8B" w:themeColor="accent4" w:themeTint="99"/>
      </w:tblBorders>
    </w:tblPr>
    <w:tblStylePr w:type="firstRow">
      <w:pPr>
        <w:jc w:val="left"/>
      </w:pPr>
      <w:rPr>
        <w:b/>
        <w:bCs/>
        <w:color w:val="FFFFFF" w:themeColor="background1"/>
      </w:rPr>
      <w:tblPr/>
      <w:trPr>
        <w:tblHeader/>
      </w:trPr>
      <w:tcPr>
        <w:tcBorders>
          <w:top w:val="single" w:sz="4" w:space="0" w:color="D11947" w:themeColor="accent4"/>
          <w:left w:val="single" w:sz="4" w:space="0" w:color="D11947" w:themeColor="accent4"/>
          <w:bottom w:val="single" w:sz="4" w:space="0" w:color="D11947" w:themeColor="accent4"/>
          <w:right w:val="single" w:sz="4" w:space="0" w:color="D11947" w:themeColor="accent4"/>
          <w:insideH w:val="nil"/>
        </w:tcBorders>
        <w:shd w:val="clear" w:color="auto" w:fill="D11947" w:themeFill="accent4"/>
        <w:vAlign w:val="top"/>
      </w:tcPr>
    </w:tblStylePr>
    <w:tblStylePr w:type="lastRow">
      <w:rPr>
        <w:b/>
        <w:bCs/>
      </w:rPr>
      <w:tblPr/>
      <w:tcPr>
        <w:tcBorders>
          <w:top w:val="double" w:sz="4" w:space="0" w:color="ED6B8B" w:themeColor="accent4" w:themeTint="99"/>
        </w:tcBorders>
      </w:tcPr>
    </w:tblStylePr>
    <w:tblStylePr w:type="firstCol">
      <w:rPr>
        <w:b/>
        <w:bCs/>
      </w:rPr>
    </w:tblStylePr>
    <w:tblStylePr w:type="lastCol">
      <w:rPr>
        <w:b/>
        <w:bCs/>
      </w:rPr>
    </w:tblStylePr>
    <w:tblStylePr w:type="band1Vert">
      <w:tblPr/>
      <w:tcPr>
        <w:shd w:val="clear" w:color="auto" w:fill="F9CDD8" w:themeFill="accent4" w:themeFillTint="33"/>
      </w:tcPr>
    </w:tblStylePr>
    <w:tblStylePr w:type="band1Horz">
      <w:tblPr/>
      <w:tcPr>
        <w:shd w:val="clear" w:color="auto" w:fill="F9CDD8" w:themeFill="accent4" w:themeFillTint="33"/>
      </w:tcPr>
    </w:tblStylePr>
  </w:style>
  <w:style w:type="table" w:styleId="ListTable4-Accent5">
    <w:name w:val="List Table 4 Accent 5"/>
    <w:aliases w:val="JASANZ T6"/>
    <w:basedOn w:val="ListTable4-Accent1"/>
    <w:uiPriority w:val="49"/>
    <w:rsid w:val="005B4EE1"/>
    <w:tblPr>
      <w:tblBorders>
        <w:top w:val="single" w:sz="4" w:space="0" w:color="8B919E" w:themeColor="accent5" w:themeTint="99"/>
        <w:bottom w:val="single" w:sz="4" w:space="0" w:color="8B919E" w:themeColor="accent5" w:themeTint="99"/>
      </w:tblBorders>
    </w:tblPr>
    <w:tblStylePr w:type="firstRow">
      <w:pPr>
        <w:jc w:val="left"/>
      </w:pPr>
      <w:rPr>
        <w:b/>
        <w:bCs/>
        <w:color w:val="FFFFFF" w:themeColor="background1"/>
      </w:rPr>
      <w:tblPr/>
      <w:trPr>
        <w:tblHeader/>
      </w:trPr>
      <w:tcPr>
        <w:tcBorders>
          <w:top w:val="single" w:sz="4" w:space="0" w:color="474C55" w:themeColor="accent5"/>
          <w:left w:val="single" w:sz="4" w:space="0" w:color="474C55" w:themeColor="accent5"/>
          <w:bottom w:val="single" w:sz="4" w:space="0" w:color="474C55" w:themeColor="accent5"/>
          <w:right w:val="single" w:sz="4" w:space="0" w:color="474C55" w:themeColor="accent5"/>
          <w:insideH w:val="nil"/>
        </w:tcBorders>
        <w:shd w:val="clear" w:color="auto" w:fill="474C55" w:themeFill="accent5"/>
        <w:vAlign w:val="top"/>
      </w:tcPr>
    </w:tblStylePr>
    <w:tblStylePr w:type="lastRow">
      <w:rPr>
        <w:b/>
        <w:bCs/>
      </w:rPr>
      <w:tblPr/>
      <w:tcPr>
        <w:tcBorders>
          <w:top w:val="double" w:sz="4" w:space="0" w:color="8B919E" w:themeColor="accent5" w:themeTint="99"/>
        </w:tcBorders>
      </w:tcPr>
    </w:tblStylePr>
    <w:tblStylePr w:type="firstCol">
      <w:rPr>
        <w:b/>
        <w:bCs/>
      </w:rPr>
    </w:tblStylePr>
    <w:tblStylePr w:type="lastCol">
      <w:rPr>
        <w:b/>
        <w:bCs/>
      </w:rPr>
    </w:tblStylePr>
    <w:tblStylePr w:type="band1Vert">
      <w:tblPr/>
      <w:tcPr>
        <w:shd w:val="clear" w:color="auto" w:fill="D8DADE" w:themeFill="accent5" w:themeFillTint="33"/>
      </w:tcPr>
    </w:tblStylePr>
    <w:tblStylePr w:type="band1Horz">
      <w:tblPr/>
      <w:tcPr>
        <w:shd w:val="clear" w:color="auto" w:fill="D8DADE" w:themeFill="accent5" w:themeFillTint="33"/>
      </w:tcPr>
    </w:tblStylePr>
  </w:style>
  <w:style w:type="table" w:styleId="ListTable4-Accent6">
    <w:name w:val="List Table 4 Accent 6"/>
    <w:aliases w:val="JASANZ T7"/>
    <w:basedOn w:val="ListTable4-Accent1"/>
    <w:uiPriority w:val="49"/>
    <w:rsid w:val="005B4EE1"/>
    <w:tblPr>
      <w:tblBorders>
        <w:top w:val="single" w:sz="4" w:space="0" w:color="30F3FF" w:themeColor="accent6" w:themeTint="99"/>
        <w:bottom w:val="single" w:sz="4" w:space="0" w:color="30F3FF" w:themeColor="accent6" w:themeTint="99"/>
      </w:tblBorders>
    </w:tblPr>
    <w:tblStylePr w:type="firstRow">
      <w:pPr>
        <w:jc w:val="left"/>
      </w:pPr>
      <w:rPr>
        <w:b/>
        <w:bCs/>
        <w:color w:val="FFFFFF" w:themeColor="background1"/>
      </w:rPr>
      <w:tblPr/>
      <w:trPr>
        <w:tblHeader/>
      </w:trPr>
      <w:tcPr>
        <w:tcBorders>
          <w:top w:val="single" w:sz="4" w:space="0" w:color="009CA5" w:themeColor="accent6"/>
          <w:left w:val="single" w:sz="4" w:space="0" w:color="009CA5" w:themeColor="accent6"/>
          <w:bottom w:val="single" w:sz="4" w:space="0" w:color="009CA5" w:themeColor="accent6"/>
          <w:right w:val="single" w:sz="4" w:space="0" w:color="009CA5" w:themeColor="accent6"/>
          <w:insideH w:val="nil"/>
        </w:tcBorders>
        <w:shd w:val="clear" w:color="auto" w:fill="009CA5" w:themeFill="accent6"/>
        <w:vAlign w:val="top"/>
      </w:tcPr>
    </w:tblStylePr>
    <w:tblStylePr w:type="lastRow">
      <w:rPr>
        <w:b/>
        <w:bCs/>
      </w:rPr>
      <w:tblPr/>
      <w:tcPr>
        <w:tcBorders>
          <w:top w:val="double" w:sz="4" w:space="0" w:color="30F3FF" w:themeColor="accent6" w:themeTint="99"/>
        </w:tcBorders>
      </w:tcPr>
    </w:tblStylePr>
    <w:tblStylePr w:type="firstCol">
      <w:rPr>
        <w:b/>
        <w:bCs/>
      </w:rPr>
    </w:tblStylePr>
    <w:tblStylePr w:type="lastCol">
      <w:rPr>
        <w:b/>
        <w:bCs/>
      </w:rPr>
    </w:tblStylePr>
    <w:tblStylePr w:type="band1Vert">
      <w:tblPr/>
      <w:tcPr>
        <w:shd w:val="clear" w:color="auto" w:fill="BAFBFF" w:themeFill="accent6" w:themeFillTint="33"/>
      </w:tcPr>
    </w:tblStylePr>
    <w:tblStylePr w:type="band1Horz">
      <w:tblPr/>
      <w:tcPr>
        <w:shd w:val="clear" w:color="auto" w:fill="BAFBFF" w:themeFill="accent6" w:themeFillTint="33"/>
      </w:tcPr>
    </w:tblStylePr>
  </w:style>
  <w:style w:type="paragraph" w:customStyle="1" w:styleId="Heading3TableFigures">
    <w:name w:val="Heading 3 Table Figures"/>
    <w:basedOn w:val="Heading3"/>
    <w:uiPriority w:val="3"/>
    <w:qFormat/>
    <w:rsid w:val="0068224A"/>
    <w:pPr>
      <w:spacing w:after="120"/>
    </w:pPr>
    <w:rPr>
      <w:color w:val="auto"/>
    </w:rPr>
  </w:style>
  <w:style w:type="paragraph" w:styleId="TOCHeading">
    <w:name w:val="TOC Heading"/>
    <w:basedOn w:val="Heading1"/>
    <w:next w:val="Normal"/>
    <w:uiPriority w:val="39"/>
    <w:unhideWhenUsed/>
    <w:qFormat/>
    <w:rsid w:val="003F2F68"/>
    <w:pPr>
      <w:spacing w:before="240" w:after="0" w:line="259" w:lineRule="auto"/>
      <w:outlineLvl w:val="9"/>
    </w:pPr>
    <w:rPr>
      <w:caps w:val="0"/>
      <w:color w:val="2D6068" w:themeColor="accent1" w:themeShade="BF"/>
      <w:sz w:val="32"/>
      <w:lang w:val="en-US"/>
    </w:rPr>
  </w:style>
  <w:style w:type="paragraph" w:styleId="TOC1">
    <w:name w:val="toc 1"/>
    <w:basedOn w:val="Heading2"/>
    <w:next w:val="Normal"/>
    <w:autoRedefine/>
    <w:uiPriority w:val="39"/>
    <w:unhideWhenUsed/>
    <w:rsid w:val="003F2F68"/>
    <w:pPr>
      <w:spacing w:after="100"/>
    </w:pPr>
  </w:style>
  <w:style w:type="paragraph" w:styleId="TOC2">
    <w:name w:val="toc 2"/>
    <w:basedOn w:val="Heading3"/>
    <w:next w:val="Normal"/>
    <w:autoRedefine/>
    <w:uiPriority w:val="39"/>
    <w:unhideWhenUsed/>
    <w:rsid w:val="003F2F68"/>
    <w:pPr>
      <w:tabs>
        <w:tab w:val="right" w:pos="9016"/>
      </w:tabs>
      <w:spacing w:after="100"/>
    </w:pPr>
  </w:style>
  <w:style w:type="paragraph" w:styleId="TOC3">
    <w:name w:val="toc 3"/>
    <w:basedOn w:val="Normal"/>
    <w:next w:val="Normal"/>
    <w:autoRedefine/>
    <w:uiPriority w:val="39"/>
    <w:unhideWhenUsed/>
    <w:rsid w:val="003F2F68"/>
    <w:pPr>
      <w:spacing w:after="100"/>
    </w:pPr>
  </w:style>
  <w:style w:type="character" w:styleId="Hyperlink">
    <w:name w:val="Hyperlink"/>
    <w:basedOn w:val="DefaultParagraphFont"/>
    <w:uiPriority w:val="99"/>
    <w:unhideWhenUsed/>
    <w:rsid w:val="003F2F68"/>
    <w:rPr>
      <w:color w:val="264A97" w:themeColor="hyperlink"/>
      <w:u w:val="single"/>
    </w:rPr>
  </w:style>
  <w:style w:type="paragraph" w:styleId="Header">
    <w:name w:val="header"/>
    <w:basedOn w:val="Normal"/>
    <w:link w:val="HeaderChar"/>
    <w:uiPriority w:val="99"/>
    <w:unhideWhenUsed/>
    <w:rsid w:val="00DC10B3"/>
    <w:pPr>
      <w:tabs>
        <w:tab w:val="center" w:pos="4513"/>
        <w:tab w:val="right" w:pos="9026"/>
      </w:tabs>
      <w:spacing w:after="0"/>
    </w:pPr>
  </w:style>
  <w:style w:type="character" w:customStyle="1" w:styleId="HeaderChar">
    <w:name w:val="Header Char"/>
    <w:basedOn w:val="DefaultParagraphFont"/>
    <w:link w:val="Header"/>
    <w:uiPriority w:val="99"/>
    <w:rsid w:val="00DC10B3"/>
    <w:rPr>
      <w:sz w:val="19"/>
    </w:rPr>
  </w:style>
  <w:style w:type="paragraph" w:styleId="Footer">
    <w:name w:val="footer"/>
    <w:basedOn w:val="Normal"/>
    <w:link w:val="FooterChar"/>
    <w:uiPriority w:val="99"/>
    <w:unhideWhenUsed/>
    <w:rsid w:val="00DC10B3"/>
    <w:pPr>
      <w:tabs>
        <w:tab w:val="center" w:pos="4513"/>
        <w:tab w:val="right" w:pos="9026"/>
      </w:tabs>
      <w:spacing w:after="0"/>
    </w:pPr>
  </w:style>
  <w:style w:type="character" w:customStyle="1" w:styleId="FooterChar">
    <w:name w:val="Footer Char"/>
    <w:basedOn w:val="DefaultParagraphFont"/>
    <w:link w:val="Footer"/>
    <w:uiPriority w:val="99"/>
    <w:rsid w:val="00DC10B3"/>
    <w:rPr>
      <w:sz w:val="19"/>
    </w:rPr>
  </w:style>
  <w:style w:type="character" w:customStyle="1" w:styleId="Heading6Char">
    <w:name w:val="Heading 6 Char"/>
    <w:basedOn w:val="DefaultParagraphFont"/>
    <w:link w:val="Heading6"/>
    <w:uiPriority w:val="3"/>
    <w:semiHidden/>
    <w:rsid w:val="009E745E"/>
    <w:rPr>
      <w:rFonts w:asciiTheme="majorHAnsi" w:eastAsiaTheme="majorEastAsia" w:hAnsiTheme="majorHAnsi" w:cstheme="majorBidi"/>
      <w:color w:val="1E3F45" w:themeColor="accent1" w:themeShade="7F"/>
      <w:sz w:val="19"/>
    </w:rPr>
  </w:style>
  <w:style w:type="table" w:styleId="TableGridLight">
    <w:name w:val="Grid Table Light"/>
    <w:basedOn w:val="TableNormal"/>
    <w:uiPriority w:val="40"/>
    <w:rsid w:val="009B17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egend">
    <w:name w:val="Legend"/>
    <w:basedOn w:val="Normal"/>
    <w:rsid w:val="00A0187D"/>
    <w:pPr>
      <w:tabs>
        <w:tab w:val="left" w:pos="1418"/>
      </w:tabs>
      <w:spacing w:before="60" w:after="60"/>
      <w:ind w:left="1418" w:hanging="1418"/>
    </w:pPr>
    <w:rPr>
      <w:rFonts w:ascii="Franklin Gothic Book" w:eastAsia="Times New Roman" w:hAnsi="Franklin Gothic Book" w:cs="Times New Roman"/>
      <w:szCs w:val="20"/>
      <w:lang w:val="en-US"/>
    </w:rPr>
  </w:style>
  <w:style w:type="numbering" w:customStyle="1" w:styleId="JASANZBullets">
    <w:name w:val="JASANZ Bullets"/>
    <w:uiPriority w:val="99"/>
    <w:rsid w:val="00F030CF"/>
    <w:pPr>
      <w:numPr>
        <w:numId w:val="1"/>
      </w:numPr>
    </w:pPr>
  </w:style>
  <w:style w:type="numbering" w:customStyle="1" w:styleId="JASANZNumberedList">
    <w:name w:val="JASANZ Numbered List"/>
    <w:uiPriority w:val="99"/>
    <w:rsid w:val="00F40F78"/>
    <w:pPr>
      <w:numPr>
        <w:numId w:val="2"/>
      </w:numPr>
    </w:pPr>
  </w:style>
  <w:style w:type="paragraph" w:styleId="BalloonText">
    <w:name w:val="Balloon Text"/>
    <w:basedOn w:val="Normal"/>
    <w:link w:val="BalloonTextChar"/>
    <w:uiPriority w:val="99"/>
    <w:semiHidden/>
    <w:unhideWhenUsed/>
    <w:rsid w:val="00907E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Wynn\Downloads\JAS-ANZ%20Checklist%20Template.dotx" TargetMode="External"/></Relationships>
</file>

<file path=word/theme/theme1.xml><?xml version="1.0" encoding="utf-8"?>
<a:theme xmlns:a="http://schemas.openxmlformats.org/drawingml/2006/main" name="Office Theme">
  <a:themeElements>
    <a:clrScheme name="JAS-ANZ">
      <a:dk1>
        <a:sysClr val="windowText" lastClr="000000"/>
      </a:dk1>
      <a:lt1>
        <a:sysClr val="window" lastClr="FFFFFF"/>
      </a:lt1>
      <a:dk2>
        <a:srgbClr val="3F5657"/>
      </a:dk2>
      <a:lt2>
        <a:srgbClr val="007BBB"/>
      </a:lt2>
      <a:accent1>
        <a:srgbClr val="3C818B"/>
      </a:accent1>
      <a:accent2>
        <a:srgbClr val="358640"/>
      </a:accent2>
      <a:accent3>
        <a:srgbClr val="9361A8"/>
      </a:accent3>
      <a:accent4>
        <a:srgbClr val="D11947"/>
      </a:accent4>
      <a:accent5>
        <a:srgbClr val="474C55"/>
      </a:accent5>
      <a:accent6>
        <a:srgbClr val="009CA5"/>
      </a:accent6>
      <a:hlink>
        <a:srgbClr val="264A97"/>
      </a:hlink>
      <a:folHlink>
        <a:srgbClr val="3F5657"/>
      </a:folHlink>
    </a:clrScheme>
    <a:fontScheme name="JASANZ">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7145891591D6245B5C33D14AD5DEF65" ma:contentTypeVersion="5" ma:contentTypeDescription="Create a new document." ma:contentTypeScope="" ma:versionID="655965964aef6383f444a530b1594cd8">
  <xsd:schema xmlns:xsd="http://www.w3.org/2001/XMLSchema" xmlns:xs="http://www.w3.org/2001/XMLSchema" xmlns:p="http://schemas.microsoft.com/office/2006/metadata/properties" xmlns:ns2="d4cc6387-d7ec-4a6d-ad16-d979fc4b3789" xmlns:ns3="5b43d088-e2c9-444e-86d9-2ecb493bb646" xmlns:ns4="242f97de-daa9-458f-a87e-8b961d71e49e" targetNamespace="http://schemas.microsoft.com/office/2006/metadata/properties" ma:root="true" ma:fieldsID="616ab03c6f13838d98fb972b97ebf8f7" ns2:_="" ns3:_="" ns4:_="">
    <xsd:import namespace="d4cc6387-d7ec-4a6d-ad16-d979fc4b3789"/>
    <xsd:import namespace="5b43d088-e2c9-444e-86d9-2ecb493bb646"/>
    <xsd:import namespace="242f97de-daa9-458f-a87e-8b961d71e49e"/>
    <xsd:element name="properties">
      <xsd:complexType>
        <xsd:sequence>
          <xsd:element name="documentManagement">
            <xsd:complexType>
              <xsd:all>
                <xsd:element ref="ns2:_dlc_DocId" minOccurs="0"/>
                <xsd:element ref="ns2:_dlc_DocIdUrl" minOccurs="0"/>
                <xsd:element ref="ns2:_dlc_DocIdPersistId" minOccurs="0"/>
                <xsd:element ref="ns3:Organisation"/>
                <xsd:element ref="ns3:Item_x0020_type" minOccurs="0"/>
                <xsd:element ref="ns3:Format"/>
                <xsd:element ref="ns4:Document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c6387-d7ec-4a6d-ad16-d979fc4b37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43d088-e2c9-444e-86d9-2ecb493bb646" elementFormDefault="qualified">
    <xsd:import namespace="http://schemas.microsoft.com/office/2006/documentManagement/types"/>
    <xsd:import namespace="http://schemas.microsoft.com/office/infopath/2007/PartnerControls"/>
    <xsd:element name="Organisation" ma:index="11" ma:displayName="Organisation" ma:format="Dropdown" ma:internalName="Organisation">
      <xsd:simpleType>
        <xsd:restriction base="dms:Choice">
          <xsd:enumeration value="JAS-ANZ"/>
          <xsd:enumeration value="PAC"/>
          <xsd:enumeration value="IAF"/>
          <xsd:enumeration value="ILAC"/>
          <xsd:enumeration value="Other"/>
        </xsd:restriction>
      </xsd:simpleType>
    </xsd:element>
    <xsd:element name="Item_x0020_type" ma:index="12" nillable="true" ma:displayName="Item type" ma:default="Logo" ma:format="Dropdown" ma:internalName="Item_x0020_type">
      <xsd:simpleType>
        <xsd:restriction base="dms:Choice">
          <xsd:enumeration value="Factsheet"/>
          <xsd:enumeration value="Letterhead"/>
          <xsd:enumeration value="Logo"/>
          <xsd:enumeration value="Powerpoint"/>
          <xsd:enumeration value="Report"/>
          <xsd:enumeration value="Style Guide"/>
          <xsd:enumeration value="Other"/>
        </xsd:restriction>
      </xsd:simpleType>
    </xsd:element>
    <xsd:element name="Format" ma:index="13" ma:displayName="Format" ma:format="Dropdown" ma:internalName="Format">
      <xsd:simpleType>
        <xsd:restriction base="dms:Choice">
          <xsd:enumeration value="BMP"/>
          <xsd:enumeration value="DOC"/>
          <xsd:enumeration value="EPS"/>
          <xsd:enumeration value="GIF"/>
          <xsd:enumeration value="IDML"/>
          <xsd:enumeration value="INDD"/>
          <xsd:enumeration value="JPG"/>
          <xsd:enumeration value="PDF"/>
          <xsd:enumeration value="PNG"/>
          <xsd:enumeration value="PPT"/>
          <xsd:enumeration value="TIF"/>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242f97de-daa9-458f-a87e-8b961d71e49e" elementFormDefault="qualified">
    <xsd:import namespace="http://schemas.microsoft.com/office/2006/documentManagement/types"/>
    <xsd:import namespace="http://schemas.microsoft.com/office/infopath/2007/PartnerControls"/>
    <xsd:element name="Document_x0020_Status" ma:index="14" ma:displayName="Document Status" ma:default="Active" ma:format="Dropdown" ma:internalName="Document_x0020_Status">
      <xsd:simpleType>
        <xsd:restriction base="dms:Choice">
          <xsd:enumeration value="Active"/>
          <xsd:enumeration value="Archived"/>
          <xsd:enumeration value="Desig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cc6387-d7ec-4a6d-ad16-d979fc4b3789">TUPF6KPCJNSJ-2110-311</_dlc_DocId>
    <_dlc_DocIdUrl xmlns="d4cc6387-d7ec-4a6d-ad16-d979fc4b3789">
      <Url>http://jascbrsp-prod/42785/_layouts/DocIdRedir.aspx?ID=TUPF6KPCJNSJ-2110-311</Url>
      <Description>TUPF6KPCJNSJ-2110-311</Description>
    </_dlc_DocIdUrl>
    <Document_x0020_Status xmlns="242f97de-daa9-458f-a87e-8b961d71e49e">Active</Document_x0020_Status>
    <Organisation xmlns="5b43d088-e2c9-444e-86d9-2ecb493bb646">JAS-ANZ</Organisation>
    <Format xmlns="5b43d088-e2c9-444e-86d9-2ecb493bb646">DOC</Format>
    <Item_x0020_type xmlns="5b43d088-e2c9-444e-86d9-2ecb493bb646">Other</Item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5F6EF-7BFE-4619-B6A1-6F3F1C90A241}">
  <ds:schemaRefs>
    <ds:schemaRef ds:uri="http://schemas.microsoft.com/sharepoint/events"/>
  </ds:schemaRefs>
</ds:datastoreItem>
</file>

<file path=customXml/itemProps2.xml><?xml version="1.0" encoding="utf-8"?>
<ds:datastoreItem xmlns:ds="http://schemas.openxmlformats.org/officeDocument/2006/customXml" ds:itemID="{9B2F86D7-FB72-480C-A938-6D1156F8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c6387-d7ec-4a6d-ad16-d979fc4b3789"/>
    <ds:schemaRef ds:uri="5b43d088-e2c9-444e-86d9-2ecb493bb646"/>
    <ds:schemaRef ds:uri="242f97de-daa9-458f-a87e-8b961d71e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03924-4392-4D9B-967D-B96F524C3E3D}">
  <ds:schemaRefs>
    <ds:schemaRef ds:uri="http://schemas.microsoft.com/office/2006/metadata/properties"/>
    <ds:schemaRef ds:uri="http://schemas.microsoft.com/office/infopath/2007/PartnerControls"/>
    <ds:schemaRef ds:uri="d4cc6387-d7ec-4a6d-ad16-d979fc4b3789"/>
    <ds:schemaRef ds:uri="242f97de-daa9-458f-a87e-8b961d71e49e"/>
    <ds:schemaRef ds:uri="5b43d088-e2c9-444e-86d9-2ecb493bb646"/>
  </ds:schemaRefs>
</ds:datastoreItem>
</file>

<file path=customXml/itemProps4.xml><?xml version="1.0" encoding="utf-8"?>
<ds:datastoreItem xmlns:ds="http://schemas.openxmlformats.org/officeDocument/2006/customXml" ds:itemID="{2C53CFFB-41AE-460E-AE9A-64ED65EA4D37}">
  <ds:schemaRefs>
    <ds:schemaRef ds:uri="http://schemas.openxmlformats.org/officeDocument/2006/bibliography"/>
  </ds:schemaRefs>
</ds:datastoreItem>
</file>

<file path=customXml/itemProps5.xml><?xml version="1.0" encoding="utf-8"?>
<ds:datastoreItem xmlns:ds="http://schemas.openxmlformats.org/officeDocument/2006/customXml" ds:itemID="{222AB9A5-3E8A-421C-A4CC-18D9340A5B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JAS-ANZ Checklist Template</Template>
  <TotalTime>226</TotalTime>
  <Pages>23</Pages>
  <Words>4272</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JAS-ANZ Checklist Template</vt:lpstr>
    </vt:vector>
  </TitlesOfParts>
  <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JAS-ANZ Checklist Template</dc:title>
  <dc:subject/>
  <dc:creator>Sarah Wynn</dc:creator>
  <cp:keywords/>
  <dc:description/>
  <cp:lastModifiedBy>Kylie Sheehan</cp:lastModifiedBy>
  <cp:revision>8</cp:revision>
  <cp:lastPrinted>2015-09-20T09:20:00Z</cp:lastPrinted>
  <dcterms:created xsi:type="dcterms:W3CDTF">2020-07-20T00:05:00Z</dcterms:created>
  <dcterms:modified xsi:type="dcterms:W3CDTF">2020-07-20T04:29:00Z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bd542832-e918-4a05-adfd-4d8ea7ceec19</vt:lpwstr>
  </property>
  <property fmtid="{D5CDD505-2E9C-101B-9397-08002B2CF9AE}" pid="3" name="ContentTypeId">
    <vt:lpwstr>0x01010047145891591D6245B5C33D14AD5DEF65</vt:lpwstr>
  </property>
</Properties>
</file>