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bridges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</w:t>
      </w:r>
      <w:r w:rsidR="00000000" w:rsidRPr="00000000" w:rsidDel="00000000">
        <w:rPr>
          <w:rtl w:val="0"/>
        </w:rPr>
        <w:t xml:space="preserve"> lab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partnered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actors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literally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 methodologies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dare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comfort</w:t>
      </w:r>
      <w:r w:rsidR="00000000" w:rsidRPr="00000000" w:rsidDel="00000000">
        <w:rPr>
          <w:rtl w:val="0"/>
        </w:rPr>
        <w:t xml:space="preserve"> zone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likewise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expert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blended</w:t>
      </w:r>
      <w:r w:rsidR="00000000" w:rsidRPr="00000000" w:rsidDel="00000000">
        <w:rPr>
          <w:rtl w:val="0"/>
        </w:rPr>
        <w:t xml:space="preserve"> finance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convince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shareholders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enabling</w:t>
      </w:r>
      <w:r w:rsidR="00000000" w:rsidRPr="00000000" w:rsidDel="00000000">
        <w:rPr>
          <w:rtl w:val="0"/>
        </w:rPr>
        <w:t xml:space="preserve"> environment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capital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hurdles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incentives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conservative</w:t>
      </w:r>
      <w:r w:rsidR="00000000" w:rsidRPr="00000000" w:rsidDel="00000000">
        <w:rPr>
          <w:rtl w:val="0"/>
        </w:rPr>
        <w:t xml:space="preserve"> approach</w:t>
      </w:r>
      <w:r w:rsidR="00000000" w:rsidRPr="00000000" w:rsidDel="00000000">
        <w:rPr>
          <w:rtl w:val="0"/>
        </w:rPr>
        <w:t xml:space="preserve">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conversations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institutions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SDG</w:t>
      </w:r>
      <w:r w:rsidR="00000000" w:rsidRPr="00000000" w:rsidDel="00000000">
        <w:rPr>
          <w:rtl w:val="0"/>
        </w:rPr>
        <w:t xml:space="preserve"> lab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foremost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concrete</w:t>
      </w:r>
      <w:r w:rsidR="00000000" w:rsidRPr="00000000" w:rsidDel="00000000">
        <w:rPr>
          <w:rtl w:val="0"/>
        </w:rPr>
        <w:t xml:space="preserve"> methodologies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chemistry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laboratory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efficient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