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spacing w:after="0" w:lineRule="auto"/>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24 de abril de 2023</w:t>
      </w:r>
    </w:p>
    <w:p w:rsidR="00000000" w:rsidDel="00000000" w:rsidP="00000000" w:rsidRDefault="00000000" w:rsidRPr="00000000" w14:paraId="00000003">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 eres joven, te preocupa más el futuro financiero de tus hijos</w:t>
      </w:r>
    </w:p>
    <w:p w:rsidR="00000000" w:rsidDel="00000000" w:rsidP="00000000" w:rsidRDefault="00000000" w:rsidRPr="00000000" w14:paraId="00000005">
      <w:pPr>
        <w:spacing w:after="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Debido a las complicaciones que tienen los jóvenes de entre 18 y 29 años para acceder a trabajos bien remunerados, adquirir una vivienda y poder planear su retiro, son ellos los que están más preocupados por el futuro financiero de sus hijos, así lo señaló el CEO de Zenfi, Luis Rubén Chávez.</w:t>
      </w:r>
    </w:p>
    <w:p w:rsidR="00000000" w:rsidDel="00000000" w:rsidP="00000000" w:rsidRDefault="00000000" w:rsidRPr="00000000" w14:paraId="0000000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“Hicimos una encuesta a nuestros usuarios en donde les preguntamos cosas como si les enseñan a los pequeños a ahorrar, si consideran que es importante hablarles sobre el dinero, entre otras; y nos dimos cuenta que los más jóvenes son los más conscientes a la hora de tocar estos temas con sus hijos”, dijo.</w:t>
      </w:r>
    </w:p>
    <w:p w:rsidR="00000000" w:rsidDel="00000000" w:rsidP="00000000" w:rsidRDefault="00000000" w:rsidRPr="00000000" w14:paraId="0000000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Según su Encuesta: Finanzas para niños, el 73 por ciento de los jóvenes de entre 18 y 29 años dan una cantidad de dinero específica, ya sea diaria, semanal o mensual, a sus hijos, mientras que solo el 65 por ciento de quienes tienen entre 30 y 39 años lo hace.</w:t>
      </w:r>
    </w:p>
    <w:p w:rsidR="00000000" w:rsidDel="00000000" w:rsidP="00000000" w:rsidRDefault="00000000" w:rsidRPr="00000000" w14:paraId="0000000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Además, al preguntarles si les hablan a sus hijos sobre la importancia del ahorro, el 82 por ciento de quienes se encuentran entre los 18 y 29 años de edad aseguró que sí lo hace, mientras que solo el 80 por ciento de quienes están entre los 30 y 39 años dijo que sí.</w:t>
      </w:r>
    </w:p>
    <w:p w:rsidR="00000000" w:rsidDel="00000000" w:rsidP="00000000" w:rsidRDefault="00000000" w:rsidRPr="00000000" w14:paraId="0000000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“Lo que vemos es una nueva generación de padres mucho más responsables y preocupados por enseñarles a sus hijos sobre finanzas, para que puedan hacer frente al futuro mucho mejor preparados de lo que ellos están en este momento”, comentó Chávez.</w:t>
      </w:r>
    </w:p>
    <w:p w:rsidR="00000000" w:rsidDel="00000000" w:rsidP="00000000" w:rsidRDefault="00000000" w:rsidRPr="00000000" w14:paraId="0000000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al llegar al tema de los productos financieros para niños, los jóvenes demostraron que aún tienen mucho que aprender sobre este tema, ya que sólo el 58 por ciento sabe que existen cuentas de ahorro para los menores. En contraste, el 76 por ciento de los mayores de 30 años las conoce.</w:t>
      </w:r>
    </w:p>
    <w:p w:rsidR="00000000" w:rsidDel="00000000" w:rsidP="00000000" w:rsidRDefault="00000000" w:rsidRPr="00000000" w14:paraId="0000001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“Las personas que están entre los 18 y 29 años aún son muy jóvenes y algunos están poco bancarizados, lo que les impide conocer los productos financieros para niños. Pero, creemos que están en un muy buen camino y que, con el tiempo, irán aprendiendo de la mano de sus hijos”, dijo el también fundador de la plataforma.</w:t>
      </w:r>
    </w:p>
    <w:p w:rsidR="00000000" w:rsidDel="00000000" w:rsidP="00000000" w:rsidRDefault="00000000" w:rsidRPr="00000000" w14:paraId="0000001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Para quienes aún tienen duda sobre cómo pueden enseñar finanzas a los niños, Chávez dio las siguientes recomendaciones:</w:t>
      </w:r>
    </w:p>
    <w:p w:rsidR="00000000" w:rsidDel="00000000" w:rsidP="00000000" w:rsidRDefault="00000000" w:rsidRPr="00000000" w14:paraId="00000015">
      <w:pPr>
        <w:spacing w:after="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Hablar sobre finanzas con ellos.</w:t>
      </w:r>
    </w:p>
    <w:p w:rsidR="00000000" w:rsidDel="00000000" w:rsidP="00000000" w:rsidRDefault="00000000" w:rsidRPr="00000000" w14:paraId="00000017">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Darles una cantidad fija de dinero desde los tres años.</w:t>
      </w:r>
    </w:p>
    <w:p w:rsidR="00000000" w:rsidDel="00000000" w:rsidP="00000000" w:rsidRDefault="00000000" w:rsidRPr="00000000" w14:paraId="00000018">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Comprar una alcancía para fomentar el ahorro.</w:t>
      </w:r>
    </w:p>
    <w:p w:rsidR="00000000" w:rsidDel="00000000" w:rsidP="00000000" w:rsidRDefault="00000000" w:rsidRPr="00000000" w14:paraId="00000019">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Demostrarles para qué sirve el ahorro, comprando algo que el niño quiera con el dinero que ha guardado.</w:t>
      </w:r>
    </w:p>
    <w:p w:rsidR="00000000" w:rsidDel="00000000" w:rsidP="00000000" w:rsidRDefault="00000000" w:rsidRPr="00000000" w14:paraId="0000001A">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Abrir una cuenta bancaria para el niño haciéndolo parte de todo el proceso.</w:t>
      </w:r>
    </w:p>
    <w:p w:rsidR="00000000" w:rsidDel="00000000" w:rsidP="00000000" w:rsidRDefault="00000000" w:rsidRPr="00000000" w14:paraId="0000001B">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Mostrarles la importancia de las inversiones, abriendo una cuenta de Cetes Niños o Afore Niños.</w:t>
      </w:r>
    </w:p>
    <w:p w:rsidR="00000000" w:rsidDel="00000000" w:rsidP="00000000" w:rsidRDefault="00000000" w:rsidRPr="00000000" w14:paraId="0000001C">
      <w:pPr>
        <w:numPr>
          <w:ilvl w:val="0"/>
          <w:numId w:val="1"/>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Hacerlos partícipes de las salidas y viajes familiares, animándolos a pagar con sus ahorros alguna parte del viaje. Por ejemplo, una caseta.</w:t>
      </w:r>
    </w:p>
    <w:p w:rsidR="00000000" w:rsidDel="00000000" w:rsidP="00000000" w:rsidRDefault="00000000" w:rsidRPr="00000000" w14:paraId="0000001D">
      <w:pPr>
        <w:spacing w:after="0" w:lineRule="auto"/>
        <w:ind w:lef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spacing w:after="0" w:lineRule="auto"/>
        <w:ind w:lef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Chávez recordó que los niños aprenden con el ejemplo, por lo que es sumamente importante que los padres también ahorren, inviertan y lleven una sana relación con el dinero.</w:t>
      </w:r>
    </w:p>
    <w:p w:rsidR="00000000" w:rsidDel="00000000" w:rsidP="00000000" w:rsidRDefault="00000000" w:rsidRPr="00000000" w14:paraId="0000001F">
      <w:pPr>
        <w:spacing w:after="0" w:lineRule="auto"/>
        <w:ind w:lef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pacing w:after="0" w:lineRule="auto"/>
        <w:ind w:lef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¿Abrirían una cuenta bancaria para sus hijos?</w:t>
      </w:r>
    </w:p>
    <w:p w:rsidR="00000000" w:rsidDel="00000000" w:rsidP="00000000" w:rsidRDefault="00000000" w:rsidRPr="00000000" w14:paraId="00000021">
      <w:pPr>
        <w:spacing w:after="0" w:lineRule="auto"/>
        <w:ind w:lef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numPr>
          <w:ilvl w:val="0"/>
          <w:numId w:val="2"/>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Sí 67.7%</w:t>
      </w:r>
    </w:p>
    <w:p w:rsidR="00000000" w:rsidDel="00000000" w:rsidP="00000000" w:rsidRDefault="00000000" w:rsidRPr="00000000" w14:paraId="00000023">
      <w:pPr>
        <w:numPr>
          <w:ilvl w:val="0"/>
          <w:numId w:val="2"/>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sé 17.2%</w:t>
      </w:r>
    </w:p>
    <w:p w:rsidR="00000000" w:rsidDel="00000000" w:rsidP="00000000" w:rsidRDefault="00000000" w:rsidRPr="00000000" w14:paraId="00000024">
      <w:pPr>
        <w:numPr>
          <w:ilvl w:val="0"/>
          <w:numId w:val="2"/>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Ya tienen una 13%</w:t>
      </w:r>
    </w:p>
    <w:p w:rsidR="00000000" w:rsidDel="00000000" w:rsidP="00000000" w:rsidRDefault="00000000" w:rsidRPr="00000000" w14:paraId="00000025">
      <w:pPr>
        <w:numPr>
          <w:ilvl w:val="0"/>
          <w:numId w:val="2"/>
        </w:numPr>
        <w:spacing w:after="0" w:lineRule="auto"/>
        <w:ind w:left="72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 2.1%</w:t>
      </w:r>
    </w:p>
    <w:p w:rsidR="00000000" w:rsidDel="00000000" w:rsidP="00000000" w:rsidRDefault="00000000" w:rsidRPr="00000000" w14:paraId="00000026">
      <w:pPr>
        <w:spacing w:after="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Rule="auto"/>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Sobre Zenfi.</w:t>
      </w:r>
    </w:p>
    <w:p w:rsidR="00000000" w:rsidDel="00000000" w:rsidP="00000000" w:rsidRDefault="00000000" w:rsidRPr="00000000" w14:paraId="00000029">
      <w:pPr>
        <w:spacing w:after="0" w:lineRule="auto"/>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0" w:lineRule="auto"/>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Zenfi es una aplicación de finanzas personales que nació con el objetivo de mejorar la salud financiera de los mexicanos. En menos de tres años de existencia se ha convertido ya en un referente, con más de medio millón de usuarios.</w:t>
      </w:r>
    </w:p>
    <w:p w:rsidR="00000000" w:rsidDel="00000000" w:rsidP="00000000" w:rsidRDefault="00000000" w:rsidRPr="00000000" w14:paraId="0000002B">
      <w:pPr>
        <w:spacing w:after="0" w:lineRule="auto"/>
        <w:rPr>
          <w:rFonts w:ascii="Arial" w:cs="Arial" w:eastAsia="Arial" w:hAnsi="Arial"/>
          <w:sz w:val="24"/>
          <w:szCs w:val="24"/>
        </w:rPr>
      </w:pPr>
      <w:r w:rsidDel="00000000" w:rsidR="00000000" w:rsidRPr="00000000">
        <w:rPr>
          <w:rtl w:val="0"/>
        </w:rPr>
      </w:r>
    </w:p>
    <w:sectPr>
      <w:headerReference r:id="rId7" w:type="default"/>
      <w:footerReference r:id="rId8" w:type="default"/>
      <w:pgSz w:h="15840" w:w="12240" w:orient="portrait"/>
      <w:pgMar w:bottom="1417" w:top="1417" w:left="1701" w:right="1701" w:header="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Elizabeth Mondragón |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elizabeth@zenfi.mx</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Cel:3313619131</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Zenfi.mx</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1501140</wp:posOffset>
          </wp:positionH>
          <wp:positionV relativeFrom="paragraph">
            <wp:posOffset>0</wp:posOffset>
          </wp:positionV>
          <wp:extent cx="2609850" cy="82359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9850" cy="8235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C231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7C231A"/>
  </w:style>
  <w:style w:type="paragraph" w:styleId="Piedepgina">
    <w:name w:val="footer"/>
    <w:basedOn w:val="Normal"/>
    <w:link w:val="PiedepginaCar"/>
    <w:uiPriority w:val="99"/>
    <w:unhideWhenUsed w:val="1"/>
    <w:rsid w:val="007C231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7C231A"/>
  </w:style>
  <w:style w:type="paragraph" w:styleId="NormalWeb">
    <w:name w:val="Normal (Web)"/>
    <w:basedOn w:val="Normal"/>
    <w:uiPriority w:val="99"/>
    <w:semiHidden w:val="1"/>
    <w:unhideWhenUsed w:val="1"/>
    <w:rsid w:val="007C231A"/>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Hipervnculo">
    <w:name w:val="Hyperlink"/>
    <w:basedOn w:val="Fuentedeprrafopredeter"/>
    <w:uiPriority w:val="99"/>
    <w:unhideWhenUsed w:val="1"/>
    <w:rsid w:val="007C231A"/>
    <w:rPr>
      <w:color w:val="0000ff"/>
      <w:u w:val="single"/>
    </w:rPr>
  </w:style>
  <w:style w:type="character" w:styleId="Mencinsinresolver">
    <w:name w:val="Unresolved Mention"/>
    <w:basedOn w:val="Fuentedeprrafopredeter"/>
    <w:uiPriority w:val="99"/>
    <w:semiHidden w:val="1"/>
    <w:unhideWhenUsed w:val="1"/>
    <w:rsid w:val="002D1F47"/>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izabeth@zenfi.mx" TargetMode="External"/><Relationship Id="rId2" Type="http://schemas.openxmlformats.org/officeDocument/2006/relationships/hyperlink" Target="https://www.zenfi.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wvfQh4hBHxhh4AEdnp31Zotztg==">AMUW2mUe6N/8HagE0mJwyK7cju2czI+UV8+uq+6KocfoMSkObjP2e85CdP30rMkT1D3p3Oxt7LBdFVltjVeivIs8Dqb/8s+ybrPRLzZubN2JsXPzaWFpl9M=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2021-08-30T18:03:00Z</dcterms:created>
  <dc:creator>Elizabeth Mondragón</dc:creator>
</cp:coreProperties>
</file>