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2264" w:rsidR="009A78AE" w:rsidP="009A78AE" w:rsidRDefault="009A78AE" w14:paraId="0798A6C1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</w:t>
      </w:r>
    </w:p>
    <w:p w:rsidRPr="003A2264" w:rsidR="009A78AE" w:rsidP="009A78AE" w:rsidRDefault="009A78AE" w14:paraId="0641E55A" w14:textId="77777777">
      <w:pPr>
        <w:rPr>
          <w:rFonts w:ascii="Arial" w:hAnsi="Arial" w:cs="Arial"/>
        </w:rPr>
      </w:pPr>
    </w:p>
    <w:p w:rsidR="009A78AE" w:rsidP="009A78AE" w:rsidRDefault="009A78AE" w14:paraId="290859C1" w14:textId="0C3F90C1">
      <w:pPr>
        <w:rPr>
          <w:color w:val="000000" w:themeColor="text1"/>
          <w:szCs w:val="22"/>
          <w:lang w:val="en-US"/>
        </w:rPr>
      </w:pPr>
      <w:r>
        <w:rPr>
          <w:szCs w:val="22"/>
        </w:rPr>
        <w:t xml:space="preserve">The World Health Organisation (WHO) </w:t>
      </w:r>
      <w:r>
        <w:rPr>
          <w:color w:val="000000" w:themeColor="text1"/>
          <w:szCs w:val="22"/>
          <w:lang w:val="en-US"/>
        </w:rPr>
        <w:t xml:space="preserve">Roadmap </w:t>
      </w:r>
      <w:r w:rsidRPr="00AE5EC1">
        <w:rPr>
          <w:color w:val="000000" w:themeColor="text1"/>
          <w:szCs w:val="22"/>
          <w:lang w:val="en-US"/>
        </w:rPr>
        <w:t xml:space="preserve">for Neglected Tropical </w:t>
      </w:r>
      <w:r>
        <w:rPr>
          <w:color w:val="000000" w:themeColor="text1"/>
          <w:szCs w:val="22"/>
          <w:lang w:val="en-US"/>
        </w:rPr>
        <w:t>D</w:t>
      </w:r>
      <w:r w:rsidRPr="00AE5EC1">
        <w:rPr>
          <w:color w:val="000000" w:themeColor="text1"/>
          <w:szCs w:val="22"/>
          <w:lang w:val="en-US"/>
        </w:rPr>
        <w:t>iseases 2021 to 2030</w:t>
      </w:r>
      <w:r>
        <w:rPr>
          <w:color w:val="000000" w:themeColor="text1"/>
          <w:szCs w:val="22"/>
          <w:lang w:val="en-US"/>
        </w:rPr>
        <w:t xml:space="preserve"> includes a critical action to identify more effective treatment for onchocerciasis. A specific recommendation is made to </w:t>
      </w:r>
      <w:r w:rsidRPr="00381DF4">
        <w:rPr>
          <w:i/>
          <w:iCs/>
          <w:color w:val="000000" w:themeColor="text1"/>
          <w:szCs w:val="22"/>
          <w:lang w:val="en-US"/>
        </w:rPr>
        <w:t>“demonstrate effectiveness and safety of moxidectin in children and in programmatic settings (could replace the need for semiannual ivermectin MDA</w:t>
      </w:r>
      <w:r w:rsidR="00C70533">
        <w:rPr>
          <w:i/>
          <w:iCs/>
          <w:color w:val="000000" w:themeColor="text1"/>
          <w:szCs w:val="22"/>
          <w:lang w:val="en-US"/>
        </w:rPr>
        <w:t>)</w:t>
      </w:r>
      <w:r>
        <w:rPr>
          <w:i/>
          <w:iCs/>
          <w:color w:val="000000" w:themeColor="text1"/>
          <w:szCs w:val="22"/>
          <w:lang w:val="en-US"/>
        </w:rPr>
        <w:t>”</w:t>
      </w:r>
      <w:r w:rsidRPr="00381DF4">
        <w:rPr>
          <w:i/>
          <w:iCs/>
          <w:color w:val="000000" w:themeColor="text1"/>
          <w:szCs w:val="22"/>
          <w:lang w:val="en-US"/>
        </w:rPr>
        <w:t>.</w:t>
      </w:r>
    </w:p>
    <w:p w:rsidR="009A78AE" w:rsidP="009A78AE" w:rsidRDefault="009A78AE" w14:paraId="40681376" w14:textId="77777777">
      <w:pPr>
        <w:rPr>
          <w:color w:val="000000" w:themeColor="text1"/>
          <w:szCs w:val="22"/>
          <w:lang w:val="en-US"/>
        </w:rPr>
      </w:pPr>
    </w:p>
    <w:p w:rsidRPr="003A2264" w:rsidR="009A78AE" w:rsidP="009A78AE" w:rsidRDefault="009A78AE" w14:paraId="73BF613E" w14:textId="1BA1EF57">
      <w:pPr>
        <w:rPr>
          <w:szCs w:val="22"/>
        </w:rPr>
      </w:pPr>
      <w:r w:rsidRPr="003A2264">
        <w:rPr>
          <w:szCs w:val="22"/>
        </w:rPr>
        <w:t xml:space="preserve">In December 2021, </w:t>
      </w:r>
      <w:r>
        <w:rPr>
          <w:szCs w:val="22"/>
        </w:rPr>
        <w:t xml:space="preserve">at </w:t>
      </w:r>
      <w:r w:rsidR="00212B8C">
        <w:rPr>
          <w:szCs w:val="22"/>
        </w:rPr>
        <w:t>the</w:t>
      </w:r>
      <w:r>
        <w:rPr>
          <w:szCs w:val="22"/>
        </w:rPr>
        <w:t xml:space="preserve"> 5</w:t>
      </w:r>
      <w:r w:rsidRPr="007304F1">
        <w:rPr>
          <w:szCs w:val="22"/>
          <w:vertAlign w:val="superscript"/>
        </w:rPr>
        <w:t>th</w:t>
      </w:r>
      <w:r>
        <w:rPr>
          <w:szCs w:val="22"/>
        </w:rPr>
        <w:t xml:space="preserve"> meeting of the </w:t>
      </w:r>
      <w:r w:rsidRPr="003A2264">
        <w:rPr>
          <w:szCs w:val="22"/>
        </w:rPr>
        <w:t xml:space="preserve">Onchocerciasis Technical </w:t>
      </w:r>
      <w:r>
        <w:rPr>
          <w:szCs w:val="22"/>
        </w:rPr>
        <w:t xml:space="preserve">Advisory Subgroup </w:t>
      </w:r>
      <w:r w:rsidRPr="003A2264">
        <w:rPr>
          <w:szCs w:val="22"/>
        </w:rPr>
        <w:t xml:space="preserve">(OTS) </w:t>
      </w:r>
      <w:r w:rsidR="00212B8C">
        <w:rPr>
          <w:szCs w:val="22"/>
        </w:rPr>
        <w:t>of the WHO</w:t>
      </w:r>
      <w:r w:rsidR="00C35F9A">
        <w:rPr>
          <w:szCs w:val="22"/>
        </w:rPr>
        <w:t>,</w:t>
      </w:r>
      <w:r w:rsidR="00212B8C">
        <w:rPr>
          <w:szCs w:val="22"/>
        </w:rPr>
        <w:t xml:space="preserve"> </w:t>
      </w:r>
      <w:r w:rsidRPr="003A2264">
        <w:rPr>
          <w:szCs w:val="22"/>
        </w:rPr>
        <w:t xml:space="preserve">the use of moxidectin for onchocerciasis for </w:t>
      </w:r>
      <w:r w:rsidR="00A871FA">
        <w:rPr>
          <w:szCs w:val="22"/>
        </w:rPr>
        <w:t xml:space="preserve">pilot </w:t>
      </w:r>
      <w:r w:rsidRPr="003A2264">
        <w:rPr>
          <w:szCs w:val="22"/>
        </w:rPr>
        <w:t xml:space="preserve">field </w:t>
      </w:r>
      <w:r w:rsidR="00A871FA">
        <w:rPr>
          <w:szCs w:val="22"/>
        </w:rPr>
        <w:t>projects</w:t>
      </w:r>
      <w:r w:rsidR="00212B8C">
        <w:rPr>
          <w:szCs w:val="22"/>
        </w:rPr>
        <w:t xml:space="preserve"> was endorsed</w:t>
      </w:r>
      <w:r w:rsidRPr="003A2264">
        <w:rPr>
          <w:szCs w:val="22"/>
        </w:rPr>
        <w:t xml:space="preserve">. </w:t>
      </w:r>
      <w:r>
        <w:rPr>
          <w:szCs w:val="22"/>
        </w:rPr>
        <w:t>During 2022, M</w:t>
      </w:r>
      <w:r w:rsidR="00CC1E9B">
        <w:rPr>
          <w:szCs w:val="22"/>
        </w:rPr>
        <w:t xml:space="preserve">edicines </w:t>
      </w:r>
      <w:r w:rsidRPr="003A2264">
        <w:rPr>
          <w:szCs w:val="22"/>
        </w:rPr>
        <w:t>D</w:t>
      </w:r>
      <w:r w:rsidR="00CC1E9B">
        <w:rPr>
          <w:szCs w:val="22"/>
        </w:rPr>
        <w:t xml:space="preserve">evelopment for </w:t>
      </w:r>
      <w:r w:rsidRPr="003A2264">
        <w:rPr>
          <w:szCs w:val="22"/>
        </w:rPr>
        <w:t>G</w:t>
      </w:r>
      <w:r w:rsidR="00CC1E9B">
        <w:rPr>
          <w:szCs w:val="22"/>
        </w:rPr>
        <w:t xml:space="preserve">lobal </w:t>
      </w:r>
      <w:r w:rsidRPr="003A2264">
        <w:rPr>
          <w:szCs w:val="22"/>
        </w:rPr>
        <w:t>H</w:t>
      </w:r>
      <w:r w:rsidR="00CC1E9B">
        <w:rPr>
          <w:szCs w:val="22"/>
        </w:rPr>
        <w:t>ealth</w:t>
      </w:r>
      <w:r w:rsidRPr="003A2264">
        <w:rPr>
          <w:szCs w:val="22"/>
        </w:rPr>
        <w:t xml:space="preserve"> </w:t>
      </w:r>
      <w:r>
        <w:rPr>
          <w:szCs w:val="22"/>
        </w:rPr>
        <w:t xml:space="preserve">began working with </w:t>
      </w:r>
      <w:r w:rsidRPr="003A2264">
        <w:rPr>
          <w:szCs w:val="22"/>
        </w:rPr>
        <w:t xml:space="preserve">partners to </w:t>
      </w:r>
      <w:r>
        <w:rPr>
          <w:szCs w:val="22"/>
        </w:rPr>
        <w:t xml:space="preserve">plan for such </w:t>
      </w:r>
      <w:r w:rsidRPr="003A2264">
        <w:rPr>
          <w:szCs w:val="22"/>
        </w:rPr>
        <w:t xml:space="preserve">field projects. </w:t>
      </w:r>
      <w:r>
        <w:rPr>
          <w:szCs w:val="22"/>
        </w:rPr>
        <w:t>Currently, t</w:t>
      </w:r>
      <w:r w:rsidRPr="003A2264">
        <w:rPr>
          <w:szCs w:val="22"/>
        </w:rPr>
        <w:t xml:space="preserve">here </w:t>
      </w:r>
      <w:r>
        <w:rPr>
          <w:szCs w:val="22"/>
        </w:rPr>
        <w:t>is</w:t>
      </w:r>
      <w:r w:rsidRPr="003A2264">
        <w:rPr>
          <w:szCs w:val="22"/>
        </w:rPr>
        <w:t xml:space="preserve"> interest in the use of moxidectin in areas</w:t>
      </w:r>
      <w:r>
        <w:rPr>
          <w:szCs w:val="22"/>
        </w:rPr>
        <w:t xml:space="preserve"> </w:t>
      </w:r>
      <w:r w:rsidR="00212B8C">
        <w:rPr>
          <w:szCs w:val="22"/>
        </w:rPr>
        <w:t xml:space="preserve">that </w:t>
      </w:r>
      <w:r>
        <w:rPr>
          <w:szCs w:val="22"/>
        </w:rPr>
        <w:t xml:space="preserve">present an ongoing challenge for National Onchocerciasis Elimination Programmes, including </w:t>
      </w:r>
      <w:r w:rsidRPr="003A2264">
        <w:rPr>
          <w:szCs w:val="22"/>
        </w:rPr>
        <w:t xml:space="preserve">where no community-directed treatment (CDT) efforts have </w:t>
      </w:r>
      <w:r>
        <w:rPr>
          <w:szCs w:val="22"/>
        </w:rPr>
        <w:t xml:space="preserve">yet </w:t>
      </w:r>
      <w:r w:rsidRPr="003A2264">
        <w:rPr>
          <w:szCs w:val="22"/>
        </w:rPr>
        <w:t xml:space="preserve">been employed or where special circumstances have resulted in ongoing CDT efforts </w:t>
      </w:r>
      <w:r w:rsidR="00FF6CFB">
        <w:rPr>
          <w:szCs w:val="22"/>
        </w:rPr>
        <w:t xml:space="preserve">not yet achieving </w:t>
      </w:r>
      <w:r w:rsidRPr="003A2264">
        <w:rPr>
          <w:szCs w:val="22"/>
        </w:rPr>
        <w:t xml:space="preserve">elimination goals. Special circumstances include but are not limited to </w:t>
      </w:r>
      <w:r>
        <w:rPr>
          <w:szCs w:val="22"/>
        </w:rPr>
        <w:t xml:space="preserve">zones with </w:t>
      </w:r>
      <w:r w:rsidRPr="003A2264">
        <w:rPr>
          <w:szCs w:val="22"/>
        </w:rPr>
        <w:t>migra</w:t>
      </w:r>
      <w:r>
        <w:rPr>
          <w:szCs w:val="22"/>
        </w:rPr>
        <w:t>tory</w:t>
      </w:r>
      <w:r w:rsidRPr="003A2264">
        <w:rPr>
          <w:szCs w:val="22"/>
        </w:rPr>
        <w:t xml:space="preserve"> populations, cross-border onchocerciasis transmission zones, and/or persistent hot spots of transmission. </w:t>
      </w:r>
    </w:p>
    <w:p w:rsidRPr="003A2264" w:rsidR="009A78AE" w:rsidP="009A78AE" w:rsidRDefault="009A78AE" w14:paraId="10027D64" w14:textId="77777777">
      <w:pPr>
        <w:rPr>
          <w:szCs w:val="22"/>
        </w:rPr>
      </w:pPr>
    </w:p>
    <w:p w:rsidRPr="003A2264" w:rsidR="009A78AE" w:rsidP="009A78AE" w:rsidRDefault="476B640A" w14:paraId="4A910E2A" w14:textId="3DCC6513">
      <w:r>
        <w:t>In recent discussions with countries seeking to eliminate transmission of onchocerciasis, where the introduction of moxidectin is being considered, several questions have been raised. This document provides a summary answer to the most common questions posed.</w:t>
      </w:r>
    </w:p>
    <w:p w:rsidRPr="003F5F0E" w:rsidR="009A78AE" w:rsidP="009A78AE" w:rsidRDefault="009A78AE" w14:paraId="39D93ADF" w14:textId="77777777"/>
    <w:p w:rsidRPr="003A2264" w:rsidR="009A78AE" w:rsidP="009A78AE" w:rsidRDefault="009A78AE" w14:paraId="5DB46024" w14:textId="77777777">
      <w:pPr>
        <w:rPr>
          <w:rFonts w:ascii="Arial" w:hAnsi="Arial" w:cs="Arial"/>
          <w:b/>
          <w:bCs/>
        </w:rPr>
      </w:pPr>
      <w:r w:rsidRPr="003A2264">
        <w:rPr>
          <w:rFonts w:ascii="Arial" w:hAnsi="Arial" w:cs="Arial"/>
          <w:b/>
          <w:bCs/>
        </w:rPr>
        <w:t>Moxidectin Background</w:t>
      </w:r>
    </w:p>
    <w:p w:rsidR="009A78AE" w:rsidP="009A78AE" w:rsidRDefault="009A78AE" w14:paraId="6BD92AD4" w14:textId="77777777">
      <w:pPr>
        <w:rPr>
          <w:b/>
          <w:bCs/>
        </w:rPr>
      </w:pPr>
    </w:p>
    <w:p w:rsidRPr="003A2264" w:rsidR="009A78AE" w:rsidP="009A78AE" w:rsidRDefault="009A78AE" w14:paraId="054CFA7C" w14:textId="66768673">
      <w:pPr>
        <w:rPr>
          <w:szCs w:val="22"/>
        </w:rPr>
      </w:pPr>
      <w:r w:rsidRPr="003A2264">
        <w:rPr>
          <w:szCs w:val="22"/>
        </w:rPr>
        <w:t>Medicines Development for Global Health</w:t>
      </w:r>
      <w:r>
        <w:rPr>
          <w:szCs w:val="22"/>
        </w:rPr>
        <w:t>,</w:t>
      </w:r>
      <w:r w:rsidRPr="003A2264">
        <w:rPr>
          <w:szCs w:val="22"/>
        </w:rPr>
        <w:t xml:space="preserve"> in collaboration with the </w:t>
      </w:r>
      <w:r w:rsidR="00211019">
        <w:rPr>
          <w:szCs w:val="22"/>
        </w:rPr>
        <w:t>UNICEF/UNDP/ World Bank/</w:t>
      </w:r>
      <w:r w:rsidRPr="003A2264">
        <w:rPr>
          <w:szCs w:val="22"/>
        </w:rPr>
        <w:t>WHO Special Programme for Research in Tropical Diseases (</w:t>
      </w:r>
      <w:r w:rsidR="00772925">
        <w:rPr>
          <w:szCs w:val="22"/>
        </w:rPr>
        <w:t xml:space="preserve">WHO </w:t>
      </w:r>
      <w:r w:rsidRPr="003A2264">
        <w:rPr>
          <w:szCs w:val="22"/>
        </w:rPr>
        <w:t>TDR)</w:t>
      </w:r>
      <w:r>
        <w:rPr>
          <w:szCs w:val="22"/>
        </w:rPr>
        <w:t>,</w:t>
      </w:r>
      <w:r w:rsidRPr="003A2264">
        <w:rPr>
          <w:szCs w:val="22"/>
        </w:rPr>
        <w:t xml:space="preserve"> completed the Phase</w:t>
      </w:r>
      <w:r w:rsidR="00087EB6">
        <w:rPr>
          <w:szCs w:val="22"/>
        </w:rPr>
        <w:t> </w:t>
      </w:r>
      <w:r w:rsidRPr="003A2264">
        <w:rPr>
          <w:szCs w:val="22"/>
        </w:rPr>
        <w:t xml:space="preserve">3 clinical trial </w:t>
      </w:r>
      <w:r w:rsidR="00087EB6">
        <w:rPr>
          <w:szCs w:val="22"/>
        </w:rPr>
        <w:t>of</w:t>
      </w:r>
      <w:r w:rsidRPr="003A2264">
        <w:rPr>
          <w:szCs w:val="22"/>
        </w:rPr>
        <w:t xml:space="preserve"> moxidectin in the treatment of onchocerciasis</w:t>
      </w:r>
      <w:r w:rsidR="00087EB6">
        <w:rPr>
          <w:szCs w:val="22"/>
        </w:rPr>
        <w:t>,</w:t>
      </w:r>
      <w:r w:rsidRPr="003A2264">
        <w:rPr>
          <w:szCs w:val="22"/>
        </w:rPr>
        <w:t xml:space="preserve"> and </w:t>
      </w:r>
      <w:r>
        <w:rPr>
          <w:szCs w:val="22"/>
        </w:rPr>
        <w:t>received</w:t>
      </w:r>
      <w:r w:rsidRPr="003A2264">
        <w:rPr>
          <w:szCs w:val="22"/>
        </w:rPr>
        <w:t xml:space="preserve"> regulatory approval from the United States Food and Drugs Administration (US FDA) in 2018. The approved indication is for the treatment of onchocerciasis in patients aged 12 years and older.</w:t>
      </w:r>
      <w:sdt>
        <w:sdtPr>
          <w:rPr>
            <w:szCs w:val="22"/>
          </w:rPr>
          <w:alias w:val="SmartCite Citation"/>
          <w:tag w:val="22905465-95e7-4e58-bed4-4531ec14be4f:b5481f68-6bf8-468f-a6d0-4a659d61868f+"/>
          <w:id w:val="422685247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1</w:t>
          </w:r>
        </w:sdtContent>
      </w:sdt>
    </w:p>
    <w:p w:rsidRPr="003A2264" w:rsidR="009A78AE" w:rsidP="009A78AE" w:rsidRDefault="009A78AE" w14:paraId="75321713" w14:textId="77777777">
      <w:pPr>
        <w:rPr>
          <w:szCs w:val="22"/>
        </w:rPr>
      </w:pPr>
    </w:p>
    <w:p w:rsidR="009A78AE" w:rsidP="009A78AE" w:rsidRDefault="00CC1E9B" w14:paraId="1DAC1E4E" w14:textId="02364515">
      <w:pPr>
        <w:rPr>
          <w:szCs w:val="22"/>
        </w:rPr>
      </w:pPr>
      <w:r>
        <w:rPr>
          <w:szCs w:val="22"/>
        </w:rPr>
        <w:t>Medicines Development for Global Health</w:t>
      </w:r>
      <w:r w:rsidRPr="003A2264" w:rsidR="009A78AE">
        <w:rPr>
          <w:szCs w:val="22"/>
        </w:rPr>
        <w:t xml:space="preserve"> is currently sponsoring further clinical trials to support </w:t>
      </w:r>
      <w:r w:rsidR="00245830">
        <w:rPr>
          <w:szCs w:val="22"/>
        </w:rPr>
        <w:t xml:space="preserve">implementation </w:t>
      </w:r>
      <w:r w:rsidRPr="003A2264" w:rsidR="009A78AE">
        <w:rPr>
          <w:szCs w:val="22"/>
        </w:rPr>
        <w:t>of moxidectin in community-directed treatment (CDT) programmes. These clinical trials will provide data to 1) further characteri</w:t>
      </w:r>
      <w:r w:rsidR="00DD37C2">
        <w:rPr>
          <w:szCs w:val="22"/>
        </w:rPr>
        <w:t>s</w:t>
      </w:r>
      <w:r w:rsidRPr="003A2264" w:rsidR="009A78AE">
        <w:rPr>
          <w:szCs w:val="22"/>
        </w:rPr>
        <w:t xml:space="preserve">e the safety of moxidectin </w:t>
      </w:r>
      <w:r w:rsidR="009A78AE">
        <w:rPr>
          <w:szCs w:val="22"/>
        </w:rPr>
        <w:t xml:space="preserve">compared with ivermectin </w:t>
      </w:r>
      <w:r w:rsidRPr="003A2264" w:rsidR="009A78AE">
        <w:rPr>
          <w:szCs w:val="22"/>
        </w:rPr>
        <w:t xml:space="preserve">to support the use of moxidectin for CDT (Democratic Republic of Congo </w:t>
      </w:r>
      <w:r w:rsidR="009A78AE">
        <w:rPr>
          <w:szCs w:val="22"/>
        </w:rPr>
        <w:t>(</w:t>
      </w:r>
      <w:r w:rsidRPr="003A2264" w:rsidR="009A78AE">
        <w:rPr>
          <w:szCs w:val="22"/>
        </w:rPr>
        <w:t>DRC</w:t>
      </w:r>
      <w:r w:rsidR="009A78AE">
        <w:rPr>
          <w:szCs w:val="22"/>
        </w:rPr>
        <w:t>)</w:t>
      </w:r>
      <w:r w:rsidRPr="003A2264" w:rsidR="009A78AE">
        <w:rPr>
          <w:szCs w:val="22"/>
        </w:rPr>
        <w:t xml:space="preserve"> and Cote D’Ivoire</w:t>
      </w:r>
      <w:r w:rsidR="009A78AE">
        <w:rPr>
          <w:szCs w:val="22"/>
        </w:rPr>
        <w:t xml:space="preserve">), </w:t>
      </w:r>
      <w:r w:rsidRPr="003A2264" w:rsidR="009A78AE">
        <w:rPr>
          <w:szCs w:val="22"/>
        </w:rPr>
        <w:t xml:space="preserve">and </w:t>
      </w:r>
      <w:r w:rsidR="00CE67D8">
        <w:rPr>
          <w:szCs w:val="22"/>
        </w:rPr>
        <w:t>2</w:t>
      </w:r>
      <w:r w:rsidRPr="003A2264" w:rsidR="009A78AE">
        <w:rPr>
          <w:szCs w:val="22"/>
        </w:rPr>
        <w:t>) compare the efficacy and safety of repeated annual and biannual treatments with moxidectin or ivermectin (DRC)</w:t>
      </w:r>
      <w:r w:rsidR="009A78AE">
        <w:rPr>
          <w:szCs w:val="22"/>
        </w:rPr>
        <w:t>.</w:t>
      </w:r>
    </w:p>
    <w:p w:rsidR="0010211B" w:rsidP="009A78AE" w:rsidRDefault="0010211B" w14:paraId="7238E1BA" w14:textId="1D5B77E3">
      <w:pPr>
        <w:rPr>
          <w:szCs w:val="22"/>
        </w:rPr>
      </w:pPr>
    </w:p>
    <w:p w:rsidRPr="005A3911" w:rsidR="009A78AE" w:rsidP="009A78AE" w:rsidRDefault="00E84E1B" w14:paraId="69C12D45" w14:textId="6CA97E1C">
      <w:pPr>
        <w:rPr>
          <w:szCs w:val="22"/>
        </w:rPr>
      </w:pPr>
      <w:r>
        <w:rPr>
          <w:szCs w:val="22"/>
        </w:rPr>
        <w:t xml:space="preserve">Data from </w:t>
      </w:r>
      <w:r w:rsidR="0099467D">
        <w:rPr>
          <w:szCs w:val="22"/>
        </w:rPr>
        <w:t>a</w:t>
      </w:r>
      <w:r>
        <w:rPr>
          <w:szCs w:val="22"/>
        </w:rPr>
        <w:t xml:space="preserve"> study in children </w:t>
      </w:r>
      <w:r w:rsidR="004D6540">
        <w:rPr>
          <w:szCs w:val="22"/>
        </w:rPr>
        <w:t xml:space="preserve">4 to 11 years </w:t>
      </w:r>
      <w:r>
        <w:rPr>
          <w:szCs w:val="22"/>
        </w:rPr>
        <w:t>will soon be available to inform selection of a dose to treat</w:t>
      </w:r>
      <w:r w:rsidR="004D6540">
        <w:rPr>
          <w:szCs w:val="22"/>
        </w:rPr>
        <w:t xml:space="preserve"> onchocerciasis</w:t>
      </w:r>
      <w:r>
        <w:rPr>
          <w:szCs w:val="22"/>
        </w:rPr>
        <w:t>. It is anticipated that children in this age group will then be included in clinical studies and pilot field projects</w:t>
      </w:r>
      <w:r w:rsidRPr="00AF1BC8" w:rsidR="00AF1BC8">
        <w:rPr>
          <w:szCs w:val="22"/>
        </w:rPr>
        <w:t xml:space="preserve"> </w:t>
      </w:r>
      <w:r w:rsidR="00AF1BC8">
        <w:rPr>
          <w:szCs w:val="22"/>
        </w:rPr>
        <w:t xml:space="preserve">upon receipt of </w:t>
      </w:r>
      <w:r w:rsidR="00D1662A">
        <w:rPr>
          <w:szCs w:val="22"/>
        </w:rPr>
        <w:t xml:space="preserve">the </w:t>
      </w:r>
      <w:r w:rsidR="00AF1BC8">
        <w:rPr>
          <w:szCs w:val="22"/>
        </w:rPr>
        <w:t>relevant approvals</w:t>
      </w:r>
      <w:r>
        <w:rPr>
          <w:szCs w:val="22"/>
        </w:rPr>
        <w:t>.</w:t>
      </w:r>
    </w:p>
    <w:p w:rsidRPr="00E00AC2" w:rsidR="00953C9E" w:rsidP="009A78AE" w:rsidRDefault="00953C9E" w14:paraId="06CDAEB8" w14:textId="77777777">
      <w:pPr>
        <w:rPr>
          <w:b/>
          <w:bCs/>
        </w:rPr>
      </w:pPr>
    </w:p>
    <w:p w:rsidR="00953C9E" w:rsidP="00953C9E" w:rsidRDefault="00FA775E" w14:paraId="4659ED8F" w14:textId="23F35F02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Medicines Development for Global Health background</w:t>
      </w:r>
      <w:r w:rsidR="00953C9E">
        <w:rPr>
          <w:rFonts w:ascii="Arial" w:hAnsi="Arial" w:cs="Arial"/>
          <w:b/>
          <w:bCs/>
        </w:rPr>
        <w:t xml:space="preserve"> </w:t>
      </w:r>
    </w:p>
    <w:p w:rsidR="00953C9E" w:rsidP="00953C9E" w:rsidRDefault="00CC1E9B" w14:paraId="3C90888E" w14:textId="14FD03CF">
      <w:pPr>
        <w:spacing w:after="240"/>
        <w:rPr>
          <w:rStyle w:val="cf01"/>
          <w:rFonts w:ascii="Times New Roman" w:hAnsi="Times New Roman" w:cs="Times New Roman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>Medicines Development for Global Health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 xml:space="preserve"> is </w:t>
      </w:r>
      <w:r w:rsidRPr="00324C09" w:rsidR="00CE67D8">
        <w:t xml:space="preserve">an independent </w:t>
      </w:r>
      <w:r w:rsidRPr="002E51F5" w:rsidR="00EC7B18">
        <w:t>non</w:t>
      </w:r>
      <w:r w:rsidR="00EC7B18">
        <w:rPr>
          <w:b/>
          <w:bCs/>
        </w:rPr>
        <w:t>-</w:t>
      </w:r>
      <w:r w:rsidRPr="00324C09" w:rsidR="00CE67D8">
        <w:t>profit company </w:t>
      </w:r>
      <w:r w:rsidRPr="00324C09" w:rsidR="00CE67D8">
        <w:rPr>
          <w:rStyle w:val="text-color-green"/>
        </w:rPr>
        <w:t>dedicated to th</w:t>
      </w:r>
      <w:r w:rsidRPr="00CE67D8" w:rsidR="00CE67D8">
        <w:rPr>
          <w:rStyle w:val="text-color-green"/>
        </w:rPr>
        <w:t xml:space="preserve">e </w:t>
      </w:r>
      <w:r w:rsidRPr="00324C09" w:rsidR="00CE67D8">
        <w:rPr>
          <w:rStyle w:val="text-color-green"/>
        </w:rPr>
        <w:t>development of medicines</w:t>
      </w:r>
      <w:r w:rsidRPr="00324C09" w:rsidR="00CE67D8">
        <w:t> for those who need them most</w:t>
      </w:r>
      <w:r w:rsidR="006208A1">
        <w:t>. The company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 xml:space="preserve"> relies on </w:t>
      </w:r>
      <w:r w:rsidR="00714A76">
        <w:rPr>
          <w:rStyle w:val="cf01"/>
          <w:rFonts w:ascii="Times New Roman" w:hAnsi="Times New Roman" w:cs="Times New Roman"/>
          <w:sz w:val="22"/>
          <w:szCs w:val="22"/>
        </w:rPr>
        <w:t>grants</w:t>
      </w:r>
      <w:r w:rsidR="00A32585">
        <w:rPr>
          <w:rStyle w:val="cf01"/>
          <w:rFonts w:ascii="Times New Roman" w:hAnsi="Times New Roman" w:cs="Times New Roman"/>
          <w:sz w:val="22"/>
          <w:szCs w:val="22"/>
        </w:rPr>
        <w:t>,</w:t>
      </w:r>
      <w:r w:rsidR="00714A76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A32585">
        <w:rPr>
          <w:rStyle w:val="cf01"/>
          <w:rFonts w:ascii="Times New Roman" w:hAnsi="Times New Roman" w:cs="Times New Roman"/>
          <w:sz w:val="22"/>
          <w:szCs w:val="22"/>
        </w:rPr>
        <w:t xml:space="preserve">donor investment and other 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>funding to further develop its molecules</w:t>
      </w:r>
      <w:r w:rsidRPr="00324C09" w:rsidR="00CE67D8">
        <w:t>.</w:t>
      </w:r>
      <w:r w:rsidRPr="00CE67D8" w:rsidR="00CE67D8">
        <w:t xml:space="preserve"> 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>This funding is used to support</w:t>
      </w:r>
      <w:r w:rsidR="00714A76">
        <w:rPr>
          <w:rStyle w:val="cf01"/>
          <w:rFonts w:ascii="Times New Roman" w:hAnsi="Times New Roman" w:cs="Times New Roman"/>
          <w:sz w:val="22"/>
          <w:szCs w:val="22"/>
        </w:rPr>
        <w:t>,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9B139E">
        <w:rPr>
          <w:rStyle w:val="cf01"/>
          <w:rFonts w:ascii="Times New Roman" w:hAnsi="Times New Roman" w:cs="Times New Roman"/>
          <w:sz w:val="22"/>
          <w:szCs w:val="22"/>
        </w:rPr>
        <w:t>among other activities,</w:t>
      </w:r>
      <w:r w:rsidRPr="00324C09" w:rsidR="009B139E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 xml:space="preserve">ongoing clinical trials, manufacturing of moxidectin </w:t>
      </w:r>
      <w:r w:rsidR="008B336D">
        <w:rPr>
          <w:rStyle w:val="cf01"/>
          <w:rFonts w:ascii="Times New Roman" w:hAnsi="Times New Roman" w:cs="Times New Roman"/>
          <w:sz w:val="22"/>
          <w:szCs w:val="22"/>
        </w:rPr>
        <w:t xml:space="preserve">tablets 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 xml:space="preserve">and the </w:t>
      </w:r>
      <w:r w:rsidR="008F7464">
        <w:rPr>
          <w:rStyle w:val="cf01"/>
          <w:rFonts w:ascii="Times New Roman" w:hAnsi="Times New Roman" w:cs="Times New Roman"/>
          <w:sz w:val="22"/>
          <w:szCs w:val="22"/>
        </w:rPr>
        <w:t xml:space="preserve">many </w:t>
      </w:r>
      <w:r w:rsidR="00AF1BC8">
        <w:rPr>
          <w:rStyle w:val="cf01"/>
          <w:rFonts w:ascii="Times New Roman" w:hAnsi="Times New Roman" w:cs="Times New Roman"/>
          <w:sz w:val="22"/>
          <w:szCs w:val="22"/>
        </w:rPr>
        <w:t>tasks</w:t>
      </w:r>
      <w:r w:rsidR="00953C9E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8F7464">
        <w:rPr>
          <w:rStyle w:val="cf01"/>
          <w:rFonts w:ascii="Times New Roman" w:hAnsi="Times New Roman" w:cs="Times New Roman"/>
          <w:sz w:val="22"/>
          <w:szCs w:val="22"/>
        </w:rPr>
        <w:t xml:space="preserve">needed to support </w:t>
      </w:r>
      <w:r w:rsidR="00887829">
        <w:rPr>
          <w:rStyle w:val="cf01"/>
          <w:rFonts w:ascii="Times New Roman" w:hAnsi="Times New Roman" w:cs="Times New Roman"/>
          <w:sz w:val="22"/>
          <w:szCs w:val="22"/>
        </w:rPr>
        <w:t xml:space="preserve">the transition of 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>moxidectin</w:t>
      </w:r>
      <w:r w:rsidR="00CE67D8">
        <w:rPr>
          <w:rStyle w:val="cf01"/>
          <w:rFonts w:ascii="Times New Roman" w:hAnsi="Times New Roman" w:cs="Times New Roman"/>
          <w:sz w:val="22"/>
          <w:szCs w:val="22"/>
        </w:rPr>
        <w:t xml:space="preserve"> in</w:t>
      </w:r>
      <w:r w:rsidR="00887829">
        <w:rPr>
          <w:rStyle w:val="cf01"/>
          <w:rFonts w:ascii="Times New Roman" w:hAnsi="Times New Roman" w:cs="Times New Roman"/>
          <w:sz w:val="22"/>
          <w:szCs w:val="22"/>
        </w:rPr>
        <w:t>to programmatic use for</w:t>
      </w:r>
      <w:r w:rsidR="00CE67D8">
        <w:rPr>
          <w:rStyle w:val="cf01"/>
          <w:rFonts w:ascii="Times New Roman" w:hAnsi="Times New Roman" w:cs="Times New Roman"/>
          <w:sz w:val="22"/>
          <w:szCs w:val="22"/>
        </w:rPr>
        <w:t xml:space="preserve"> onchocerciasis</w:t>
      </w:r>
      <w:r w:rsidRPr="00324C09" w:rsidR="00CE67D8">
        <w:rPr>
          <w:rStyle w:val="cf01"/>
          <w:rFonts w:ascii="Times New Roman" w:hAnsi="Times New Roman" w:cs="Times New Roman"/>
          <w:sz w:val="22"/>
          <w:szCs w:val="22"/>
        </w:rPr>
        <w:t>.</w:t>
      </w:r>
      <w:r w:rsidR="00953C9E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</w:p>
    <w:p w:rsidR="00324C09" w:rsidP="00953C9E" w:rsidRDefault="00CC1E9B" w14:paraId="05038B62" w14:textId="0C2416DE">
      <w:pPr>
        <w:spacing w:after="240"/>
        <w:rPr>
          <w:rStyle w:val="cf01"/>
          <w:rFonts w:ascii="Times New Roman" w:hAnsi="Times New Roman" w:cs="Times New Roman"/>
          <w:sz w:val="22"/>
          <w:szCs w:val="22"/>
          <w:lang w:eastAsia="en-AU"/>
        </w:rPr>
      </w:pPr>
      <w:r>
        <w:t>Medicines Development for Global Health</w:t>
      </w:r>
      <w:r w:rsidRPr="00324C09" w:rsidR="00CE67D8">
        <w:t xml:space="preserve"> </w:t>
      </w:r>
      <w:r w:rsidRPr="00324C09" w:rsidR="00FA775E">
        <w:rPr>
          <w:rStyle w:val="cf01"/>
          <w:rFonts w:ascii="Times New Roman" w:hAnsi="Times New Roman" w:cs="Times New Roman"/>
          <w:sz w:val="22"/>
          <w:szCs w:val="22"/>
        </w:rPr>
        <w:t xml:space="preserve">is the marketing authorisation holder and manufacturer </w:t>
      </w:r>
      <w:r w:rsidR="00BA436D">
        <w:rPr>
          <w:rStyle w:val="cf01"/>
          <w:rFonts w:ascii="Times New Roman" w:hAnsi="Times New Roman" w:cs="Times New Roman"/>
          <w:sz w:val="22"/>
          <w:szCs w:val="22"/>
        </w:rPr>
        <w:t>of</w:t>
      </w:r>
      <w:r w:rsidRPr="00324C09" w:rsidR="00FA775E">
        <w:rPr>
          <w:rStyle w:val="cf01"/>
          <w:rFonts w:ascii="Times New Roman" w:hAnsi="Times New Roman" w:cs="Times New Roman"/>
          <w:sz w:val="22"/>
          <w:szCs w:val="22"/>
        </w:rPr>
        <w:t xml:space="preserve"> moxidectin</w:t>
      </w:r>
      <w:r w:rsidR="00A47986">
        <w:rPr>
          <w:rStyle w:val="cf01"/>
          <w:rFonts w:ascii="Times New Roman" w:hAnsi="Times New Roman" w:cs="Times New Roman"/>
          <w:sz w:val="22"/>
          <w:szCs w:val="22"/>
        </w:rPr>
        <w:t xml:space="preserve"> tablets for human use</w:t>
      </w:r>
      <w:r w:rsidR="00CE67D8">
        <w:rPr>
          <w:rStyle w:val="cf01"/>
          <w:rFonts w:ascii="Times New Roman" w:hAnsi="Times New Roman" w:cs="Times New Roman"/>
          <w:sz w:val="22"/>
          <w:szCs w:val="22"/>
        </w:rPr>
        <w:t>.</w:t>
      </w:r>
      <w:r w:rsidRPr="00324C09" w:rsidR="008F25F6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5A3911">
        <w:rPr>
          <w:rStyle w:val="cf01"/>
          <w:rFonts w:ascii="Times New Roman" w:hAnsi="Times New Roman" w:cs="Times New Roman"/>
          <w:sz w:val="22"/>
          <w:szCs w:val="22"/>
        </w:rPr>
        <w:t>The company</w:t>
      </w:r>
      <w:r w:rsidRPr="00CE67D8" w:rsidR="00FA775E">
        <w:rPr>
          <w:rStyle w:val="cf01"/>
          <w:rFonts w:ascii="Times New Roman" w:hAnsi="Times New Roman" w:cs="Times New Roman"/>
          <w:sz w:val="22"/>
          <w:szCs w:val="22"/>
        </w:rPr>
        <w:t xml:space="preserve"> is working towards making moxidectin available for </w:t>
      </w:r>
      <w:r w:rsidRPr="00CE67D8" w:rsidR="008F25F6">
        <w:rPr>
          <w:rStyle w:val="cf01"/>
          <w:rFonts w:ascii="Times New Roman" w:hAnsi="Times New Roman" w:cs="Times New Roman"/>
          <w:sz w:val="22"/>
          <w:szCs w:val="22"/>
        </w:rPr>
        <w:lastRenderedPageBreak/>
        <w:t xml:space="preserve">mass drug administration, exploring partnership and joining </w:t>
      </w:r>
      <w:r w:rsidR="00BA436D">
        <w:rPr>
          <w:rStyle w:val="cf01"/>
          <w:rFonts w:ascii="Times New Roman" w:hAnsi="Times New Roman" w:cs="Times New Roman"/>
          <w:sz w:val="22"/>
          <w:szCs w:val="22"/>
        </w:rPr>
        <w:t xml:space="preserve">in ongoing </w:t>
      </w:r>
      <w:r w:rsidRPr="00CE67D8" w:rsidR="008F25F6">
        <w:rPr>
          <w:rStyle w:val="cf01"/>
          <w:rFonts w:ascii="Times New Roman" w:hAnsi="Times New Roman" w:cs="Times New Roman"/>
          <w:sz w:val="22"/>
          <w:szCs w:val="22"/>
        </w:rPr>
        <w:t xml:space="preserve">efforts </w:t>
      </w:r>
      <w:r w:rsidR="000B223B">
        <w:rPr>
          <w:rStyle w:val="cf01"/>
          <w:rFonts w:ascii="Times New Roman" w:hAnsi="Times New Roman" w:cs="Times New Roman"/>
          <w:sz w:val="22"/>
          <w:szCs w:val="22"/>
        </w:rPr>
        <w:t xml:space="preserve">to </w:t>
      </w:r>
      <w:r w:rsidR="00D912CA">
        <w:rPr>
          <w:rStyle w:val="cf01"/>
          <w:rFonts w:ascii="Times New Roman" w:hAnsi="Times New Roman" w:cs="Times New Roman"/>
          <w:sz w:val="22"/>
          <w:szCs w:val="22"/>
        </w:rPr>
        <w:t xml:space="preserve">find solutions </w:t>
      </w:r>
      <w:r w:rsidRPr="00CE67D8" w:rsidR="008F25F6">
        <w:rPr>
          <w:rStyle w:val="cf01"/>
          <w:rFonts w:ascii="Times New Roman" w:hAnsi="Times New Roman" w:cs="Times New Roman"/>
          <w:sz w:val="22"/>
          <w:szCs w:val="22"/>
        </w:rPr>
        <w:t>for</w:t>
      </w:r>
      <w:r w:rsidR="002E51F5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CE67D8" w:rsidR="008F25F6">
        <w:rPr>
          <w:rStyle w:val="cf01"/>
          <w:rFonts w:ascii="Times New Roman" w:hAnsi="Times New Roman" w:cs="Times New Roman"/>
          <w:sz w:val="22"/>
          <w:szCs w:val="22"/>
        </w:rPr>
        <w:t xml:space="preserve">sustainable financing and supply </w:t>
      </w:r>
      <w:r w:rsidR="00D912CA">
        <w:rPr>
          <w:rStyle w:val="cf01"/>
          <w:rFonts w:ascii="Times New Roman" w:hAnsi="Times New Roman" w:cs="Times New Roman"/>
          <w:sz w:val="22"/>
          <w:szCs w:val="22"/>
        </w:rPr>
        <w:t>of</w:t>
      </w:r>
      <w:r w:rsidR="000A6700">
        <w:rPr>
          <w:rStyle w:val="cf01"/>
          <w:rFonts w:ascii="Times New Roman" w:hAnsi="Times New Roman" w:cs="Times New Roman"/>
          <w:sz w:val="22"/>
          <w:szCs w:val="22"/>
        </w:rPr>
        <w:t xml:space="preserve"> medicines for</w:t>
      </w:r>
      <w:r w:rsidRPr="00CE67D8" w:rsidR="008F25F6">
        <w:rPr>
          <w:rStyle w:val="cf01"/>
          <w:rFonts w:ascii="Times New Roman" w:hAnsi="Times New Roman" w:cs="Times New Roman"/>
          <w:sz w:val="22"/>
          <w:szCs w:val="22"/>
        </w:rPr>
        <w:t xml:space="preserve"> N</w:t>
      </w:r>
      <w:r w:rsidR="00893EFB">
        <w:rPr>
          <w:rStyle w:val="cf01"/>
          <w:rFonts w:ascii="Times New Roman" w:hAnsi="Times New Roman" w:cs="Times New Roman"/>
          <w:sz w:val="22"/>
          <w:szCs w:val="22"/>
        </w:rPr>
        <w:t>eglected Tropical Diseases (N</w:t>
      </w:r>
      <w:r w:rsidRPr="00CE67D8" w:rsidR="008F25F6">
        <w:rPr>
          <w:rStyle w:val="cf01"/>
          <w:rFonts w:ascii="Times New Roman" w:hAnsi="Times New Roman" w:cs="Times New Roman"/>
          <w:sz w:val="22"/>
          <w:szCs w:val="22"/>
        </w:rPr>
        <w:t>TDs</w:t>
      </w:r>
      <w:r w:rsidR="00893EFB">
        <w:rPr>
          <w:rStyle w:val="cf01"/>
          <w:rFonts w:ascii="Times New Roman" w:hAnsi="Times New Roman" w:cs="Times New Roman"/>
          <w:sz w:val="22"/>
          <w:szCs w:val="22"/>
        </w:rPr>
        <w:t>)</w:t>
      </w:r>
      <w:r w:rsidR="00324C09">
        <w:rPr>
          <w:rStyle w:val="cf01"/>
          <w:rFonts w:ascii="Times New Roman" w:hAnsi="Times New Roman" w:cs="Times New Roman"/>
          <w:sz w:val="22"/>
          <w:szCs w:val="22"/>
        </w:rPr>
        <w:t>.</w:t>
      </w:r>
    </w:p>
    <w:p w:rsidR="009A78AE" w:rsidP="009A78AE" w:rsidRDefault="009A78AE" w14:paraId="32F2A51B" w14:textId="43CB4EA0">
      <w:pPr>
        <w:rPr>
          <w:rFonts w:ascii="Arial" w:hAnsi="Arial" w:cs="Arial"/>
          <w:b/>
          <w:bCs/>
        </w:rPr>
      </w:pPr>
      <w:r w:rsidRPr="003A2264">
        <w:rPr>
          <w:rFonts w:ascii="Arial" w:hAnsi="Arial" w:cs="Arial"/>
          <w:b/>
          <w:bCs/>
        </w:rPr>
        <w:t>Frequently Asked Questions (FAQs)</w:t>
      </w:r>
    </w:p>
    <w:p w:rsidRPr="00971387" w:rsidR="009A78AE" w:rsidP="009A78AE" w:rsidRDefault="009A78AE" w14:paraId="21B4CC03" w14:textId="77777777"/>
    <w:p w:rsidR="009A78AE" w:rsidP="00A60A89" w:rsidRDefault="009A78AE" w14:paraId="30034258" w14:textId="6203E650">
      <w:pPr>
        <w:numPr>
          <w:ilvl w:val="0"/>
          <w:numId w:val="8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Is moxidectin </w:t>
      </w:r>
      <w:r w:rsidR="009F6B15">
        <w:rPr>
          <w:rFonts w:ascii="Arial" w:hAnsi="Arial" w:cs="Arial"/>
          <w:b/>
          <w:bCs/>
          <w:szCs w:val="22"/>
        </w:rPr>
        <w:t xml:space="preserve">recommended </w:t>
      </w:r>
      <w:r>
        <w:rPr>
          <w:rFonts w:ascii="Arial" w:hAnsi="Arial" w:cs="Arial"/>
          <w:b/>
          <w:bCs/>
          <w:szCs w:val="22"/>
        </w:rPr>
        <w:t xml:space="preserve">by WHO? </w:t>
      </w:r>
    </w:p>
    <w:p w:rsidRPr="00324C09" w:rsidR="009F6B15" w:rsidP="00324C09" w:rsidRDefault="00AB20A1" w14:paraId="5DBEC25C" w14:textId="4A7F2D3D">
      <w:pPr>
        <w:ind w:left="360"/>
        <w:rPr>
          <w:b/>
          <w:bCs/>
        </w:rPr>
      </w:pPr>
      <w:r>
        <w:rPr>
          <w:szCs w:val="22"/>
        </w:rPr>
        <w:t>Moxidectin has been approved by the US</w:t>
      </w:r>
      <w:r w:rsidR="000A6700">
        <w:rPr>
          <w:szCs w:val="22"/>
        </w:rPr>
        <w:t xml:space="preserve"> </w:t>
      </w:r>
      <w:r>
        <w:rPr>
          <w:szCs w:val="22"/>
        </w:rPr>
        <w:t xml:space="preserve">FDA for treatment of onchocerciasis patients 12 years and </w:t>
      </w:r>
      <w:r w:rsidR="000A6700">
        <w:rPr>
          <w:szCs w:val="22"/>
        </w:rPr>
        <w:t>older</w:t>
      </w:r>
      <w:r>
        <w:rPr>
          <w:szCs w:val="22"/>
        </w:rPr>
        <w:t xml:space="preserve">. </w:t>
      </w:r>
      <w:r w:rsidR="007B5F4E">
        <w:t>T</w:t>
      </w:r>
      <w:r w:rsidR="5F89CC9A">
        <w:t xml:space="preserve">he WHO </w:t>
      </w:r>
      <w:r w:rsidR="00324C09">
        <w:t xml:space="preserve">NTD </w:t>
      </w:r>
      <w:r w:rsidR="5F89CC9A">
        <w:t>Roadmap</w:t>
      </w:r>
      <w:r w:rsidR="00324C09">
        <w:t xml:space="preserve"> published in January 2021</w:t>
      </w:r>
      <w:r w:rsidR="5F89CC9A">
        <w:t xml:space="preserve">, </w:t>
      </w:r>
      <w:r w:rsidR="007B5F4E">
        <w:t xml:space="preserve">recommends that </w:t>
      </w:r>
      <w:r w:rsidR="5F89CC9A">
        <w:t xml:space="preserve">moxidectin </w:t>
      </w:r>
      <w:r w:rsidR="007B5F4E">
        <w:t>be assessed</w:t>
      </w:r>
      <w:r w:rsidR="5F89CC9A">
        <w:t xml:space="preserve"> in programmatic settings. </w:t>
      </w:r>
      <w:r w:rsidR="00CC1E9B">
        <w:t>Medicines Development for Global Health</w:t>
      </w:r>
      <w:r w:rsidR="5F89CC9A">
        <w:t xml:space="preserve"> is </w:t>
      </w:r>
      <w:r w:rsidR="00CE67D8">
        <w:t>collaborating</w:t>
      </w:r>
      <w:r w:rsidR="5F89CC9A">
        <w:t xml:space="preserve"> with the WHO to </w:t>
      </w:r>
      <w:r w:rsidR="007B5F4E">
        <w:t xml:space="preserve">take the necessary steps </w:t>
      </w:r>
      <w:r w:rsidR="00933241">
        <w:t>in</w:t>
      </w:r>
      <w:r w:rsidR="007B5F4E">
        <w:t xml:space="preserve"> this next stage for moxidectin</w:t>
      </w:r>
      <w:r w:rsidR="5F89CC9A">
        <w:t>.</w:t>
      </w:r>
    </w:p>
    <w:p w:rsidR="00445A6F" w:rsidP="00324C09" w:rsidRDefault="00445A6F" w14:paraId="4C757022" w14:textId="271849F6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During the </w:t>
      </w:r>
      <w:r w:rsidRPr="6AE51ABE">
        <w:rPr>
          <w:color w:val="000000" w:themeColor="text1"/>
        </w:rPr>
        <w:t>5</w:t>
      </w:r>
      <w:r w:rsidRPr="6AE51ABE">
        <w:rPr>
          <w:color w:val="000000" w:themeColor="text1"/>
          <w:vertAlign w:val="superscript"/>
        </w:rPr>
        <w:t>th</w:t>
      </w:r>
      <w:r w:rsidRPr="6AE51ABE">
        <w:rPr>
          <w:color w:val="000000" w:themeColor="text1"/>
        </w:rPr>
        <w:t xml:space="preserve"> meeting of the WHO OTS held in December 2021</w:t>
      </w:r>
      <w:r>
        <w:rPr>
          <w:color w:val="000000" w:themeColor="text1"/>
        </w:rPr>
        <w:t>,</w:t>
      </w:r>
      <w:r w:rsidRPr="6AE51AB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programmatic use of moxidectin in pilot </w:t>
      </w:r>
      <w:r w:rsidR="007B5F4E">
        <w:rPr>
          <w:color w:val="000000" w:themeColor="text1"/>
        </w:rPr>
        <w:t xml:space="preserve">field </w:t>
      </w:r>
      <w:r>
        <w:rPr>
          <w:color w:val="000000" w:themeColor="text1"/>
        </w:rPr>
        <w:t>project</w:t>
      </w:r>
      <w:r w:rsidR="007938F8">
        <w:rPr>
          <w:color w:val="000000" w:themeColor="text1"/>
        </w:rPr>
        <w:t>s</w:t>
      </w:r>
      <w:r>
        <w:rPr>
          <w:color w:val="000000" w:themeColor="text1"/>
        </w:rPr>
        <w:t xml:space="preserve"> was endorsed. </w:t>
      </w:r>
      <w:r w:rsidRPr="6AE51ABE">
        <w:rPr>
          <w:color w:val="000000" w:themeColor="text1"/>
        </w:rPr>
        <w:t>It is anticipated that moxidectin field projects will be discussed again at a 6</w:t>
      </w:r>
      <w:r w:rsidRPr="6AE51ABE">
        <w:rPr>
          <w:color w:val="000000" w:themeColor="text1"/>
          <w:vertAlign w:val="superscript"/>
        </w:rPr>
        <w:t>th</w:t>
      </w:r>
      <w:r w:rsidRPr="6AE51ABE">
        <w:rPr>
          <w:color w:val="000000" w:themeColor="text1"/>
        </w:rPr>
        <w:t xml:space="preserve"> meeting of the WHO OTS </w:t>
      </w:r>
      <w:r w:rsidR="00A60A89">
        <w:rPr>
          <w:color w:val="000000" w:themeColor="text1"/>
        </w:rPr>
        <w:t>(</w:t>
      </w:r>
      <w:r w:rsidRPr="6AE51ABE">
        <w:rPr>
          <w:color w:val="000000" w:themeColor="text1"/>
        </w:rPr>
        <w:t>Dec 2022</w:t>
      </w:r>
      <w:r w:rsidR="00A60A89">
        <w:rPr>
          <w:color w:val="000000" w:themeColor="text1"/>
        </w:rPr>
        <w:t>)</w:t>
      </w:r>
      <w:r w:rsidRPr="6AE51ABE">
        <w:rPr>
          <w:color w:val="000000" w:themeColor="text1"/>
        </w:rPr>
        <w:t xml:space="preserve"> and further advice</w:t>
      </w:r>
      <w:r w:rsidR="009341F0">
        <w:rPr>
          <w:color w:val="000000" w:themeColor="text1"/>
        </w:rPr>
        <w:t xml:space="preserve"> for</w:t>
      </w:r>
      <w:r w:rsidRPr="6AE51ABE">
        <w:rPr>
          <w:color w:val="000000" w:themeColor="text1"/>
        </w:rPr>
        <w:t xml:space="preserve"> implementation </w:t>
      </w:r>
      <w:r w:rsidR="009341F0">
        <w:rPr>
          <w:color w:val="000000" w:themeColor="text1"/>
        </w:rPr>
        <w:t xml:space="preserve">of pilot projects </w:t>
      </w:r>
      <w:r w:rsidR="00D2154C">
        <w:rPr>
          <w:color w:val="000000" w:themeColor="text1"/>
        </w:rPr>
        <w:t>provided</w:t>
      </w:r>
      <w:r w:rsidRPr="6AE51ABE">
        <w:rPr>
          <w:color w:val="000000" w:themeColor="text1"/>
        </w:rPr>
        <w:t xml:space="preserve">. </w:t>
      </w:r>
    </w:p>
    <w:p w:rsidRPr="004B5D51" w:rsidR="009A78AE" w:rsidP="00324C09" w:rsidRDefault="00E6119D" w14:paraId="24E4A00D" w14:textId="302584D8">
      <w:pPr>
        <w:ind w:left="1080"/>
        <w:rPr>
          <w:rFonts w:ascii="Arial" w:hAnsi="Arial" w:cs="Arial"/>
          <w:b/>
          <w:bCs/>
          <w:szCs w:val="22"/>
        </w:rPr>
      </w:pPr>
      <w:r w:rsidRPr="004B5D51">
        <w:rPr>
          <w:szCs w:val="22"/>
        </w:rPr>
        <w:t xml:space="preserve"> </w:t>
      </w:r>
    </w:p>
    <w:p w:rsidR="009A78AE" w:rsidP="009A78AE" w:rsidRDefault="009A78AE" w14:paraId="71DCDFD2" w14:textId="40F63047">
      <w:pPr>
        <w:numPr>
          <w:ilvl w:val="0"/>
          <w:numId w:val="8"/>
        </w:numPr>
        <w:rPr>
          <w:rFonts w:ascii="Arial" w:hAnsi="Arial" w:cs="Arial"/>
          <w:b/>
          <w:bCs/>
          <w:szCs w:val="22"/>
        </w:rPr>
      </w:pPr>
      <w:r w:rsidRPr="003A2264">
        <w:rPr>
          <w:rFonts w:ascii="Arial" w:hAnsi="Arial" w:cs="Arial"/>
          <w:b/>
          <w:bCs/>
          <w:szCs w:val="22"/>
        </w:rPr>
        <w:t xml:space="preserve">Is moxidectin </w:t>
      </w:r>
      <w:r w:rsidR="00445A6F">
        <w:rPr>
          <w:rFonts w:ascii="Arial" w:hAnsi="Arial" w:cs="Arial"/>
          <w:b/>
          <w:bCs/>
          <w:szCs w:val="22"/>
        </w:rPr>
        <w:t xml:space="preserve">WHO </w:t>
      </w:r>
      <w:r w:rsidRPr="003A2264">
        <w:rPr>
          <w:rFonts w:ascii="Arial" w:hAnsi="Arial" w:cs="Arial"/>
          <w:b/>
          <w:bCs/>
          <w:szCs w:val="22"/>
        </w:rPr>
        <w:t>prequalified?</w:t>
      </w:r>
    </w:p>
    <w:p w:rsidRPr="003A2264" w:rsidR="009A78AE" w:rsidP="009A78AE" w:rsidRDefault="009A78AE" w14:paraId="418377F8" w14:textId="77777777">
      <w:pPr>
        <w:ind w:left="720"/>
        <w:rPr>
          <w:rFonts w:ascii="Arial" w:hAnsi="Arial" w:cs="Arial"/>
          <w:b/>
          <w:bCs/>
          <w:szCs w:val="22"/>
        </w:rPr>
      </w:pPr>
      <w:r w:rsidRPr="003A2264">
        <w:rPr>
          <w:rFonts w:ascii="Arial" w:hAnsi="Arial" w:cs="Arial"/>
          <w:b/>
          <w:bCs/>
          <w:szCs w:val="22"/>
        </w:rPr>
        <w:t>  </w:t>
      </w:r>
    </w:p>
    <w:p w:rsidRPr="003A2264" w:rsidR="003A17C7" w:rsidP="00324C09" w:rsidRDefault="1053317A" w14:paraId="5C21949E" w14:textId="2C277D49">
      <w:pPr>
        <w:ind w:left="360"/>
      </w:pPr>
      <w:r>
        <w:t xml:space="preserve">Currently moxidectin is not on </w:t>
      </w:r>
      <w:r w:rsidR="00445A6F">
        <w:t xml:space="preserve">the </w:t>
      </w:r>
      <w:r>
        <w:t>WHO’s prequalification list</w:t>
      </w:r>
      <w:r w:rsidR="00D2154C">
        <w:t>. However,</w:t>
      </w:r>
      <w:r>
        <w:t xml:space="preserve"> moxidectin is approved by the US FDA, a Stringent Regulatory Authority (SRA)</w:t>
      </w:r>
      <w:r w:rsidR="007F0A27">
        <w:t xml:space="preserve">. This provides the highest level of quality </w:t>
      </w:r>
      <w:r w:rsidR="00FD1E25">
        <w:t xml:space="preserve">assurance </w:t>
      </w:r>
      <w:r w:rsidR="007F0A27">
        <w:t>of</w:t>
      </w:r>
      <w:r w:rsidR="00FD1E25">
        <w:t xml:space="preserve"> moxidectin tablets</w:t>
      </w:r>
      <w:r>
        <w:t xml:space="preserve">. </w:t>
      </w:r>
      <w:r w:rsidR="00CC1E9B">
        <w:t>Medicines Development for Global Health</w:t>
      </w:r>
      <w:r>
        <w:t xml:space="preserve"> is </w:t>
      </w:r>
      <w:r w:rsidR="00E87F53">
        <w:t xml:space="preserve">preparing an application </w:t>
      </w:r>
      <w:r>
        <w:t xml:space="preserve">for the addition of moxidectin to the </w:t>
      </w:r>
      <w:r w:rsidR="00A60A89">
        <w:t>2023</w:t>
      </w:r>
      <w:r w:rsidR="00AB20A1">
        <w:t xml:space="preserve"> </w:t>
      </w:r>
      <w:r>
        <w:t>WHO Essential Medicine</w:t>
      </w:r>
      <w:r w:rsidR="003E30E2">
        <w:t>s</w:t>
      </w:r>
      <w:r>
        <w:t xml:space="preserve"> List</w:t>
      </w:r>
      <w:r w:rsidR="00A60A89">
        <w:t>.</w:t>
      </w:r>
    </w:p>
    <w:p w:rsidRPr="00C67200" w:rsidR="009A78AE" w:rsidP="00324C09" w:rsidRDefault="009A78AE" w14:paraId="325117F2" w14:textId="77777777">
      <w:pPr>
        <w:ind w:left="720"/>
        <w:rPr>
          <w:color w:val="000000" w:themeColor="text1"/>
        </w:rPr>
      </w:pPr>
    </w:p>
    <w:p w:rsidRPr="00324C09" w:rsidR="009A78AE" w:rsidP="009A78AE" w:rsidRDefault="009A78AE" w14:paraId="6C105BAE" w14:textId="77777777">
      <w:pPr>
        <w:numPr>
          <w:ilvl w:val="0"/>
          <w:numId w:val="8"/>
        </w:numPr>
        <w:rPr>
          <w:rFonts w:ascii="Arial" w:hAnsi="Arial" w:cs="Arial"/>
          <w:b/>
          <w:bCs/>
          <w:szCs w:val="22"/>
        </w:rPr>
      </w:pPr>
      <w:r w:rsidRPr="00A60A89">
        <w:rPr>
          <w:rFonts w:ascii="Arial" w:hAnsi="Arial" w:cs="Arial"/>
          <w:b/>
          <w:bCs/>
          <w:szCs w:val="22"/>
        </w:rPr>
        <w:t xml:space="preserve">Is moxidectin a </w:t>
      </w:r>
      <w:proofErr w:type="spellStart"/>
      <w:r w:rsidRPr="00A60A89">
        <w:rPr>
          <w:rFonts w:ascii="Arial" w:hAnsi="Arial" w:cs="Arial"/>
          <w:b/>
          <w:bCs/>
          <w:szCs w:val="22"/>
        </w:rPr>
        <w:t>macrofilaricide</w:t>
      </w:r>
      <w:proofErr w:type="spellEnd"/>
      <w:r w:rsidRPr="00A60A89">
        <w:rPr>
          <w:rFonts w:ascii="Arial" w:hAnsi="Arial" w:cs="Arial"/>
          <w:b/>
          <w:bCs/>
          <w:szCs w:val="22"/>
        </w:rPr>
        <w:t>?</w:t>
      </w:r>
    </w:p>
    <w:p w:rsidRPr="003A2264" w:rsidR="009A78AE" w:rsidP="009A78AE" w:rsidRDefault="009A78AE" w14:paraId="4A9A07F7" w14:textId="77777777">
      <w:pPr>
        <w:ind w:left="720"/>
        <w:rPr>
          <w:rFonts w:ascii="Arial" w:hAnsi="Arial" w:cs="Arial"/>
          <w:szCs w:val="22"/>
        </w:rPr>
      </w:pPr>
      <w:r w:rsidRPr="003A2264">
        <w:rPr>
          <w:rFonts w:ascii="Arial" w:hAnsi="Arial" w:cs="Arial"/>
          <w:szCs w:val="22"/>
        </w:rPr>
        <w:t>  </w:t>
      </w:r>
    </w:p>
    <w:p w:rsidRPr="003A2264" w:rsidR="009A78AE" w:rsidP="00324C09" w:rsidRDefault="3DE85933" w14:paraId="64459070" w14:textId="5320C49D">
      <w:pPr>
        <w:ind w:left="360"/>
        <w:rPr>
          <w:color w:val="000000" w:themeColor="text1"/>
          <w:szCs w:val="22"/>
        </w:rPr>
      </w:pPr>
      <w:r w:rsidRPr="3DE85933">
        <w:rPr>
          <w:color w:val="000000" w:themeColor="text1"/>
        </w:rPr>
        <w:t xml:space="preserve">Moxidectin exerts a potent microfilaricidal effect (killing of </w:t>
      </w:r>
      <w:r w:rsidRPr="3DE85933">
        <w:rPr>
          <w:i/>
          <w:iCs/>
          <w:color w:val="000000" w:themeColor="text1"/>
        </w:rPr>
        <w:t>Onchocerca volvulus</w:t>
      </w:r>
      <w:r w:rsidRPr="3DE85933">
        <w:rPr>
          <w:color w:val="000000" w:themeColor="text1"/>
        </w:rPr>
        <w:t xml:space="preserve"> microfilariae) </w:t>
      </w:r>
      <w:r w:rsidR="003C765C">
        <w:rPr>
          <w:color w:val="000000" w:themeColor="text1"/>
        </w:rPr>
        <w:t>with</w:t>
      </w:r>
      <w:r w:rsidRPr="3DE85933">
        <w:rPr>
          <w:color w:val="000000" w:themeColor="text1"/>
        </w:rPr>
        <w:t xml:space="preserve"> prolonged suppression of microfilariae in the skin of infected individuals</w:t>
      </w:r>
      <w:r w:rsidR="001401B0">
        <w:rPr>
          <w:color w:val="000000" w:themeColor="text1"/>
        </w:rPr>
        <w:t xml:space="preserve">. This is </w:t>
      </w:r>
      <w:r w:rsidRPr="3DE85933">
        <w:rPr>
          <w:color w:val="000000" w:themeColor="text1"/>
        </w:rPr>
        <w:t>the result of a temporary</w:t>
      </w:r>
      <w:r w:rsidR="001401B0">
        <w:rPr>
          <w:color w:val="000000" w:themeColor="text1"/>
        </w:rPr>
        <w:t>, but long lasting,</w:t>
      </w:r>
      <w:r w:rsidRPr="3DE85933">
        <w:rPr>
          <w:color w:val="000000" w:themeColor="text1"/>
        </w:rPr>
        <w:t xml:space="preserve"> inhibition of </w:t>
      </w:r>
      <w:proofErr w:type="spellStart"/>
      <w:r w:rsidRPr="3DE85933">
        <w:rPr>
          <w:color w:val="000000" w:themeColor="text1"/>
        </w:rPr>
        <w:t>microfilarial</w:t>
      </w:r>
      <w:proofErr w:type="spellEnd"/>
      <w:r w:rsidRPr="3DE85933">
        <w:rPr>
          <w:color w:val="000000" w:themeColor="text1"/>
        </w:rPr>
        <w:t xml:space="preserve"> production by adult female worms (</w:t>
      </w:r>
      <w:proofErr w:type="spellStart"/>
      <w:r w:rsidRPr="3DE85933">
        <w:rPr>
          <w:color w:val="000000" w:themeColor="text1"/>
        </w:rPr>
        <w:t>embryostatic</w:t>
      </w:r>
      <w:proofErr w:type="spellEnd"/>
      <w:r w:rsidRPr="3DE85933">
        <w:rPr>
          <w:color w:val="000000" w:themeColor="text1"/>
        </w:rPr>
        <w:t xml:space="preserve"> effect). At this time, </w:t>
      </w:r>
      <w:r w:rsidR="00ED7B13">
        <w:rPr>
          <w:color w:val="000000" w:themeColor="text1"/>
        </w:rPr>
        <w:t>m</w:t>
      </w:r>
      <w:r w:rsidRPr="3DE85933">
        <w:rPr>
          <w:color w:val="000000" w:themeColor="text1"/>
        </w:rPr>
        <w:t xml:space="preserve">oxidectin is not considered to be curative or macrofilaricidal (killing of adult worms) with a single treatment, but data on repeated treatments with long follow-up times are currently lacking to </w:t>
      </w:r>
      <w:r w:rsidR="00E23F86">
        <w:rPr>
          <w:color w:val="000000" w:themeColor="text1"/>
        </w:rPr>
        <w:t xml:space="preserve">be able to </w:t>
      </w:r>
      <w:r w:rsidRPr="3DE85933">
        <w:rPr>
          <w:color w:val="000000" w:themeColor="text1"/>
        </w:rPr>
        <w:t>rigorously evaluate this.</w:t>
      </w:r>
      <w:sdt>
        <w:sdtPr>
          <w:rPr>
            <w:color w:val="000000" w:themeColor="text1"/>
          </w:rPr>
          <w:alias w:val="SmartCite Citation"/>
          <w:tag w:val="3174b487-1544-4a0d-b5f2-2c2a47e7af49:27157666-190a-4f8c-8e62-e38b7e9396ba+"/>
          <w:id w:val="-280496606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2</w:t>
          </w:r>
        </w:sdtContent>
      </w:sdt>
    </w:p>
    <w:p w:rsidR="00A60A89" w:rsidP="00324C09" w:rsidRDefault="00F81F1D" w14:paraId="7E7924D1" w14:textId="77777777">
      <w:pPr>
        <w:pStyle w:val="pf0"/>
        <w:numPr>
          <w:ilvl w:val="0"/>
          <w:numId w:val="8"/>
        </w:numPr>
        <w:rPr>
          <w:rStyle w:val="cf01"/>
          <w:rFonts w:ascii="Arial" w:hAnsi="Arial" w:cs="Arial"/>
          <w:b/>
          <w:bCs/>
          <w:sz w:val="22"/>
          <w:szCs w:val="22"/>
        </w:rPr>
      </w:pPr>
      <w:r w:rsidRPr="00324C09">
        <w:rPr>
          <w:rStyle w:val="cf01"/>
          <w:rFonts w:ascii="Arial" w:hAnsi="Arial" w:cs="Arial"/>
          <w:b/>
          <w:bCs/>
          <w:sz w:val="22"/>
          <w:szCs w:val="22"/>
        </w:rPr>
        <w:t xml:space="preserve">How does </w:t>
      </w:r>
      <w:r w:rsidRPr="00324C09" w:rsidR="007F69EE">
        <w:rPr>
          <w:rStyle w:val="cf01"/>
          <w:rFonts w:ascii="Arial" w:hAnsi="Arial" w:cs="Arial"/>
          <w:b/>
          <w:bCs/>
          <w:sz w:val="22"/>
          <w:szCs w:val="22"/>
        </w:rPr>
        <w:t>m</w:t>
      </w:r>
      <w:r w:rsidRPr="00324C09">
        <w:rPr>
          <w:rStyle w:val="cf01"/>
          <w:rFonts w:ascii="Arial" w:hAnsi="Arial" w:cs="Arial"/>
          <w:b/>
          <w:bCs/>
          <w:sz w:val="22"/>
          <w:szCs w:val="22"/>
        </w:rPr>
        <w:t xml:space="preserve">oxidectin compare to </w:t>
      </w:r>
      <w:r w:rsidRPr="00324C09" w:rsidR="007F69EE">
        <w:rPr>
          <w:rStyle w:val="cf01"/>
          <w:rFonts w:ascii="Arial" w:hAnsi="Arial" w:cs="Arial"/>
          <w:b/>
          <w:bCs/>
          <w:sz w:val="22"/>
          <w:szCs w:val="22"/>
        </w:rPr>
        <w:t>ivermectin</w:t>
      </w:r>
      <w:r w:rsidRPr="00324C09">
        <w:rPr>
          <w:rStyle w:val="cf01"/>
          <w:rFonts w:ascii="Arial" w:hAnsi="Arial" w:cs="Arial"/>
          <w:b/>
          <w:bCs/>
          <w:sz w:val="22"/>
          <w:szCs w:val="22"/>
        </w:rPr>
        <w:t xml:space="preserve">? </w:t>
      </w:r>
    </w:p>
    <w:p w:rsidRPr="00324C09" w:rsidR="00A60A89" w:rsidP="00324C09" w:rsidRDefault="00A60A89" w14:paraId="1DBAF98C" w14:textId="52992420">
      <w:pPr>
        <w:pStyle w:val="pf0"/>
        <w:spacing w:after="0" w:afterAutospacing="0"/>
        <w:ind w:firstLine="360"/>
        <w:rPr>
          <w:sz w:val="22"/>
          <w:szCs w:val="22"/>
          <w:u w:val="single"/>
        </w:rPr>
      </w:pPr>
      <w:r w:rsidRPr="00324C09">
        <w:rPr>
          <w:sz w:val="22"/>
          <w:szCs w:val="22"/>
          <w:u w:val="single"/>
        </w:rPr>
        <w:t>Efficacy</w:t>
      </w:r>
    </w:p>
    <w:p w:rsidR="00851D9D" w:rsidP="00324C09" w:rsidRDefault="00851D9D" w14:paraId="722476FA" w14:textId="77777777">
      <w:pPr>
        <w:ind w:left="360"/>
        <w:rPr>
          <w:color w:val="000000" w:themeColor="text1"/>
        </w:rPr>
      </w:pPr>
    </w:p>
    <w:p w:rsidR="009B6BB1" w:rsidP="00324C09" w:rsidRDefault="6A1893D1" w14:paraId="6D665D67" w14:textId="7DD86841">
      <w:pPr>
        <w:ind w:left="360"/>
        <w:rPr>
          <w:color w:val="000000" w:themeColor="text1"/>
        </w:rPr>
      </w:pPr>
      <w:r w:rsidRPr="6A1893D1">
        <w:rPr>
          <w:color w:val="000000" w:themeColor="text1"/>
        </w:rPr>
        <w:t xml:space="preserve">A single dose of moxidectin significantly decreases skin microfilariae densities in </w:t>
      </w:r>
      <w:r w:rsidR="003E30E2">
        <w:rPr>
          <w:color w:val="000000" w:themeColor="text1"/>
        </w:rPr>
        <w:t xml:space="preserve">more </w:t>
      </w:r>
      <w:r w:rsidRPr="6A1893D1">
        <w:rPr>
          <w:color w:val="000000" w:themeColor="text1"/>
        </w:rPr>
        <w:t xml:space="preserve">infected people, to lower levels and for much longer than ivermectin.  </w:t>
      </w:r>
    </w:p>
    <w:p w:rsidR="00851D9D" w:rsidP="00324C09" w:rsidRDefault="00851D9D" w14:paraId="6A37E851" w14:textId="77777777">
      <w:pPr>
        <w:ind w:left="360"/>
        <w:rPr>
          <w:color w:val="000000" w:themeColor="text1"/>
          <w:szCs w:val="22"/>
        </w:rPr>
      </w:pPr>
    </w:p>
    <w:p w:rsidRPr="003A2264" w:rsidR="009A78AE" w:rsidP="00324C09" w:rsidRDefault="009B6BB1" w14:paraId="2DBFC48E" w14:textId="18F8A169">
      <w:pPr>
        <w:ind w:left="36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 </w:t>
      </w:r>
      <w:r w:rsidRPr="003A2264">
        <w:rPr>
          <w:color w:val="000000" w:themeColor="text1"/>
          <w:szCs w:val="22"/>
        </w:rPr>
        <w:t xml:space="preserve">randomized, </w:t>
      </w:r>
      <w:r w:rsidR="00851D9D">
        <w:rPr>
          <w:color w:val="000000" w:themeColor="text1"/>
          <w:szCs w:val="22"/>
        </w:rPr>
        <w:t xml:space="preserve">ivermectin </w:t>
      </w:r>
      <w:r w:rsidRPr="003A2264">
        <w:rPr>
          <w:color w:val="000000" w:themeColor="text1"/>
          <w:szCs w:val="22"/>
        </w:rPr>
        <w:t xml:space="preserve">control, double-blind Phase 3 study </w:t>
      </w:r>
      <w:r>
        <w:rPr>
          <w:color w:val="000000" w:themeColor="text1"/>
          <w:szCs w:val="22"/>
        </w:rPr>
        <w:t xml:space="preserve">conducted </w:t>
      </w:r>
      <w:r w:rsidRPr="003A2264">
        <w:rPr>
          <w:color w:val="000000" w:themeColor="text1"/>
          <w:szCs w:val="22"/>
        </w:rPr>
        <w:t>in Ghana, Liberia, and the</w:t>
      </w:r>
      <w:r>
        <w:rPr>
          <w:color w:val="000000" w:themeColor="text1"/>
          <w:szCs w:val="22"/>
        </w:rPr>
        <w:t xml:space="preserve"> </w:t>
      </w:r>
      <w:r w:rsidRPr="003A2264">
        <w:rPr>
          <w:color w:val="000000" w:themeColor="text1"/>
          <w:szCs w:val="22"/>
        </w:rPr>
        <w:t>DRC</w:t>
      </w:r>
      <w:r>
        <w:rPr>
          <w:color w:val="000000" w:themeColor="text1"/>
          <w:szCs w:val="22"/>
        </w:rPr>
        <w:t xml:space="preserve"> showed that a</w:t>
      </w:r>
      <w:r w:rsidRPr="006D4B53" w:rsidR="009A78AE">
        <w:rPr>
          <w:color w:val="000000" w:themeColor="text1"/>
          <w:szCs w:val="22"/>
        </w:rPr>
        <w:t xml:space="preserve">mong people infected with </w:t>
      </w:r>
      <w:r w:rsidRPr="006D4B53" w:rsidR="009A78AE">
        <w:rPr>
          <w:i/>
          <w:iCs/>
          <w:color w:val="000000" w:themeColor="text1"/>
          <w:szCs w:val="22"/>
        </w:rPr>
        <w:t>O. volvulus</w:t>
      </w:r>
      <w:r w:rsidRPr="006D4B53" w:rsidR="009A78AE">
        <w:rPr>
          <w:color w:val="000000" w:themeColor="text1"/>
          <w:szCs w:val="22"/>
        </w:rPr>
        <w:t xml:space="preserve"> </w:t>
      </w:r>
      <w:r w:rsidR="00CC753E">
        <w:rPr>
          <w:color w:val="000000" w:themeColor="text1"/>
          <w:szCs w:val="22"/>
        </w:rPr>
        <w:t xml:space="preserve">and treated with moxidectin, over 92% had </w:t>
      </w:r>
      <w:r w:rsidRPr="006D4B53" w:rsidR="009A78AE">
        <w:rPr>
          <w:color w:val="000000" w:themeColor="text1"/>
          <w:szCs w:val="22"/>
        </w:rPr>
        <w:t xml:space="preserve">undetectable </w:t>
      </w:r>
      <w:r w:rsidR="00CC753E">
        <w:rPr>
          <w:color w:val="000000" w:themeColor="text1"/>
          <w:szCs w:val="22"/>
        </w:rPr>
        <w:t xml:space="preserve">levels of microfilariae </w:t>
      </w:r>
      <w:r w:rsidR="003E30E2">
        <w:rPr>
          <w:color w:val="000000" w:themeColor="text1"/>
          <w:szCs w:val="22"/>
        </w:rPr>
        <w:t>at</w:t>
      </w:r>
      <w:r w:rsidR="00CC753E">
        <w:rPr>
          <w:color w:val="000000" w:themeColor="text1"/>
          <w:szCs w:val="22"/>
        </w:rPr>
        <w:t xml:space="preserve"> 6 months and </w:t>
      </w:r>
      <w:r w:rsidR="003A17C7">
        <w:rPr>
          <w:color w:val="000000" w:themeColor="text1"/>
          <w:szCs w:val="22"/>
        </w:rPr>
        <w:t>45.9</w:t>
      </w:r>
      <w:r w:rsidR="00CC753E">
        <w:rPr>
          <w:color w:val="000000" w:themeColor="text1"/>
          <w:szCs w:val="22"/>
        </w:rPr>
        <w:t xml:space="preserve">% </w:t>
      </w:r>
      <w:r w:rsidR="003E30E2">
        <w:rPr>
          <w:color w:val="000000" w:themeColor="text1"/>
          <w:szCs w:val="22"/>
        </w:rPr>
        <w:t xml:space="preserve">at </w:t>
      </w:r>
      <w:r w:rsidR="00CC753E">
        <w:rPr>
          <w:color w:val="000000" w:themeColor="text1"/>
          <w:szCs w:val="22"/>
        </w:rPr>
        <w:t xml:space="preserve">12 months compared to </w:t>
      </w:r>
      <w:r w:rsidR="003A17C7">
        <w:rPr>
          <w:color w:val="000000" w:themeColor="text1"/>
          <w:szCs w:val="22"/>
        </w:rPr>
        <w:t>11.5</w:t>
      </w:r>
      <w:r w:rsidR="00CC753E">
        <w:rPr>
          <w:color w:val="000000" w:themeColor="text1"/>
          <w:szCs w:val="22"/>
        </w:rPr>
        <w:t xml:space="preserve">% and </w:t>
      </w:r>
      <w:r w:rsidR="003A17C7">
        <w:rPr>
          <w:color w:val="000000" w:themeColor="text1"/>
          <w:szCs w:val="22"/>
        </w:rPr>
        <w:t>5.4</w:t>
      </w:r>
      <w:r w:rsidR="00CC753E">
        <w:rPr>
          <w:color w:val="000000" w:themeColor="text1"/>
          <w:szCs w:val="22"/>
        </w:rPr>
        <w:t>% in people treated with ivermectin</w:t>
      </w:r>
      <w:r w:rsidRPr="006D4B53" w:rsidR="009A78AE">
        <w:rPr>
          <w:color w:val="000000" w:themeColor="text1"/>
          <w:szCs w:val="22"/>
        </w:rPr>
        <w:t>.</w:t>
      </w:r>
      <w:sdt>
        <w:sdtPr>
          <w:rPr>
            <w:color w:val="000000" w:themeColor="text1"/>
            <w:szCs w:val="22"/>
          </w:rPr>
          <w:alias w:val="SmartCite Citation"/>
          <w:tag w:val="3174b487-1544-4a0d-b5f2-2c2a47e7af49:fc673197-962b-4266-ab40-9f5b96b0d421+"/>
          <w:id w:val="641547859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3</w:t>
          </w:r>
        </w:sdtContent>
      </w:sdt>
      <w:r w:rsidR="009A78AE">
        <w:rPr>
          <w:color w:val="000000" w:themeColor="text1"/>
          <w:szCs w:val="22"/>
        </w:rPr>
        <w:t xml:space="preserve"> </w:t>
      </w:r>
      <w:r w:rsidR="003E30E2">
        <w:rPr>
          <w:color w:val="000000" w:themeColor="text1"/>
          <w:szCs w:val="22"/>
        </w:rPr>
        <w:t xml:space="preserve">Even at </w:t>
      </w:r>
      <w:r w:rsidRPr="003A2264" w:rsidR="009A78AE">
        <w:rPr>
          <w:color w:val="000000" w:themeColor="text1"/>
          <w:szCs w:val="22"/>
        </w:rPr>
        <w:t xml:space="preserve">18 months </w:t>
      </w:r>
      <w:r w:rsidR="009A78AE">
        <w:rPr>
          <w:color w:val="000000" w:themeColor="text1"/>
          <w:szCs w:val="22"/>
        </w:rPr>
        <w:t>after</w:t>
      </w:r>
      <w:r w:rsidRPr="003A2264" w:rsidR="009A78AE">
        <w:rPr>
          <w:color w:val="000000" w:themeColor="text1"/>
          <w:szCs w:val="22"/>
        </w:rPr>
        <w:t xml:space="preserve"> treatment, the percentage of participants with undetectable </w:t>
      </w:r>
      <w:r w:rsidR="009A78AE">
        <w:rPr>
          <w:color w:val="000000" w:themeColor="text1"/>
          <w:szCs w:val="22"/>
        </w:rPr>
        <w:t xml:space="preserve">skin </w:t>
      </w:r>
      <w:r w:rsidRPr="003A2264" w:rsidR="009A78AE">
        <w:rPr>
          <w:color w:val="000000" w:themeColor="text1"/>
          <w:szCs w:val="22"/>
        </w:rPr>
        <w:t xml:space="preserve">microfilariae was significantly </w:t>
      </w:r>
      <w:r w:rsidR="009A78AE">
        <w:rPr>
          <w:color w:val="000000" w:themeColor="text1"/>
          <w:szCs w:val="22"/>
        </w:rPr>
        <w:t>great</w:t>
      </w:r>
      <w:r w:rsidRPr="003A2264" w:rsidR="009A78AE">
        <w:rPr>
          <w:color w:val="000000" w:themeColor="text1"/>
          <w:szCs w:val="22"/>
        </w:rPr>
        <w:t xml:space="preserve">er </w:t>
      </w:r>
      <w:r w:rsidR="009A78AE">
        <w:rPr>
          <w:color w:val="000000" w:themeColor="text1"/>
          <w:szCs w:val="22"/>
        </w:rPr>
        <w:t>in those treated with</w:t>
      </w:r>
      <w:r w:rsidRPr="003A2264" w:rsidR="009A78AE">
        <w:rPr>
          <w:color w:val="000000" w:themeColor="text1"/>
          <w:szCs w:val="22"/>
        </w:rPr>
        <w:t xml:space="preserve"> moxidectin </w:t>
      </w:r>
      <w:r w:rsidR="009A78AE">
        <w:rPr>
          <w:color w:val="000000" w:themeColor="text1"/>
          <w:szCs w:val="22"/>
        </w:rPr>
        <w:t>compared with ivermectin</w:t>
      </w:r>
      <w:r w:rsidRPr="003A2264" w:rsidR="009A78AE">
        <w:rPr>
          <w:color w:val="000000" w:themeColor="text1"/>
          <w:szCs w:val="22"/>
        </w:rPr>
        <w:t xml:space="preserve">. </w:t>
      </w:r>
    </w:p>
    <w:p w:rsidRPr="003A2264" w:rsidR="009A78AE" w:rsidP="00A60A89" w:rsidRDefault="009A78AE" w14:paraId="335FE419" w14:textId="77777777">
      <w:pPr>
        <w:rPr>
          <w:color w:val="000000" w:themeColor="text1"/>
          <w:szCs w:val="22"/>
        </w:rPr>
      </w:pPr>
    </w:p>
    <w:p w:rsidRPr="003A2264" w:rsidR="009A78AE" w:rsidP="00324C09" w:rsidRDefault="6A1893D1" w14:paraId="00BE5BB1" w14:textId="04B87866">
      <w:pPr>
        <w:ind w:left="360"/>
        <w:rPr>
          <w:color w:val="000000" w:themeColor="text1"/>
          <w:vertAlign w:val="superscript"/>
          <w:lang w:val="en-US"/>
        </w:rPr>
      </w:pPr>
      <w:r w:rsidRPr="6A1893D1">
        <w:rPr>
          <w:color w:val="000000" w:themeColor="text1"/>
          <w:lang w:val="en-US"/>
        </w:rPr>
        <w:t xml:space="preserve">Moreover, a consistent microfilaricidal response was shown in those receiving moxidectin compared with those treated with ivermectin </w:t>
      </w:r>
      <w:r w:rsidR="00497974">
        <w:rPr>
          <w:color w:val="000000" w:themeColor="text1"/>
          <w:lang w:val="en-US"/>
        </w:rPr>
        <w:t xml:space="preserve">in </w:t>
      </w:r>
      <w:r w:rsidRPr="6A1893D1">
        <w:rPr>
          <w:color w:val="000000" w:themeColor="text1"/>
          <w:lang w:val="en-US"/>
        </w:rPr>
        <w:t>who</w:t>
      </w:r>
      <w:r w:rsidR="00497974">
        <w:rPr>
          <w:color w:val="000000" w:themeColor="text1"/>
          <w:lang w:val="en-US"/>
        </w:rPr>
        <w:t>m</w:t>
      </w:r>
      <w:r w:rsidRPr="6A1893D1">
        <w:rPr>
          <w:color w:val="000000" w:themeColor="text1"/>
          <w:lang w:val="en-US"/>
        </w:rPr>
        <w:t xml:space="preserve"> a high degree of inter-individual variability in microfilariae responses</w:t>
      </w:r>
      <w:r w:rsidR="00497974">
        <w:rPr>
          <w:color w:val="000000" w:themeColor="text1"/>
          <w:lang w:val="en-US"/>
        </w:rPr>
        <w:t xml:space="preserve"> was shown</w:t>
      </w:r>
      <w:r w:rsidR="00BC5B11">
        <w:rPr>
          <w:color w:val="000000" w:themeColor="text1"/>
          <w:lang w:val="en-US"/>
        </w:rPr>
        <w:t>. T</w:t>
      </w:r>
      <w:r w:rsidRPr="6A1893D1">
        <w:rPr>
          <w:color w:val="000000" w:themeColor="text1"/>
          <w:lang w:val="en-US"/>
        </w:rPr>
        <w:t xml:space="preserve">his variability with ivermectin treatment, </w:t>
      </w:r>
      <w:r w:rsidR="003E30E2">
        <w:rPr>
          <w:color w:val="000000" w:themeColor="text1"/>
          <w:lang w:val="en-US"/>
        </w:rPr>
        <w:t>previously</w:t>
      </w:r>
      <w:r w:rsidR="0006516D">
        <w:rPr>
          <w:color w:val="000000" w:themeColor="text1"/>
          <w:lang w:val="en-US"/>
        </w:rPr>
        <w:t xml:space="preserve"> </w:t>
      </w:r>
      <w:r w:rsidRPr="6A1893D1">
        <w:rPr>
          <w:color w:val="000000" w:themeColor="text1"/>
          <w:lang w:val="en-US"/>
        </w:rPr>
        <w:t>described as ‘sub-optimal response’, was not seen with moxidectin treatment</w:t>
      </w:r>
      <w:r w:rsidR="003E30E2">
        <w:rPr>
          <w:color w:val="000000" w:themeColor="text1"/>
          <w:lang w:val="en-US"/>
        </w:rPr>
        <w:t xml:space="preserve"> in the Phase 3 trial</w:t>
      </w:r>
      <w:r w:rsidRPr="6A1893D1">
        <w:rPr>
          <w:color w:val="000000" w:themeColor="text1"/>
          <w:lang w:val="en-US"/>
        </w:rPr>
        <w:t>.</w:t>
      </w:r>
    </w:p>
    <w:p w:rsidR="009A78AE" w:rsidP="00324C09" w:rsidRDefault="009A78AE" w14:paraId="21D04927" w14:textId="77777777">
      <w:pPr>
        <w:ind w:left="360"/>
        <w:rPr>
          <w:color w:val="000000" w:themeColor="text1"/>
          <w:szCs w:val="22"/>
        </w:rPr>
      </w:pPr>
    </w:p>
    <w:p w:rsidR="009A78AE" w:rsidP="00324C09" w:rsidRDefault="009A78AE" w14:paraId="4E932B52" w14:textId="1C59D481">
      <w:pPr>
        <w:ind w:left="360"/>
        <w:rPr>
          <w:color w:val="000000" w:themeColor="text1"/>
          <w:szCs w:val="22"/>
        </w:rPr>
      </w:pPr>
      <w:r w:rsidRPr="003A2264">
        <w:rPr>
          <w:color w:val="000000" w:themeColor="text1"/>
          <w:szCs w:val="22"/>
        </w:rPr>
        <w:lastRenderedPageBreak/>
        <w:t xml:space="preserve">Moxidectin has a plasma half-life of 23.3 days in people infected with </w:t>
      </w:r>
      <w:r w:rsidRPr="003A2264">
        <w:rPr>
          <w:i/>
          <w:iCs/>
          <w:color w:val="000000" w:themeColor="text1"/>
          <w:szCs w:val="22"/>
        </w:rPr>
        <w:t>O volvulus</w:t>
      </w:r>
      <w:r w:rsidRPr="003A2264">
        <w:rPr>
          <w:color w:val="000000" w:themeColor="text1"/>
          <w:szCs w:val="22"/>
        </w:rPr>
        <w:t>,</w:t>
      </w:r>
      <w:sdt>
        <w:sdtPr>
          <w:rPr>
            <w:color w:val="000000" w:themeColor="text1"/>
            <w:szCs w:val="22"/>
          </w:rPr>
          <w:alias w:val="SmartCite Citation"/>
          <w:tag w:val="22905465-95e7-4e58-bed4-4531ec14be4f:b5481f68-6bf8-468f-a6d0-4a659d61868f+"/>
          <w:id w:val="1693106693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1</w:t>
          </w:r>
        </w:sdtContent>
      </w:sdt>
      <w:r w:rsidRPr="003A2264">
        <w:rPr>
          <w:color w:val="000000" w:themeColor="text1"/>
          <w:szCs w:val="22"/>
        </w:rPr>
        <w:t xml:space="preserve"> compared </w:t>
      </w:r>
      <w:r>
        <w:rPr>
          <w:color w:val="000000" w:themeColor="text1"/>
          <w:szCs w:val="22"/>
        </w:rPr>
        <w:t>with</w:t>
      </w:r>
      <w:r w:rsidRPr="003A2264">
        <w:rPr>
          <w:color w:val="000000" w:themeColor="text1"/>
          <w:szCs w:val="22"/>
        </w:rPr>
        <w:t xml:space="preserve"> less than 1 day (18 hours) for ivermectin</w:t>
      </w:r>
      <w:r w:rsidR="00BC5B11">
        <w:rPr>
          <w:color w:val="000000" w:themeColor="text1"/>
          <w:szCs w:val="22"/>
        </w:rPr>
        <w:t>.</w:t>
      </w:r>
      <w:sdt>
        <w:sdtPr>
          <w:rPr>
            <w:color w:val="000000" w:themeColor="text1"/>
            <w:szCs w:val="22"/>
          </w:rPr>
          <w:alias w:val="SmartCite Citation"/>
          <w:tag w:val="22905465-95e7-4e58-bed4-4531ec14be4f:60a2bbaf-1a1f-43ba-8b49-e959c2fb9bca+"/>
          <w:id w:val="1436011073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4</w:t>
          </w:r>
        </w:sdtContent>
      </w:sdt>
      <w:r>
        <w:rPr>
          <w:color w:val="000000" w:themeColor="text1"/>
          <w:szCs w:val="22"/>
        </w:rPr>
        <w:t xml:space="preserve"> This </w:t>
      </w:r>
      <w:r w:rsidRPr="003A2264">
        <w:rPr>
          <w:color w:val="000000" w:themeColor="text1"/>
          <w:szCs w:val="22"/>
        </w:rPr>
        <w:t xml:space="preserve">translates into </w:t>
      </w:r>
      <w:r>
        <w:rPr>
          <w:color w:val="000000" w:themeColor="text1"/>
          <w:szCs w:val="22"/>
        </w:rPr>
        <w:t xml:space="preserve">ongoing presence of drug and </w:t>
      </w:r>
      <w:r w:rsidR="00F86034">
        <w:rPr>
          <w:color w:val="000000" w:themeColor="text1"/>
          <w:szCs w:val="22"/>
        </w:rPr>
        <w:t>much longer</w:t>
      </w:r>
      <w:r w:rsidRPr="003A2264">
        <w:rPr>
          <w:color w:val="000000" w:themeColor="text1"/>
          <w:szCs w:val="22"/>
        </w:rPr>
        <w:t xml:space="preserve"> suppression of </w:t>
      </w:r>
      <w:r>
        <w:rPr>
          <w:color w:val="000000" w:themeColor="text1"/>
          <w:szCs w:val="22"/>
        </w:rPr>
        <w:t xml:space="preserve">skin </w:t>
      </w:r>
      <w:r w:rsidRPr="003A2264">
        <w:rPr>
          <w:color w:val="000000" w:themeColor="text1"/>
          <w:szCs w:val="22"/>
        </w:rPr>
        <w:t>microfilariae</w:t>
      </w:r>
      <w:r w:rsidR="0042110F">
        <w:rPr>
          <w:color w:val="000000" w:themeColor="text1"/>
          <w:szCs w:val="22"/>
        </w:rPr>
        <w:t>,</w:t>
      </w:r>
      <w:r w:rsidRPr="003A2264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reduc</w:t>
      </w:r>
      <w:r w:rsidR="0042110F">
        <w:rPr>
          <w:color w:val="000000" w:themeColor="text1"/>
          <w:szCs w:val="22"/>
        </w:rPr>
        <w:t>ing the</w:t>
      </w:r>
      <w:r>
        <w:rPr>
          <w:color w:val="000000" w:themeColor="text1"/>
          <w:szCs w:val="22"/>
        </w:rPr>
        <w:t xml:space="preserve"> potential for transmission from person to person</w:t>
      </w:r>
      <w:r w:rsidR="009E6D46">
        <w:rPr>
          <w:color w:val="000000" w:themeColor="text1"/>
          <w:szCs w:val="22"/>
        </w:rPr>
        <w:t xml:space="preserve"> by biting black flies</w:t>
      </w:r>
      <w:r w:rsidRPr="003A2264">
        <w:rPr>
          <w:color w:val="000000" w:themeColor="text1"/>
          <w:szCs w:val="22"/>
        </w:rPr>
        <w:t>. Th</w:t>
      </w:r>
      <w:r>
        <w:rPr>
          <w:color w:val="000000" w:themeColor="text1"/>
          <w:szCs w:val="22"/>
        </w:rPr>
        <w:t>is</w:t>
      </w:r>
      <w:r w:rsidRPr="003A2264">
        <w:rPr>
          <w:color w:val="000000" w:themeColor="text1"/>
          <w:szCs w:val="22"/>
        </w:rPr>
        <w:t xml:space="preserve"> suggest</w:t>
      </w:r>
      <w:r>
        <w:rPr>
          <w:color w:val="000000" w:themeColor="text1"/>
          <w:szCs w:val="22"/>
        </w:rPr>
        <w:t>s</w:t>
      </w:r>
      <w:r w:rsidRPr="003A2264">
        <w:rPr>
          <w:color w:val="000000" w:themeColor="text1"/>
          <w:szCs w:val="22"/>
        </w:rPr>
        <w:t xml:space="preserve"> that the use of moxidectin </w:t>
      </w:r>
      <w:r>
        <w:rPr>
          <w:color w:val="000000" w:themeColor="text1"/>
          <w:szCs w:val="22"/>
        </w:rPr>
        <w:t xml:space="preserve">in treatment of endemic communities may more effectively block </w:t>
      </w:r>
      <w:r w:rsidR="000A0F0C">
        <w:rPr>
          <w:color w:val="000000" w:themeColor="text1"/>
          <w:szCs w:val="22"/>
        </w:rPr>
        <w:t xml:space="preserve">and eventually eliminate </w:t>
      </w:r>
      <w:r>
        <w:rPr>
          <w:color w:val="000000" w:themeColor="text1"/>
          <w:szCs w:val="22"/>
        </w:rPr>
        <w:t xml:space="preserve">onchocerciasis </w:t>
      </w:r>
      <w:r w:rsidRPr="003A2264">
        <w:rPr>
          <w:color w:val="000000" w:themeColor="text1"/>
          <w:szCs w:val="22"/>
        </w:rPr>
        <w:t>transmission</w:t>
      </w:r>
      <w:r>
        <w:rPr>
          <w:color w:val="000000" w:themeColor="text1"/>
          <w:szCs w:val="22"/>
        </w:rPr>
        <w:t>.</w:t>
      </w:r>
      <w:r w:rsidRPr="003A2264">
        <w:rPr>
          <w:color w:val="000000" w:themeColor="text1"/>
          <w:szCs w:val="22"/>
        </w:rPr>
        <w:t xml:space="preserve">  </w:t>
      </w:r>
    </w:p>
    <w:p w:rsidRPr="003A2264" w:rsidR="009A78AE" w:rsidP="009A78AE" w:rsidRDefault="009A78AE" w14:paraId="4A727CDE" w14:textId="77777777">
      <w:pPr>
        <w:ind w:left="720"/>
        <w:rPr>
          <w:color w:val="000000" w:themeColor="text1"/>
          <w:szCs w:val="22"/>
        </w:rPr>
      </w:pPr>
    </w:p>
    <w:p w:rsidRPr="00324C09" w:rsidR="009A78AE" w:rsidP="00324C09" w:rsidRDefault="00A60A89" w14:paraId="7EF1B912" w14:textId="24C82CD3">
      <w:pPr>
        <w:ind w:firstLine="360"/>
        <w:rPr>
          <w:color w:val="000000" w:themeColor="text1"/>
          <w:u w:val="single"/>
        </w:rPr>
      </w:pPr>
      <w:r w:rsidRPr="00324C09">
        <w:rPr>
          <w:color w:val="000000" w:themeColor="text1"/>
          <w:u w:val="single"/>
        </w:rPr>
        <w:t>Safety</w:t>
      </w:r>
    </w:p>
    <w:p w:rsidR="00914001" w:rsidP="00FA775E" w:rsidRDefault="00914001" w14:paraId="7ACD1C3E" w14:textId="77777777">
      <w:pPr>
        <w:ind w:left="360"/>
        <w:rPr>
          <w:lang w:val="en-US"/>
        </w:rPr>
      </w:pPr>
    </w:p>
    <w:p w:rsidRPr="00BC5B11" w:rsidR="00F15AD1" w:rsidP="00BC5B11" w:rsidRDefault="00F15AD1" w14:paraId="7A026641" w14:textId="43F5F79C">
      <w:pPr>
        <w:ind w:left="360"/>
      </w:pPr>
      <w:r w:rsidRPr="00FA775E">
        <w:rPr>
          <w:lang w:val="en-US"/>
        </w:rPr>
        <w:t>In healthy volunteer</w:t>
      </w:r>
      <w:r w:rsidR="00B67DA6">
        <w:rPr>
          <w:lang w:val="en-US"/>
        </w:rPr>
        <w:t xml:space="preserve"> studies</w:t>
      </w:r>
      <w:r w:rsidRPr="00FA775E">
        <w:rPr>
          <w:lang w:val="en-US"/>
        </w:rPr>
        <w:t xml:space="preserve">, </w:t>
      </w:r>
      <w:r w:rsidR="006D61EA">
        <w:rPr>
          <w:lang w:val="en-US"/>
        </w:rPr>
        <w:t xml:space="preserve">the </w:t>
      </w:r>
      <w:r w:rsidRPr="00FA775E">
        <w:rPr>
          <w:lang w:val="en-US"/>
        </w:rPr>
        <w:t>adverse event profile of moxidectin</w:t>
      </w:r>
      <w:r w:rsidR="006D61EA">
        <w:rPr>
          <w:lang w:val="en-US"/>
        </w:rPr>
        <w:t xml:space="preserve"> </w:t>
      </w:r>
      <w:r w:rsidR="00914001">
        <w:rPr>
          <w:lang w:val="en-US"/>
        </w:rPr>
        <w:t>wa</w:t>
      </w:r>
      <w:r w:rsidRPr="00FA775E">
        <w:rPr>
          <w:lang w:val="en-US"/>
        </w:rPr>
        <w:t xml:space="preserve">s </w:t>
      </w:r>
      <w:proofErr w:type="gramStart"/>
      <w:r w:rsidRPr="00FA775E">
        <w:rPr>
          <w:lang w:val="en-US"/>
        </w:rPr>
        <w:t>similar to</w:t>
      </w:r>
      <w:proofErr w:type="gramEnd"/>
      <w:r w:rsidR="006D61EA">
        <w:rPr>
          <w:lang w:val="en-US"/>
        </w:rPr>
        <w:t xml:space="preserve"> </w:t>
      </w:r>
      <w:r w:rsidRPr="00FA775E">
        <w:rPr>
          <w:lang w:val="en-US"/>
        </w:rPr>
        <w:t xml:space="preserve">placebo. </w:t>
      </w:r>
      <w:r w:rsidR="00914001">
        <w:rPr>
          <w:lang w:val="en-US"/>
        </w:rPr>
        <w:t>In the Phase 2 and 3 clinical trials</w:t>
      </w:r>
      <w:r w:rsidR="00B67DA6">
        <w:rPr>
          <w:lang w:val="en-US"/>
        </w:rPr>
        <w:t xml:space="preserve"> in onchocerciasis infected individuals</w:t>
      </w:r>
      <w:r w:rsidR="00914001">
        <w:rPr>
          <w:lang w:val="en-US"/>
        </w:rPr>
        <w:t>, t</w:t>
      </w:r>
      <w:r>
        <w:rPr>
          <w:lang w:val="en-US"/>
        </w:rPr>
        <w:t>he s</w:t>
      </w:r>
      <w:r w:rsidRPr="00FA775E">
        <w:rPr>
          <w:lang w:val="en-US"/>
        </w:rPr>
        <w:t xml:space="preserve">afety profile </w:t>
      </w:r>
      <w:r w:rsidR="006D61EA">
        <w:rPr>
          <w:lang w:val="en-US"/>
        </w:rPr>
        <w:t xml:space="preserve">of moxidectin </w:t>
      </w:r>
      <w:r w:rsidR="00914001">
        <w:rPr>
          <w:lang w:val="en-US"/>
        </w:rPr>
        <w:t>wa</w:t>
      </w:r>
      <w:r>
        <w:rPr>
          <w:lang w:val="en-US"/>
        </w:rPr>
        <w:t>s</w:t>
      </w:r>
      <w:r w:rsidR="006D61EA">
        <w:rPr>
          <w:lang w:val="en-US"/>
        </w:rPr>
        <w:t xml:space="preserve"> </w:t>
      </w:r>
      <w:proofErr w:type="gramStart"/>
      <w:r w:rsidRPr="00FA775E">
        <w:rPr>
          <w:lang w:val="en-US"/>
        </w:rPr>
        <w:t>similar to</w:t>
      </w:r>
      <w:proofErr w:type="gramEnd"/>
      <w:r w:rsidR="006D61EA">
        <w:rPr>
          <w:lang w:val="en-US"/>
        </w:rPr>
        <w:t xml:space="preserve"> </w:t>
      </w:r>
      <w:r w:rsidRPr="00FA775E">
        <w:rPr>
          <w:lang w:val="en-US"/>
        </w:rPr>
        <w:t>ivermectin</w:t>
      </w:r>
      <w:r>
        <w:rPr>
          <w:lang w:val="en-US"/>
        </w:rPr>
        <w:t xml:space="preserve"> in terms of </w:t>
      </w:r>
      <w:r w:rsidR="00093984">
        <w:rPr>
          <w:lang w:val="en-US"/>
        </w:rPr>
        <w:t xml:space="preserve">type, </w:t>
      </w:r>
      <w:r w:rsidR="006D61EA">
        <w:rPr>
          <w:lang w:val="en-US"/>
        </w:rPr>
        <w:t xml:space="preserve">severity </w:t>
      </w:r>
      <w:r>
        <w:rPr>
          <w:lang w:val="en-US"/>
        </w:rPr>
        <w:t>and duration of events.</w:t>
      </w:r>
      <w:sdt>
        <w:sdtPr>
          <w:rPr>
            <w:lang w:val="en-US"/>
          </w:rPr>
          <w:alias w:val="SmartCite Citation"/>
          <w:tag w:val="3174b487-1544-4a0d-b5f2-2c2a47e7af49:fc673197-962b-4266-ab40-9f5b96b0d421,3174b487-1544-4a0d-b5f2-2c2a47e7af49:838edfe1-66de-4b49-88af-5c812718f1ee+"/>
          <w:id w:val="-618610222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3,5</w:t>
          </w:r>
        </w:sdtContent>
      </w:sdt>
      <w:r w:rsidR="00BC5B11">
        <w:rPr>
          <w:lang w:val="en-US"/>
        </w:rPr>
        <w:t xml:space="preserve"> </w:t>
      </w:r>
      <w:r w:rsidRPr="00AF1BC8" w:rsidR="006D61EA">
        <w:rPr>
          <w:lang w:val="en-US"/>
        </w:rPr>
        <w:t xml:space="preserve">As with ivermectin, </w:t>
      </w:r>
      <w:r w:rsidRPr="00AF1BC8">
        <w:rPr>
          <w:lang w:val="en-US"/>
        </w:rPr>
        <w:t>commonly</w:t>
      </w:r>
      <w:r w:rsidRPr="00AF1BC8" w:rsidR="00A60A89">
        <w:rPr>
          <w:lang w:val="en-US"/>
        </w:rPr>
        <w:t xml:space="preserve"> </w:t>
      </w:r>
      <w:r w:rsidRPr="00AF1BC8">
        <w:rPr>
          <w:lang w:val="en-US"/>
        </w:rPr>
        <w:t xml:space="preserve">reported adverse events </w:t>
      </w:r>
      <w:r w:rsidRPr="00AF1BC8" w:rsidR="00914001">
        <w:rPr>
          <w:lang w:val="en-US"/>
        </w:rPr>
        <w:t>we</w:t>
      </w:r>
      <w:r w:rsidRPr="00AF1BC8" w:rsidR="006D61EA">
        <w:rPr>
          <w:lang w:val="en-US"/>
        </w:rPr>
        <w:t xml:space="preserve">re associated with </w:t>
      </w:r>
      <w:r w:rsidR="00266E7D">
        <w:rPr>
          <w:lang w:val="en-US"/>
        </w:rPr>
        <w:t>a host</w:t>
      </w:r>
      <w:r w:rsidRPr="00AF1BC8" w:rsidR="003C0FF1">
        <w:rPr>
          <w:lang w:val="en-US"/>
        </w:rPr>
        <w:t xml:space="preserve"> </w:t>
      </w:r>
      <w:r w:rsidR="00130C36">
        <w:rPr>
          <w:lang w:val="en-US"/>
        </w:rPr>
        <w:t xml:space="preserve">immune response </w:t>
      </w:r>
      <w:r w:rsidR="00726396">
        <w:rPr>
          <w:lang w:val="en-US"/>
        </w:rPr>
        <w:t xml:space="preserve">to the </w:t>
      </w:r>
      <w:r w:rsidR="00AB28B8">
        <w:rPr>
          <w:lang w:val="en-US"/>
        </w:rPr>
        <w:t>dead and dying</w:t>
      </w:r>
      <w:r w:rsidRPr="00AF1BC8" w:rsidR="00D52D33">
        <w:rPr>
          <w:lang w:val="en-US"/>
        </w:rPr>
        <w:t xml:space="preserve"> </w:t>
      </w:r>
      <w:r w:rsidRPr="00E724AB" w:rsidR="00D52D33">
        <w:rPr>
          <w:i/>
          <w:iCs/>
          <w:lang w:val="en-US"/>
        </w:rPr>
        <w:t>O.</w:t>
      </w:r>
      <w:r w:rsidR="00AF1BC8">
        <w:rPr>
          <w:i/>
          <w:iCs/>
          <w:lang w:val="en-US"/>
        </w:rPr>
        <w:t xml:space="preserve"> </w:t>
      </w:r>
      <w:r w:rsidRPr="00E724AB" w:rsidR="00D52D33">
        <w:rPr>
          <w:i/>
          <w:iCs/>
          <w:lang w:val="en-US"/>
        </w:rPr>
        <w:t>volvulus</w:t>
      </w:r>
      <w:r w:rsidRPr="00AF1BC8" w:rsidR="00914001">
        <w:rPr>
          <w:lang w:val="en-US"/>
        </w:rPr>
        <w:t xml:space="preserve"> </w:t>
      </w:r>
      <w:r w:rsidRPr="00AF1BC8" w:rsidR="003C0FF1">
        <w:rPr>
          <w:lang w:val="en-US"/>
        </w:rPr>
        <w:t>microfilariae</w:t>
      </w:r>
      <w:r w:rsidRPr="00AF1BC8" w:rsidR="00B5718B">
        <w:rPr>
          <w:lang w:val="en-US"/>
        </w:rPr>
        <w:t>**</w:t>
      </w:r>
      <w:r w:rsidRPr="00AF1BC8" w:rsidR="006D61EA">
        <w:rPr>
          <w:lang w:val="en-US"/>
        </w:rPr>
        <w:t xml:space="preserve">. </w:t>
      </w:r>
      <w:r w:rsidR="00DA7172">
        <w:rPr>
          <w:lang w:val="en-US"/>
        </w:rPr>
        <w:t>A</w:t>
      </w:r>
      <w:r w:rsidRPr="00AF1BC8" w:rsidR="006D61EA">
        <w:rPr>
          <w:lang w:val="en-US"/>
        </w:rPr>
        <w:t xml:space="preserve"> </w:t>
      </w:r>
      <w:r w:rsidRPr="00AF1BC8" w:rsidR="00914001">
        <w:rPr>
          <w:lang w:val="en-US"/>
        </w:rPr>
        <w:t xml:space="preserve">greater </w:t>
      </w:r>
      <w:r w:rsidRPr="00AF1BC8" w:rsidR="00093984">
        <w:rPr>
          <w:lang w:val="en-US"/>
        </w:rPr>
        <w:t xml:space="preserve">number of people experiencing these events </w:t>
      </w:r>
      <w:r w:rsidRPr="00AF1BC8" w:rsidR="003C0FF1">
        <w:rPr>
          <w:lang w:val="en-US"/>
        </w:rPr>
        <w:t xml:space="preserve">with moxidectin </w:t>
      </w:r>
      <w:r w:rsidRPr="00AF1BC8" w:rsidR="00093984">
        <w:rPr>
          <w:lang w:val="en-US"/>
        </w:rPr>
        <w:t xml:space="preserve">reflects </w:t>
      </w:r>
      <w:r w:rsidRPr="00AF1BC8" w:rsidR="003C0FF1">
        <w:rPr>
          <w:lang w:val="en-US"/>
        </w:rPr>
        <w:t>its</w:t>
      </w:r>
      <w:r w:rsidRPr="00AF1BC8" w:rsidR="00093984">
        <w:rPr>
          <w:lang w:val="en-US"/>
        </w:rPr>
        <w:t xml:space="preserve"> greater efficacy</w:t>
      </w:r>
      <w:r w:rsidRPr="00AF1BC8" w:rsidR="00914001">
        <w:rPr>
          <w:lang w:val="en-US"/>
        </w:rPr>
        <w:t>. H</w:t>
      </w:r>
      <w:r w:rsidRPr="00AF1BC8" w:rsidR="003C0FF1">
        <w:rPr>
          <w:lang w:val="en-US"/>
        </w:rPr>
        <w:t xml:space="preserve">owever, </w:t>
      </w:r>
      <w:r w:rsidRPr="00AF1BC8" w:rsidR="00FA775E">
        <w:rPr>
          <w:lang w:val="en-US"/>
        </w:rPr>
        <w:t xml:space="preserve">the severity </w:t>
      </w:r>
      <w:r w:rsidRPr="00AF1BC8" w:rsidR="00914001">
        <w:rPr>
          <w:lang w:val="en-US"/>
        </w:rPr>
        <w:t xml:space="preserve">of these events </w:t>
      </w:r>
      <w:r w:rsidR="00827995">
        <w:rPr>
          <w:lang w:val="en-US"/>
        </w:rPr>
        <w:t>wa</w:t>
      </w:r>
      <w:r w:rsidRPr="00AF1BC8" w:rsidR="003C0FF1">
        <w:rPr>
          <w:lang w:val="en-US"/>
        </w:rPr>
        <w:t xml:space="preserve">s </w:t>
      </w:r>
      <w:r w:rsidRPr="00AF1BC8" w:rsidR="00914001">
        <w:rPr>
          <w:lang w:val="en-US"/>
        </w:rPr>
        <w:t xml:space="preserve">not different than with </w:t>
      </w:r>
      <w:r w:rsidRPr="00AF1BC8" w:rsidR="00FA775E">
        <w:rPr>
          <w:lang w:val="en-US"/>
        </w:rPr>
        <w:t>ivermectin</w:t>
      </w:r>
      <w:r w:rsidRPr="00AF1BC8" w:rsidR="0086235F">
        <w:rPr>
          <w:lang w:val="en-US"/>
        </w:rPr>
        <w:t xml:space="preserve"> treatment</w:t>
      </w:r>
      <w:r w:rsidRPr="00AF1BC8" w:rsidR="00FA775E">
        <w:rPr>
          <w:lang w:val="en-US"/>
        </w:rPr>
        <w:t xml:space="preserve">. No serious adverse events </w:t>
      </w:r>
      <w:r w:rsidRPr="00AF1BC8" w:rsidR="00914001">
        <w:rPr>
          <w:lang w:val="en-US"/>
        </w:rPr>
        <w:t xml:space="preserve">reported </w:t>
      </w:r>
      <w:r w:rsidRPr="00AF1BC8" w:rsidR="00FA775E">
        <w:rPr>
          <w:lang w:val="en-US"/>
        </w:rPr>
        <w:t xml:space="preserve">in </w:t>
      </w:r>
      <w:r w:rsidRPr="00AF1BC8" w:rsidR="00914001">
        <w:rPr>
          <w:lang w:val="en-US"/>
        </w:rPr>
        <w:t xml:space="preserve">the </w:t>
      </w:r>
      <w:r w:rsidRPr="00AF1BC8" w:rsidR="00FA775E">
        <w:rPr>
          <w:lang w:val="en-US"/>
        </w:rPr>
        <w:t xml:space="preserve">clinical trials were </w:t>
      </w:r>
      <w:r w:rsidR="00726396">
        <w:rPr>
          <w:lang w:val="en-US"/>
        </w:rPr>
        <w:t>assessed</w:t>
      </w:r>
      <w:r w:rsidRPr="00AF1BC8" w:rsidR="00FA775E">
        <w:rPr>
          <w:lang w:val="en-US"/>
        </w:rPr>
        <w:t xml:space="preserve"> </w:t>
      </w:r>
      <w:r w:rsidR="00827995">
        <w:rPr>
          <w:lang w:val="en-US"/>
        </w:rPr>
        <w:t xml:space="preserve">as related </w:t>
      </w:r>
      <w:r w:rsidRPr="00AF1BC8" w:rsidR="00FA775E">
        <w:rPr>
          <w:lang w:val="en-US"/>
        </w:rPr>
        <w:t>to either moxidectin or ivermectin</w:t>
      </w:r>
      <w:r w:rsidR="00827995">
        <w:rPr>
          <w:lang w:val="en-US"/>
        </w:rPr>
        <w:t xml:space="preserve"> treatment</w:t>
      </w:r>
      <w:r w:rsidRPr="00AF1BC8" w:rsidR="00FA775E">
        <w:rPr>
          <w:lang w:val="en-US"/>
        </w:rPr>
        <w:t>.</w:t>
      </w:r>
      <w:r w:rsidR="00AF1BC8">
        <w:rPr>
          <w:lang w:val="en-US"/>
        </w:rPr>
        <w:t xml:space="preserve"> </w:t>
      </w:r>
      <w:r w:rsidRPr="00AF1BC8" w:rsidR="00FA775E">
        <w:rPr>
          <w:lang w:val="en-US"/>
        </w:rPr>
        <w:t>N</w:t>
      </w:r>
      <w:r w:rsidRPr="00AF1BC8">
        <w:rPr>
          <w:lang w:val="en-US"/>
        </w:rPr>
        <w:t xml:space="preserve">o differences </w:t>
      </w:r>
      <w:r w:rsidRPr="00AF1BC8" w:rsidR="00A60A89">
        <w:rPr>
          <w:lang w:val="en-US"/>
        </w:rPr>
        <w:t>were</w:t>
      </w:r>
      <w:r w:rsidRPr="00AF1BC8" w:rsidR="00FA775E">
        <w:rPr>
          <w:lang w:val="en-US"/>
        </w:rPr>
        <w:t xml:space="preserve"> </w:t>
      </w:r>
      <w:r w:rsidRPr="00AF1BC8">
        <w:rPr>
          <w:lang w:val="en-US"/>
        </w:rPr>
        <w:t>observed in the safety profile for moxidectin across all ages and both</w:t>
      </w:r>
      <w:r w:rsidRPr="00AF1BC8" w:rsidR="00914001">
        <w:rPr>
          <w:lang w:val="en-US"/>
        </w:rPr>
        <w:t xml:space="preserve"> </w:t>
      </w:r>
      <w:r w:rsidRPr="00AF1BC8">
        <w:rPr>
          <w:lang w:val="en-US"/>
        </w:rPr>
        <w:t>sexes</w:t>
      </w:r>
      <w:r w:rsidRPr="00AF1BC8" w:rsidR="0021241F">
        <w:rPr>
          <w:lang w:val="en-US"/>
        </w:rPr>
        <w:t>.</w:t>
      </w:r>
    </w:p>
    <w:p w:rsidRPr="00E724AB" w:rsidR="00B5718B" w:rsidP="00B5718B" w:rsidRDefault="00B5718B" w14:paraId="0C04C221" w14:textId="632B062C">
      <w:pPr>
        <w:ind w:left="349"/>
        <w:rPr>
          <w:lang w:val="en-US"/>
        </w:rPr>
      </w:pPr>
    </w:p>
    <w:p w:rsidRPr="00AF1BC8" w:rsidR="0021241F" w:rsidP="002020CC" w:rsidRDefault="00B5718B" w14:paraId="1482670C" w14:textId="5DBD8B8D">
      <w:pPr>
        <w:ind w:left="349"/>
        <w:rPr>
          <w:lang w:val="en-US"/>
        </w:rPr>
      </w:pPr>
      <w:r w:rsidRPr="00E724AB">
        <w:rPr>
          <w:lang w:val="en-US"/>
        </w:rPr>
        <w:t>** M</w:t>
      </w:r>
      <w:r w:rsidRPr="00E724AB" w:rsidR="0021241F">
        <w:rPr>
          <w:lang w:val="en-US"/>
        </w:rPr>
        <w:t xml:space="preserve">oxidectin use is associated with an immunologically mediated reaction to the death of microfilariae known as the </w:t>
      </w:r>
      <w:proofErr w:type="spellStart"/>
      <w:r w:rsidRPr="00E724AB" w:rsidR="0021241F">
        <w:rPr>
          <w:lang w:val="en-US"/>
        </w:rPr>
        <w:t>Mazzotti</w:t>
      </w:r>
      <w:proofErr w:type="spellEnd"/>
      <w:r w:rsidRPr="00E724AB" w:rsidR="0021241F">
        <w:rPr>
          <w:lang w:val="en-US"/>
        </w:rPr>
        <w:t xml:space="preserve"> reaction and including pruritus, headache, pyrexia, rash, urticaria, hypotension (including symptomatic orthostatic hypotension and dizziness)</w:t>
      </w:r>
      <w:r w:rsidR="00AF1BC8">
        <w:rPr>
          <w:lang w:val="en-US"/>
        </w:rPr>
        <w:t>,</w:t>
      </w:r>
      <w:r w:rsidRPr="00E724AB" w:rsidR="0021241F">
        <w:rPr>
          <w:lang w:val="en-US"/>
        </w:rPr>
        <w:t xml:space="preserve"> tachycardia, oedema, lymphadenopathy, arthralgia, myalgia, chills, </w:t>
      </w:r>
      <w:proofErr w:type="gramStart"/>
      <w:r w:rsidRPr="00E724AB" w:rsidR="0021241F">
        <w:rPr>
          <w:lang w:val="en-US"/>
        </w:rPr>
        <w:t>paresthesia</w:t>
      </w:r>
      <w:proofErr w:type="gramEnd"/>
      <w:r w:rsidRPr="00E724AB" w:rsidR="0021241F">
        <w:rPr>
          <w:lang w:val="en-US"/>
        </w:rPr>
        <w:t xml:space="preserve"> and asthenia. Ophthalmological manifestations include conjunctivitis, eye pain, eye pruritus, eyelid swelling, blurred vision, photophobia, changes in visual acuity, </w:t>
      </w:r>
      <w:proofErr w:type="spellStart"/>
      <w:r w:rsidRPr="00E724AB" w:rsidR="0021241F">
        <w:rPr>
          <w:lang w:val="en-US"/>
        </w:rPr>
        <w:t>hyperaemia</w:t>
      </w:r>
      <w:proofErr w:type="spellEnd"/>
      <w:r w:rsidRPr="00E724AB" w:rsidR="0021241F">
        <w:rPr>
          <w:lang w:val="en-US"/>
        </w:rPr>
        <w:t xml:space="preserve">, ocular </w:t>
      </w:r>
      <w:proofErr w:type="gramStart"/>
      <w:r w:rsidRPr="00E724AB" w:rsidR="0021241F">
        <w:rPr>
          <w:lang w:val="en-US"/>
        </w:rPr>
        <w:t>discomfort</w:t>
      </w:r>
      <w:proofErr w:type="gramEnd"/>
      <w:r w:rsidRPr="00E724AB" w:rsidR="0021241F">
        <w:rPr>
          <w:lang w:val="en-US"/>
        </w:rPr>
        <w:t xml:space="preserve"> and watery eyes. These adverse reactions generally occur and resolve in the first week post-treatment and do not require medical intervention.</w:t>
      </w:r>
      <w:r w:rsidR="002020CC">
        <w:rPr>
          <w:lang w:val="en-US"/>
        </w:rPr>
        <w:t xml:space="preserve"> </w:t>
      </w:r>
      <w:r w:rsidRPr="00AF1BC8" w:rsidR="0021241F">
        <w:rPr>
          <w:lang w:val="en-US"/>
        </w:rPr>
        <w:t xml:space="preserve">The clinical studies have shown that moxidectin is well tolerated and </w:t>
      </w:r>
      <w:proofErr w:type="gramStart"/>
      <w:r w:rsidRPr="00AF1BC8" w:rsidR="0021241F">
        <w:rPr>
          <w:lang w:val="en-US"/>
        </w:rPr>
        <w:t>similar to</w:t>
      </w:r>
      <w:proofErr w:type="gramEnd"/>
      <w:r w:rsidRPr="00AF1BC8" w:rsidR="0021241F">
        <w:rPr>
          <w:lang w:val="en-US"/>
        </w:rPr>
        <w:t xml:space="preserve"> ivermectin suggesting that it is compatible with community-directed treatment</w:t>
      </w:r>
      <w:r w:rsidR="009A4F2F">
        <w:rPr>
          <w:lang w:val="en-US"/>
        </w:rPr>
        <w:t>.</w:t>
      </w:r>
    </w:p>
    <w:p w:rsidRPr="000157B5" w:rsidR="009A78AE" w:rsidP="009A78AE" w:rsidRDefault="009A78AE" w14:paraId="26B2122A" w14:textId="77777777"/>
    <w:p w:rsidR="009A78AE" w:rsidP="009A78AE" w:rsidRDefault="009A78AE" w14:paraId="186F91F4" w14:textId="470E8910">
      <w:pPr>
        <w:numPr>
          <w:ilvl w:val="0"/>
          <w:numId w:val="8"/>
        </w:numPr>
        <w:rPr>
          <w:rFonts w:ascii="Arial" w:hAnsi="Arial" w:cs="Arial"/>
          <w:b/>
          <w:bCs/>
          <w:szCs w:val="22"/>
        </w:rPr>
      </w:pPr>
      <w:r w:rsidRPr="005F643E">
        <w:rPr>
          <w:rFonts w:ascii="Arial" w:hAnsi="Arial" w:cs="Arial"/>
          <w:b/>
          <w:bCs/>
          <w:szCs w:val="22"/>
        </w:rPr>
        <w:t>Are there any contraindications</w:t>
      </w:r>
      <w:r w:rsidR="001F15F2">
        <w:rPr>
          <w:rFonts w:ascii="Arial" w:hAnsi="Arial" w:cs="Arial"/>
          <w:b/>
          <w:bCs/>
          <w:szCs w:val="22"/>
        </w:rPr>
        <w:t>/ precautions</w:t>
      </w:r>
      <w:r w:rsidRPr="005F643E">
        <w:rPr>
          <w:rFonts w:ascii="Arial" w:hAnsi="Arial" w:cs="Arial"/>
          <w:b/>
          <w:bCs/>
          <w:szCs w:val="22"/>
        </w:rPr>
        <w:t xml:space="preserve"> </w:t>
      </w:r>
      <w:r w:rsidR="00846310">
        <w:rPr>
          <w:rFonts w:ascii="Arial" w:hAnsi="Arial" w:cs="Arial"/>
          <w:b/>
          <w:bCs/>
          <w:szCs w:val="22"/>
        </w:rPr>
        <w:t>for use of</w:t>
      </w:r>
      <w:r w:rsidRPr="005F643E">
        <w:rPr>
          <w:rFonts w:ascii="Arial" w:hAnsi="Arial" w:cs="Arial"/>
          <w:b/>
          <w:bCs/>
          <w:szCs w:val="22"/>
        </w:rPr>
        <w:t xml:space="preserve"> moxidectin?</w:t>
      </w:r>
    </w:p>
    <w:p w:rsidR="00F44AAD" w:rsidP="009A78AE" w:rsidRDefault="00F44AAD" w14:paraId="30879CA9" w14:textId="77777777">
      <w:pPr>
        <w:ind w:left="720"/>
        <w:rPr>
          <w:rFonts w:ascii="Arial" w:hAnsi="Arial" w:cs="Arial"/>
          <w:i/>
          <w:iCs/>
          <w:szCs w:val="22"/>
        </w:rPr>
      </w:pPr>
    </w:p>
    <w:p w:rsidR="001F15F2" w:rsidP="00324C09" w:rsidRDefault="009A78AE" w14:paraId="07E15092" w14:textId="3CC66DC9">
      <w:pPr>
        <w:numPr>
          <w:ilvl w:val="1"/>
          <w:numId w:val="8"/>
        </w:numPr>
        <w:ind w:left="709"/>
        <w:rPr>
          <w:color w:val="000000" w:themeColor="text1"/>
          <w:szCs w:val="22"/>
        </w:rPr>
      </w:pPr>
      <w:r w:rsidRPr="005F643E">
        <w:rPr>
          <w:color w:val="000000" w:themeColor="text1"/>
          <w:szCs w:val="22"/>
        </w:rPr>
        <w:t xml:space="preserve">There </w:t>
      </w:r>
      <w:r>
        <w:rPr>
          <w:color w:val="000000" w:themeColor="text1"/>
          <w:szCs w:val="22"/>
        </w:rPr>
        <w:t>are</w:t>
      </w:r>
      <w:r w:rsidRPr="005F643E">
        <w:rPr>
          <w:color w:val="000000" w:themeColor="text1"/>
          <w:szCs w:val="22"/>
        </w:rPr>
        <w:t xml:space="preserve"> no contraindication</w:t>
      </w:r>
      <w:r>
        <w:rPr>
          <w:color w:val="000000" w:themeColor="text1"/>
          <w:szCs w:val="22"/>
        </w:rPr>
        <w:t>s</w:t>
      </w:r>
      <w:r w:rsidRPr="005F643E">
        <w:rPr>
          <w:color w:val="000000" w:themeColor="text1"/>
          <w:szCs w:val="22"/>
        </w:rPr>
        <w:t xml:space="preserve"> for the use of moxidectin in </w:t>
      </w:r>
      <w:r>
        <w:rPr>
          <w:color w:val="000000" w:themeColor="text1"/>
          <w:szCs w:val="22"/>
        </w:rPr>
        <w:t xml:space="preserve">onchocerciasis </w:t>
      </w:r>
      <w:r w:rsidRPr="005F643E">
        <w:rPr>
          <w:color w:val="000000" w:themeColor="text1"/>
          <w:szCs w:val="22"/>
        </w:rPr>
        <w:t xml:space="preserve">patients </w:t>
      </w:r>
      <w:r>
        <w:rPr>
          <w:color w:val="000000" w:themeColor="text1"/>
          <w:szCs w:val="22"/>
        </w:rPr>
        <w:t xml:space="preserve">specified in </w:t>
      </w:r>
      <w:r w:rsidR="001D1506">
        <w:rPr>
          <w:color w:val="000000" w:themeColor="text1"/>
          <w:szCs w:val="22"/>
        </w:rPr>
        <w:t xml:space="preserve">the current </w:t>
      </w:r>
      <w:r w:rsidR="006B3E2B">
        <w:rPr>
          <w:color w:val="000000" w:themeColor="text1"/>
          <w:szCs w:val="22"/>
        </w:rPr>
        <w:t xml:space="preserve">(March 2021) </w:t>
      </w:r>
      <w:r>
        <w:rPr>
          <w:color w:val="000000" w:themeColor="text1"/>
          <w:szCs w:val="22"/>
        </w:rPr>
        <w:t xml:space="preserve">United States </w:t>
      </w:r>
      <w:r w:rsidR="00054678">
        <w:rPr>
          <w:color w:val="000000" w:themeColor="text1"/>
          <w:szCs w:val="22"/>
        </w:rPr>
        <w:t>P</w:t>
      </w:r>
      <w:r>
        <w:rPr>
          <w:color w:val="000000" w:themeColor="text1"/>
          <w:szCs w:val="22"/>
        </w:rPr>
        <w:t xml:space="preserve">rescribing </w:t>
      </w:r>
      <w:r w:rsidR="00054678">
        <w:rPr>
          <w:color w:val="000000" w:themeColor="text1"/>
          <w:szCs w:val="22"/>
        </w:rPr>
        <w:t>I</w:t>
      </w:r>
      <w:r>
        <w:rPr>
          <w:color w:val="000000" w:themeColor="text1"/>
          <w:szCs w:val="22"/>
        </w:rPr>
        <w:t>nformation.</w:t>
      </w:r>
      <w:sdt>
        <w:sdtPr>
          <w:rPr>
            <w:color w:val="000000" w:themeColor="text1"/>
            <w:szCs w:val="22"/>
          </w:rPr>
          <w:alias w:val="SmartCite Citation"/>
          <w:tag w:val="22905465-95e7-4e58-bed4-4531ec14be4f:b5481f68-6bf8-468f-a6d0-4a659d61868f+"/>
          <w:id w:val="545345580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1</w:t>
          </w:r>
        </w:sdtContent>
      </w:sdt>
    </w:p>
    <w:p w:rsidR="009A78AE" w:rsidP="00E724AB" w:rsidRDefault="009A78AE" w14:paraId="0BCC5037" w14:textId="09A95EC1">
      <w:pPr>
        <w:ind w:left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However, precaution is advised in the following circumstances:</w:t>
      </w:r>
    </w:p>
    <w:p w:rsidR="009A78AE" w:rsidP="00324C09" w:rsidRDefault="009A78AE" w14:paraId="382E0E92" w14:textId="1F0FBA81">
      <w:pPr>
        <w:numPr>
          <w:ilvl w:val="1"/>
          <w:numId w:val="1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Co-infection with </w:t>
      </w:r>
      <w:r w:rsidRPr="00EF73DE">
        <w:rPr>
          <w:i/>
          <w:iCs/>
          <w:color w:val="000000" w:themeColor="text1"/>
          <w:szCs w:val="22"/>
        </w:rPr>
        <w:t xml:space="preserve">loa </w:t>
      </w:r>
      <w:proofErr w:type="spellStart"/>
      <w:r w:rsidRPr="00EF73DE">
        <w:rPr>
          <w:i/>
          <w:iCs/>
          <w:color w:val="000000" w:themeColor="text1"/>
          <w:szCs w:val="22"/>
        </w:rPr>
        <w:t>loa</w:t>
      </w:r>
      <w:proofErr w:type="spellEnd"/>
      <w:r w:rsidRPr="005F643E">
        <w:rPr>
          <w:color w:val="000000" w:themeColor="text1"/>
          <w:szCs w:val="22"/>
        </w:rPr>
        <w:t>.</w:t>
      </w:r>
      <w:r>
        <w:rPr>
          <w:color w:val="000000" w:themeColor="text1"/>
          <w:szCs w:val="22"/>
        </w:rPr>
        <w:t xml:space="preserve"> Specific information on safety in </w:t>
      </w:r>
      <w:r w:rsidRPr="00F937C6">
        <w:rPr>
          <w:i/>
          <w:iCs/>
          <w:color w:val="000000" w:themeColor="text1"/>
          <w:szCs w:val="22"/>
        </w:rPr>
        <w:t>L. loa</w:t>
      </w:r>
      <w:r>
        <w:rPr>
          <w:color w:val="000000" w:themeColor="text1"/>
          <w:szCs w:val="22"/>
        </w:rPr>
        <w:t xml:space="preserve"> is yet to be generated in clinical studies. Screening of individuals exposed to </w:t>
      </w:r>
      <w:proofErr w:type="spellStart"/>
      <w:r w:rsidRPr="00E724AB">
        <w:rPr>
          <w:i/>
          <w:iCs/>
          <w:color w:val="000000" w:themeColor="text1"/>
          <w:szCs w:val="22"/>
        </w:rPr>
        <w:t>L.loa</w:t>
      </w:r>
      <w:proofErr w:type="spellEnd"/>
      <w:r>
        <w:rPr>
          <w:color w:val="000000" w:themeColor="text1"/>
          <w:szCs w:val="22"/>
        </w:rPr>
        <w:t xml:space="preserve"> is advised before using moxidectin to treat onchocerciasis. Until further data is available, moxidectin use in treatment programmes in areas co-endemic for </w:t>
      </w:r>
      <w:proofErr w:type="spellStart"/>
      <w:r w:rsidRPr="006E1CF6">
        <w:rPr>
          <w:i/>
          <w:iCs/>
          <w:color w:val="000000" w:themeColor="text1"/>
          <w:szCs w:val="22"/>
        </w:rPr>
        <w:t>L.loa</w:t>
      </w:r>
      <w:proofErr w:type="spellEnd"/>
      <w:r>
        <w:rPr>
          <w:color w:val="000000" w:themeColor="text1"/>
          <w:szCs w:val="22"/>
        </w:rPr>
        <w:t xml:space="preserve"> is not advised.</w:t>
      </w:r>
    </w:p>
    <w:p w:rsidR="009A78AE" w:rsidP="00324C09" w:rsidRDefault="0079687F" w14:paraId="59F1C08B" w14:textId="41A4C657">
      <w:pPr>
        <w:numPr>
          <w:ilvl w:val="1"/>
          <w:numId w:val="1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People with h</w:t>
      </w:r>
      <w:r w:rsidRPr="000C24F4" w:rsidR="009A78AE">
        <w:rPr>
          <w:color w:val="000000" w:themeColor="text1"/>
          <w:szCs w:val="22"/>
        </w:rPr>
        <w:t xml:space="preserve">yper-reactive </w:t>
      </w:r>
      <w:proofErr w:type="spellStart"/>
      <w:r w:rsidRPr="000C24F4" w:rsidR="009A78AE">
        <w:rPr>
          <w:color w:val="000000" w:themeColor="text1"/>
          <w:szCs w:val="22"/>
        </w:rPr>
        <w:t>onchodermatitis</w:t>
      </w:r>
      <w:proofErr w:type="spellEnd"/>
      <w:r w:rsidRPr="000C24F4" w:rsidR="009A78AE">
        <w:rPr>
          <w:color w:val="000000" w:themeColor="text1"/>
          <w:szCs w:val="22"/>
        </w:rPr>
        <w:t xml:space="preserve"> (</w:t>
      </w:r>
      <w:proofErr w:type="spellStart"/>
      <w:r w:rsidRPr="000C24F4" w:rsidR="009A78AE">
        <w:rPr>
          <w:color w:val="000000" w:themeColor="text1"/>
          <w:szCs w:val="22"/>
        </w:rPr>
        <w:t>sowda</w:t>
      </w:r>
      <w:proofErr w:type="spellEnd"/>
      <w:r w:rsidRPr="000C24F4" w:rsidR="009A78AE">
        <w:rPr>
          <w:color w:val="000000" w:themeColor="text1"/>
          <w:szCs w:val="22"/>
        </w:rPr>
        <w:t>) may be more likely than others to experience severe</w:t>
      </w:r>
      <w:r w:rsidR="009A78AE">
        <w:rPr>
          <w:color w:val="000000" w:themeColor="text1"/>
          <w:szCs w:val="22"/>
        </w:rPr>
        <w:t xml:space="preserve"> oe</w:t>
      </w:r>
      <w:r w:rsidRPr="000C24F4" w:rsidR="009A78AE">
        <w:rPr>
          <w:color w:val="000000" w:themeColor="text1"/>
          <w:szCs w:val="22"/>
        </w:rPr>
        <w:t xml:space="preserve">dema and worsening of </w:t>
      </w:r>
      <w:proofErr w:type="spellStart"/>
      <w:r w:rsidRPr="000C24F4" w:rsidR="009A78AE">
        <w:rPr>
          <w:color w:val="000000" w:themeColor="text1"/>
          <w:szCs w:val="22"/>
        </w:rPr>
        <w:t>onchodermatitis</w:t>
      </w:r>
      <w:proofErr w:type="spellEnd"/>
    </w:p>
    <w:p w:rsidRPr="001F15F2" w:rsidR="009A78AE" w:rsidP="001F15F2" w:rsidRDefault="009A78AE" w14:paraId="2A7897B4" w14:textId="3FB78589">
      <w:pPr>
        <w:numPr>
          <w:ilvl w:val="1"/>
          <w:numId w:val="8"/>
        </w:numPr>
        <w:ind w:left="709"/>
        <w:rPr>
          <w:color w:val="000000" w:themeColor="text1"/>
          <w:szCs w:val="22"/>
        </w:rPr>
      </w:pPr>
      <w:r w:rsidRPr="001F15F2">
        <w:rPr>
          <w:color w:val="000000" w:themeColor="text1"/>
          <w:szCs w:val="22"/>
        </w:rPr>
        <w:t xml:space="preserve">There is no need for dose adjustment in elderly patients, patients with impaired kidney function or impaired liver function. </w:t>
      </w:r>
    </w:p>
    <w:p w:rsidRPr="0027590C" w:rsidR="009A78AE" w:rsidP="00324C09" w:rsidRDefault="1C01EEDD" w14:paraId="6F609C8B" w14:textId="3BF4D00D">
      <w:pPr>
        <w:numPr>
          <w:ilvl w:val="1"/>
          <w:numId w:val="8"/>
        </w:numPr>
        <w:ind w:left="709"/>
        <w:rPr>
          <w:color w:val="000000" w:themeColor="text1"/>
        </w:rPr>
      </w:pPr>
      <w:r w:rsidRPr="1C01EEDD">
        <w:rPr>
          <w:color w:val="000000" w:themeColor="text1"/>
          <w:lang w:val="en-US"/>
        </w:rPr>
        <w:t>While there are no contraindications identified for moxidectin, there are insufficient data on the use of moxidectin in pregnant women to establish whether there is a moxidectin-associated risk for major birth defects and miscarriage. Avoidance of use in pregnancy is advised unless the benefit to the mother outweighs any potential risk to the unborn child.</w:t>
      </w:r>
    </w:p>
    <w:p w:rsidRPr="006B3E2B" w:rsidR="009A78AE" w:rsidP="00324C09" w:rsidRDefault="009A78AE" w14:paraId="68627DA0" w14:textId="4B33E5AD">
      <w:pPr>
        <w:numPr>
          <w:ilvl w:val="1"/>
          <w:numId w:val="8"/>
        </w:numPr>
        <w:ind w:left="709"/>
        <w:rPr>
          <w:color w:val="000000" w:themeColor="text1"/>
          <w:szCs w:val="22"/>
        </w:rPr>
      </w:pPr>
      <w:r w:rsidRPr="0027590C">
        <w:rPr>
          <w:color w:val="000000" w:themeColor="text1"/>
          <w:szCs w:val="22"/>
          <w:lang w:val="en-US"/>
        </w:rPr>
        <w:t xml:space="preserve">Breastfeeding is not recommended at the time of treatment with moxidectin and for 7 days after treatment. </w:t>
      </w:r>
    </w:p>
    <w:p w:rsidR="006B3E2B" w:rsidP="006B3E2B" w:rsidRDefault="006B3E2B" w14:paraId="20FEEDB9" w14:textId="6EF29DCF">
      <w:pPr>
        <w:rPr>
          <w:color w:val="000000" w:themeColor="text1"/>
          <w:szCs w:val="22"/>
          <w:lang w:val="en-US"/>
        </w:rPr>
      </w:pPr>
    </w:p>
    <w:p w:rsidRPr="00E724AB" w:rsidR="006B3E2B" w:rsidP="006B3E2B" w:rsidRDefault="006B3E2B" w14:paraId="6C9CF29A" w14:textId="77777777">
      <w:pPr>
        <w:rPr>
          <w:color w:val="000000" w:themeColor="text1"/>
          <w:szCs w:val="22"/>
        </w:rPr>
      </w:pPr>
    </w:p>
    <w:p w:rsidRPr="002020CC" w:rsidR="00AC3EB8" w:rsidP="00C1499D" w:rsidRDefault="00AC3EB8" w14:paraId="2AE6E20D" w14:textId="1DA8892F">
      <w:pPr>
        <w:ind w:left="349"/>
        <w:rPr>
          <w:color w:val="000000" w:themeColor="text1"/>
          <w:szCs w:val="22"/>
        </w:rPr>
      </w:pPr>
    </w:p>
    <w:p w:rsidRPr="00324C09" w:rsidR="00AE682B" w:rsidP="00AE682B" w:rsidRDefault="00AE682B" w14:paraId="7BDCE398" w14:textId="7777777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324C09">
        <w:rPr>
          <w:rFonts w:ascii="Arial" w:hAnsi="Arial" w:cs="Arial"/>
          <w:b/>
          <w:bCs/>
          <w:sz w:val="22"/>
          <w:szCs w:val="22"/>
        </w:rPr>
        <w:lastRenderedPageBreak/>
        <w:t>Can moxidectin be given with other NTD drugs? </w:t>
      </w:r>
    </w:p>
    <w:p w:rsidRPr="005F643E" w:rsidR="00AE682B" w:rsidP="00AE682B" w:rsidRDefault="00AE682B" w14:paraId="64143199" w14:textId="77777777">
      <w:pPr>
        <w:ind w:left="720"/>
        <w:rPr>
          <w:rFonts w:ascii="Arial" w:hAnsi="Arial" w:cs="Arial"/>
          <w:szCs w:val="22"/>
        </w:rPr>
      </w:pPr>
    </w:p>
    <w:p w:rsidRPr="000A6A15" w:rsidR="00AE682B" w:rsidP="3BC5C26B" w:rsidRDefault="00AE682B" w14:paraId="75BFA128" w14:textId="7917CEE3">
      <w:pPr>
        <w:numPr>
          <w:ilvl w:val="0"/>
          <w:numId w:val="9"/>
        </w:numPr>
        <w:rPr>
          <w:color w:val="000000" w:themeColor="text1"/>
        </w:rPr>
      </w:pPr>
      <w:r w:rsidRPr="3BC5C26B" w:rsidR="3BC5C26B">
        <w:rPr>
          <w:color w:val="000000" w:themeColor="text1" w:themeTint="FF" w:themeShade="FF"/>
        </w:rPr>
        <w:t xml:space="preserve">There are no known contraindications for the use of </w:t>
      </w:r>
      <w:r w:rsidRPr="3BC5C26B" w:rsidR="3BC5C26B">
        <w:rPr>
          <w:color w:val="000000" w:themeColor="text1" w:themeTint="FF" w:themeShade="FF"/>
        </w:rPr>
        <w:t>moxidectin</w:t>
      </w:r>
      <w:r w:rsidRPr="3BC5C26B" w:rsidR="3BC5C26B">
        <w:rPr>
          <w:color w:val="000000" w:themeColor="text1" w:themeTint="FF" w:themeShade="FF"/>
        </w:rPr>
        <w:t xml:space="preserve"> with other medicines according to the current United States Prescribing Information.</w:t>
      </w:r>
      <w:sdt>
        <w:sdtPr>
          <w:id w:val="1773344035"/>
          <w:alias w:val="SmartCite Citation"/>
          <w:tag w:val="22905465-95e7-4e58-bed4-4531ec14be4f:b5481f68-6bf8-468f-a6d0-4a659d61868f+"/>
          <w:placeholder>
            <w:docPart w:val="DefaultPlaceholder_-1854013440"/>
          </w:placeholder>
          <w:rPr>
            <w:color w:val="000000" w:themeColor="text1" w:themeTint="FF" w:themeShade="FF"/>
          </w:rPr>
        </w:sdtPr>
        <w:sdtContent>
          <w:r w:rsidRPr="3BC5C26B" w:rsidR="3BC5C26B">
            <w:rPr>
              <w:color w:val="000000" w:themeColor="text1" w:themeTint="FF" w:themeShade="FF"/>
              <w:vertAlign w:val="superscript"/>
            </w:rPr>
            <w:t>1</w:t>
          </w:r>
        </w:sdtContent>
        <w:sdtEndPr>
          <w:rPr>
            <w:color w:val="000000" w:themeColor="text1" w:themeTint="FF" w:themeShade="FF"/>
          </w:rPr>
        </w:sdtEndPr>
      </w:sdt>
      <w:r w:rsidRPr="3BC5C26B" w:rsidR="3BC5C26B">
        <w:rPr>
          <w:color w:val="000000" w:themeColor="text1" w:themeTint="FF" w:themeShade="FF"/>
        </w:rPr>
        <w:t xml:space="preserve"> In healthy subjects, concomitant administration of a single 8 mg oral dose of </w:t>
      </w:r>
      <w:r w:rsidRPr="3BC5C26B" w:rsidR="3BC5C26B">
        <w:rPr>
          <w:color w:val="000000" w:themeColor="text1" w:themeTint="FF" w:themeShade="FF"/>
        </w:rPr>
        <w:t>moxidectin</w:t>
      </w:r>
      <w:r w:rsidRPr="3BC5C26B" w:rsidR="3BC5C26B">
        <w:rPr>
          <w:color w:val="000000" w:themeColor="text1" w:themeTint="FF" w:themeShade="FF"/>
        </w:rPr>
        <w:t xml:space="preserve"> tablets did not have an effect on the pharmacokinetics of midazolam. </w:t>
      </w:r>
      <w:r w:rsidRPr="3BC5C26B" w:rsidR="3BC5C26B">
        <w:rPr>
          <w:color w:val="000000" w:themeColor="text1" w:themeTint="FF" w:themeShade="FF"/>
        </w:rPr>
        <w:t>Moxidectin</w:t>
      </w:r>
      <w:r w:rsidRPr="3BC5C26B" w:rsidR="3BC5C26B">
        <w:rPr>
          <w:color w:val="000000" w:themeColor="text1" w:themeTint="FF" w:themeShade="FF"/>
        </w:rPr>
        <w:t xml:space="preserve"> can be co-administered with CYP3A4 substrates.</w:t>
      </w:r>
    </w:p>
    <w:p w:rsidRPr="005F643E" w:rsidR="00AE682B" w:rsidP="00AE682B" w:rsidRDefault="00AE682B" w14:paraId="53966EEC" w14:textId="5D42A40B">
      <w:pPr>
        <w:numPr>
          <w:ilvl w:val="0"/>
          <w:numId w:val="9"/>
        </w:numPr>
        <w:rPr>
          <w:color w:val="000000" w:themeColor="text1"/>
          <w:szCs w:val="22"/>
        </w:rPr>
      </w:pPr>
      <w:r w:rsidRPr="005F643E">
        <w:rPr>
          <w:color w:val="000000" w:themeColor="text1"/>
          <w:szCs w:val="22"/>
        </w:rPr>
        <w:t xml:space="preserve">Moxidectin has been used together with albendazole in trials against gastrointestinal nematodes </w:t>
      </w:r>
      <w:r>
        <w:rPr>
          <w:color w:val="000000" w:themeColor="text1"/>
          <w:szCs w:val="22"/>
        </w:rPr>
        <w:t xml:space="preserve">(including </w:t>
      </w:r>
      <w:r w:rsidRPr="005F643E">
        <w:rPr>
          <w:i/>
          <w:color w:val="000000" w:themeColor="text1"/>
          <w:szCs w:val="22"/>
        </w:rPr>
        <w:t>Trichuris</w:t>
      </w:r>
      <w:r w:rsidRPr="005F643E">
        <w:rPr>
          <w:color w:val="000000" w:themeColor="text1"/>
          <w:szCs w:val="22"/>
        </w:rPr>
        <w:t>)</w:t>
      </w:r>
      <w:r>
        <w:rPr>
          <w:color w:val="000000" w:themeColor="text1"/>
          <w:szCs w:val="22"/>
        </w:rPr>
        <w:t>. No differences in safety (adverse events) have been reported for the combination compared with either drug alone in these studies</w:t>
      </w:r>
      <w:r w:rsidRPr="005F643E">
        <w:rPr>
          <w:color w:val="000000" w:themeColor="text1"/>
          <w:szCs w:val="22"/>
        </w:rPr>
        <w:t>.</w:t>
      </w:r>
      <w:sdt>
        <w:sdtPr>
          <w:rPr>
            <w:color w:val="000000" w:themeColor="text1"/>
            <w:szCs w:val="22"/>
          </w:rPr>
          <w:alias w:val="SmartCite Citation"/>
          <w:tag w:val="22905465-95e7-4e58-bed4-4531ec14be4f:bd42af20-f1d1-4e68-a264-b268c687a768,66f8bb95-9df2-4aa0-8941-5339b6c544c9:1b65cb0b-2c6e-4246-960c-42528154e26e+"/>
          <w:id w:val="1471555591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6,7</w:t>
          </w:r>
        </w:sdtContent>
      </w:sdt>
    </w:p>
    <w:p w:rsidRPr="004572AE" w:rsidR="00AE682B" w:rsidP="00AE682B" w:rsidRDefault="00AE682B" w14:paraId="4D2A2315" w14:textId="3A95B7F3">
      <w:pPr>
        <w:numPr>
          <w:ilvl w:val="0"/>
          <w:numId w:val="9"/>
        </w:numPr>
        <w:rPr>
          <w:color w:val="000000" w:themeColor="text1"/>
          <w:szCs w:val="22"/>
        </w:rPr>
      </w:pPr>
      <w:r w:rsidRPr="005F643E">
        <w:rPr>
          <w:color w:val="000000" w:themeColor="text1"/>
          <w:szCs w:val="22"/>
        </w:rPr>
        <w:t xml:space="preserve">The effect of moxidectin </w:t>
      </w:r>
      <w:r>
        <w:rPr>
          <w:color w:val="000000" w:themeColor="text1"/>
          <w:szCs w:val="22"/>
        </w:rPr>
        <w:t xml:space="preserve">or ivermectin in combination with albendazole with or without diethylcarbamazine (DEC) has been studied in a clinical study of </w:t>
      </w:r>
      <w:r w:rsidRPr="00E71771">
        <w:rPr>
          <w:iCs/>
          <w:color w:val="000000" w:themeColor="text1"/>
          <w:szCs w:val="22"/>
        </w:rPr>
        <w:t xml:space="preserve">bancroftian </w:t>
      </w:r>
      <w:r>
        <w:rPr>
          <w:color w:val="000000" w:themeColor="text1"/>
          <w:szCs w:val="22"/>
        </w:rPr>
        <w:t xml:space="preserve">lymphatic filariasis (LF) in </w:t>
      </w:r>
      <w:r w:rsidRPr="000A6A15">
        <w:rPr>
          <w:color w:val="000000" w:themeColor="text1"/>
          <w:szCs w:val="22"/>
        </w:rPr>
        <w:t xml:space="preserve">Cote D’Ivoire. Results to date indicate that using moxidectin, albendazole and DEC together did not adversely affect the pharmacokinetics of these medicines. In addition, safety of the moxidectin combinations </w:t>
      </w:r>
      <w:r w:rsidR="00AA5EBA">
        <w:rPr>
          <w:color w:val="000000" w:themeColor="text1"/>
          <w:szCs w:val="22"/>
        </w:rPr>
        <w:t xml:space="preserve">has been reported as </w:t>
      </w:r>
      <w:proofErr w:type="gramStart"/>
      <w:r w:rsidRPr="000A6A15">
        <w:rPr>
          <w:color w:val="000000" w:themeColor="text1"/>
          <w:szCs w:val="22"/>
        </w:rPr>
        <w:t>similar to</w:t>
      </w:r>
      <w:proofErr w:type="gramEnd"/>
      <w:r w:rsidRPr="000A6A15">
        <w:rPr>
          <w:color w:val="000000" w:themeColor="text1"/>
          <w:szCs w:val="22"/>
        </w:rPr>
        <w:t xml:space="preserve"> ivermectin combinations.</w:t>
      </w:r>
      <w:sdt>
        <w:sdtPr>
          <w:rPr>
            <w:color w:val="000000" w:themeColor="text1"/>
            <w:szCs w:val="22"/>
          </w:rPr>
          <w:alias w:val="SmartCite Citation"/>
          <w:tag w:val="22905465-95e7-4e58-bed4-4531ec14be4f:c5ca68ff-aad5-48e7-a902-7c2593d7216e+"/>
          <w:id w:val="-2119909066"/>
          <w:placeholder>
            <w:docPart w:val="DefaultPlaceholder_-1854013440"/>
          </w:placeholder>
        </w:sdtPr>
        <w:sdtContent>
          <w:r w:rsidRPr="003D7DB5" w:rsidR="003D7DB5">
            <w:rPr>
              <w:color w:val="000000"/>
              <w:vertAlign w:val="superscript"/>
            </w:rPr>
            <w:t>8</w:t>
          </w:r>
        </w:sdtContent>
      </w:sdt>
    </w:p>
    <w:p w:rsidR="00AE682B" w:rsidP="00E724AB" w:rsidRDefault="00AE682B" w14:paraId="4C9B0119" w14:textId="77777777">
      <w:pPr>
        <w:rPr>
          <w:rFonts w:ascii="Arial" w:hAnsi="Arial" w:cs="Arial"/>
          <w:b/>
          <w:bCs/>
          <w:szCs w:val="22"/>
        </w:rPr>
      </w:pPr>
    </w:p>
    <w:p w:rsidRPr="00324C09" w:rsidR="009A78AE" w:rsidP="009A78AE" w:rsidRDefault="009A78AE" w14:paraId="44E2C78D" w14:textId="3047C69B">
      <w:pPr>
        <w:numPr>
          <w:ilvl w:val="0"/>
          <w:numId w:val="8"/>
        </w:numPr>
        <w:rPr>
          <w:rFonts w:ascii="Arial" w:hAnsi="Arial" w:cs="Arial"/>
          <w:b/>
          <w:bCs/>
          <w:szCs w:val="22"/>
        </w:rPr>
      </w:pPr>
      <w:r w:rsidRPr="00324C09">
        <w:rPr>
          <w:rFonts w:ascii="Arial" w:hAnsi="Arial" w:cs="Arial"/>
          <w:b/>
          <w:bCs/>
          <w:szCs w:val="22"/>
        </w:rPr>
        <w:t>When will the paediatric dosing of moxidectin be complete so it can be used in programmes?  </w:t>
      </w:r>
    </w:p>
    <w:p w:rsidR="009A78AE" w:rsidP="009A78AE" w:rsidRDefault="009A78AE" w14:paraId="4B0E4922" w14:textId="77777777"/>
    <w:p w:rsidR="009A78AE" w:rsidP="00324C09" w:rsidRDefault="009A78AE" w14:paraId="7E18802E" w14:textId="6B694F00">
      <w:pPr>
        <w:ind w:left="360"/>
        <w:rPr>
          <w:color w:val="000000" w:themeColor="text1"/>
          <w:szCs w:val="22"/>
        </w:rPr>
      </w:pPr>
      <w:r w:rsidRPr="005F643E">
        <w:rPr>
          <w:color w:val="000000" w:themeColor="text1"/>
          <w:szCs w:val="22"/>
        </w:rPr>
        <w:t>Based on the c</w:t>
      </w:r>
      <w:r w:rsidR="0030731E">
        <w:rPr>
          <w:color w:val="000000" w:themeColor="text1"/>
          <w:szCs w:val="22"/>
        </w:rPr>
        <w:t xml:space="preserve">urrent </w:t>
      </w:r>
      <w:r w:rsidR="007F4C3E">
        <w:rPr>
          <w:color w:val="000000" w:themeColor="text1"/>
          <w:szCs w:val="22"/>
        </w:rPr>
        <w:t xml:space="preserve">US approved indication, </w:t>
      </w:r>
      <w:r w:rsidRPr="005F643E">
        <w:rPr>
          <w:color w:val="000000" w:themeColor="text1"/>
          <w:szCs w:val="22"/>
        </w:rPr>
        <w:t xml:space="preserve">moxidectin </w:t>
      </w:r>
      <w:r w:rsidR="007F4C3E">
        <w:rPr>
          <w:color w:val="000000" w:themeColor="text1"/>
          <w:szCs w:val="22"/>
        </w:rPr>
        <w:t>is recommended for treatment of</w:t>
      </w:r>
      <w:r>
        <w:rPr>
          <w:color w:val="000000" w:themeColor="text1"/>
          <w:szCs w:val="22"/>
        </w:rPr>
        <w:t xml:space="preserve"> onchocerciasis </w:t>
      </w:r>
      <w:r w:rsidR="007F4C3E">
        <w:rPr>
          <w:color w:val="000000" w:themeColor="text1"/>
          <w:szCs w:val="22"/>
        </w:rPr>
        <w:t>in people</w:t>
      </w:r>
      <w:r w:rsidRPr="005F643E">
        <w:rPr>
          <w:color w:val="000000" w:themeColor="text1"/>
          <w:szCs w:val="22"/>
        </w:rPr>
        <w:t xml:space="preserve"> aged 12 years</w:t>
      </w:r>
      <w:r>
        <w:rPr>
          <w:color w:val="000000" w:themeColor="text1"/>
          <w:szCs w:val="22"/>
        </w:rPr>
        <w:t xml:space="preserve"> and </w:t>
      </w:r>
      <w:r w:rsidR="00EB037C">
        <w:rPr>
          <w:color w:val="000000" w:themeColor="text1"/>
          <w:szCs w:val="22"/>
        </w:rPr>
        <w:t>older</w:t>
      </w:r>
      <w:r>
        <w:rPr>
          <w:color w:val="000000" w:themeColor="text1"/>
          <w:szCs w:val="22"/>
        </w:rPr>
        <w:t>.  A p</w:t>
      </w:r>
      <w:r w:rsidRPr="005F643E">
        <w:rPr>
          <w:color w:val="000000" w:themeColor="text1"/>
          <w:szCs w:val="22"/>
        </w:rPr>
        <w:t>aediatric clinical trial</w:t>
      </w:r>
      <w:r>
        <w:rPr>
          <w:color w:val="000000" w:themeColor="text1"/>
          <w:szCs w:val="22"/>
        </w:rPr>
        <w:t xml:space="preserve"> </w:t>
      </w:r>
      <w:r w:rsidR="00EB037C">
        <w:rPr>
          <w:color w:val="000000" w:themeColor="text1"/>
          <w:szCs w:val="22"/>
        </w:rPr>
        <w:t xml:space="preserve">to support selection of a dose </w:t>
      </w:r>
      <w:r>
        <w:rPr>
          <w:color w:val="000000" w:themeColor="text1"/>
          <w:szCs w:val="22"/>
        </w:rPr>
        <w:t xml:space="preserve">for </w:t>
      </w:r>
      <w:r w:rsidR="007C1FD8">
        <w:rPr>
          <w:color w:val="000000" w:themeColor="text1"/>
          <w:szCs w:val="22"/>
        </w:rPr>
        <w:t xml:space="preserve">treatment of </w:t>
      </w:r>
      <w:r>
        <w:rPr>
          <w:color w:val="000000" w:themeColor="text1"/>
          <w:szCs w:val="22"/>
        </w:rPr>
        <w:t>children 4 to 11 years</w:t>
      </w:r>
      <w:r w:rsidR="00D96DAE">
        <w:rPr>
          <w:color w:val="000000" w:themeColor="text1"/>
          <w:szCs w:val="22"/>
        </w:rPr>
        <w:t xml:space="preserve"> is currently concluding</w:t>
      </w:r>
      <w:r>
        <w:rPr>
          <w:color w:val="000000" w:themeColor="text1"/>
          <w:szCs w:val="22"/>
        </w:rPr>
        <w:t xml:space="preserve">. </w:t>
      </w:r>
      <w:r w:rsidR="00751A9E">
        <w:rPr>
          <w:color w:val="000000" w:themeColor="text1"/>
          <w:szCs w:val="22"/>
        </w:rPr>
        <w:t xml:space="preserve">Reporting of </w:t>
      </w:r>
      <w:r w:rsidR="00697B72">
        <w:rPr>
          <w:color w:val="000000" w:themeColor="text1"/>
          <w:szCs w:val="22"/>
        </w:rPr>
        <w:t xml:space="preserve">data from </w:t>
      </w:r>
      <w:r w:rsidR="00751A9E">
        <w:rPr>
          <w:color w:val="000000" w:themeColor="text1"/>
          <w:szCs w:val="22"/>
        </w:rPr>
        <w:t>th</w:t>
      </w:r>
      <w:r>
        <w:rPr>
          <w:color w:val="000000" w:themeColor="text1"/>
          <w:szCs w:val="22"/>
        </w:rPr>
        <w:t xml:space="preserve">is </w:t>
      </w:r>
      <w:r w:rsidR="00697B72">
        <w:rPr>
          <w:color w:val="000000" w:themeColor="text1"/>
          <w:szCs w:val="22"/>
        </w:rPr>
        <w:t>study</w:t>
      </w:r>
      <w:r>
        <w:rPr>
          <w:color w:val="000000" w:themeColor="text1"/>
          <w:szCs w:val="22"/>
        </w:rPr>
        <w:t xml:space="preserve"> is anticipated </w:t>
      </w:r>
      <w:r w:rsidR="007C1FD8">
        <w:rPr>
          <w:color w:val="000000" w:themeColor="text1"/>
          <w:szCs w:val="22"/>
        </w:rPr>
        <w:t>in late</w:t>
      </w:r>
      <w:r>
        <w:rPr>
          <w:color w:val="000000" w:themeColor="text1"/>
          <w:szCs w:val="22"/>
        </w:rPr>
        <w:t xml:space="preserve"> </w:t>
      </w:r>
      <w:r w:rsidR="007C1FD8">
        <w:rPr>
          <w:color w:val="000000" w:themeColor="text1"/>
          <w:szCs w:val="22"/>
        </w:rPr>
        <w:t>2022</w:t>
      </w:r>
      <w:r>
        <w:rPr>
          <w:color w:val="000000" w:themeColor="text1"/>
          <w:szCs w:val="22"/>
        </w:rPr>
        <w:t>.</w:t>
      </w:r>
    </w:p>
    <w:p w:rsidR="007F69EE" w:rsidP="009A78AE" w:rsidRDefault="007F69EE" w14:paraId="12DB4847" w14:textId="10003F04">
      <w:pPr>
        <w:ind w:left="720"/>
        <w:rPr>
          <w:color w:val="000000" w:themeColor="text1"/>
          <w:szCs w:val="22"/>
        </w:rPr>
      </w:pPr>
    </w:p>
    <w:p w:rsidRPr="00324C09" w:rsidR="007F69EE" w:rsidP="007F69EE" w:rsidRDefault="007F69EE" w14:paraId="4ABE6722" w14:textId="77777777">
      <w:pPr>
        <w:numPr>
          <w:ilvl w:val="0"/>
          <w:numId w:val="8"/>
        </w:numPr>
        <w:rPr>
          <w:rFonts w:ascii="Arial" w:hAnsi="Arial" w:cs="Arial"/>
          <w:b/>
          <w:bCs/>
          <w:szCs w:val="22"/>
        </w:rPr>
      </w:pPr>
      <w:r w:rsidRPr="00324C09">
        <w:rPr>
          <w:rFonts w:ascii="Arial" w:hAnsi="Arial" w:cs="Arial"/>
          <w:b/>
          <w:bCs/>
          <w:szCs w:val="22"/>
        </w:rPr>
        <w:t>Is moxidectin available now? How can we access it?</w:t>
      </w:r>
    </w:p>
    <w:p w:rsidR="007F69EE" w:rsidP="007F69EE" w:rsidRDefault="007F69EE" w14:paraId="05874DFD" w14:textId="77777777">
      <w:pPr>
        <w:ind w:left="720"/>
        <w:rPr>
          <w:color w:val="000000" w:themeColor="text1"/>
          <w:szCs w:val="22"/>
        </w:rPr>
      </w:pPr>
    </w:p>
    <w:p w:rsidR="007F69EE" w:rsidP="00324C09" w:rsidRDefault="007F69EE" w14:paraId="32C783BB" w14:textId="3DA1A6F5">
      <w:pPr>
        <w:ind w:left="360"/>
        <w:rPr>
          <w:color w:val="000000" w:themeColor="text1"/>
        </w:rPr>
      </w:pPr>
      <w:r w:rsidRPr="6AE51ABE">
        <w:rPr>
          <w:color w:val="000000" w:themeColor="text1"/>
        </w:rPr>
        <w:t>Currently, moxidectin for use in onchocerciasis endemic communities is only available through participation in pilot field projects</w:t>
      </w:r>
      <w:r w:rsidR="00AB20A1">
        <w:rPr>
          <w:color w:val="000000" w:themeColor="text1"/>
        </w:rPr>
        <w:t xml:space="preserve"> or clinical trials</w:t>
      </w:r>
      <w:r>
        <w:rPr>
          <w:color w:val="000000" w:themeColor="text1"/>
        </w:rPr>
        <w:t xml:space="preserve">. </w:t>
      </w:r>
    </w:p>
    <w:p w:rsidR="007F69EE" w:rsidP="00324C09" w:rsidRDefault="007F69EE" w14:paraId="2B1565D7" w14:textId="77777777">
      <w:pPr>
        <w:ind w:left="360"/>
        <w:rPr>
          <w:color w:val="000000" w:themeColor="text1"/>
          <w:szCs w:val="22"/>
        </w:rPr>
      </w:pPr>
    </w:p>
    <w:p w:rsidRPr="005F643E" w:rsidR="007F69EE" w:rsidP="00324C09" w:rsidRDefault="007F69EE" w14:paraId="6EF0B8D4" w14:textId="0D9F0505">
      <w:pPr>
        <w:ind w:left="360"/>
        <w:rPr>
          <w:color w:val="000000" w:themeColor="text1"/>
          <w:szCs w:val="22"/>
        </w:rPr>
      </w:pPr>
      <w:r w:rsidRPr="005F643E">
        <w:rPr>
          <w:color w:val="000000" w:themeColor="text1"/>
          <w:szCs w:val="22"/>
        </w:rPr>
        <w:t xml:space="preserve">For </w:t>
      </w:r>
      <w:r>
        <w:rPr>
          <w:color w:val="000000" w:themeColor="text1"/>
          <w:szCs w:val="22"/>
        </w:rPr>
        <w:t>more</w:t>
      </w:r>
      <w:r w:rsidRPr="005F643E">
        <w:rPr>
          <w:color w:val="000000" w:themeColor="text1"/>
          <w:szCs w:val="22"/>
        </w:rPr>
        <w:t xml:space="preserve"> information on how </w:t>
      </w:r>
      <w:r>
        <w:rPr>
          <w:color w:val="000000" w:themeColor="text1"/>
          <w:szCs w:val="22"/>
        </w:rPr>
        <w:t xml:space="preserve">to request moxidectin for clinical trials use or how </w:t>
      </w:r>
      <w:r w:rsidRPr="005F643E">
        <w:rPr>
          <w:color w:val="000000" w:themeColor="text1"/>
          <w:szCs w:val="22"/>
        </w:rPr>
        <w:t xml:space="preserve">your country could participate in </w:t>
      </w:r>
      <w:r>
        <w:rPr>
          <w:color w:val="000000" w:themeColor="text1"/>
          <w:szCs w:val="22"/>
        </w:rPr>
        <w:t xml:space="preserve">a </w:t>
      </w:r>
      <w:r w:rsidRPr="005F643E">
        <w:rPr>
          <w:color w:val="000000" w:themeColor="text1"/>
          <w:szCs w:val="22"/>
        </w:rPr>
        <w:t>pilot field project, please contact M</w:t>
      </w:r>
      <w:r>
        <w:rPr>
          <w:color w:val="000000" w:themeColor="text1"/>
          <w:szCs w:val="22"/>
        </w:rPr>
        <w:t xml:space="preserve">edicines Development at </w:t>
      </w:r>
      <w:hyperlink w:history="1" r:id="rId8">
        <w:r w:rsidRPr="0068107A" w:rsidR="00B57EB0">
          <w:rPr>
            <w:rStyle w:val="Hyperlink"/>
            <w:rFonts w:ascii="Times New Roman" w:hAnsi="Times New Roman"/>
            <w:szCs w:val="22"/>
          </w:rPr>
          <w:t>MoxidectinPilot@medicinesdevelopment.com</w:t>
        </w:r>
      </w:hyperlink>
      <w:r w:rsidR="00B57EB0">
        <w:rPr>
          <w:color w:val="000000" w:themeColor="text1"/>
          <w:szCs w:val="22"/>
        </w:rPr>
        <w:t xml:space="preserve"> </w:t>
      </w:r>
    </w:p>
    <w:p w:rsidR="007F69EE" w:rsidP="009A78AE" w:rsidRDefault="007F69EE" w14:paraId="747E48BA" w14:textId="77777777">
      <w:pPr>
        <w:ind w:left="720"/>
        <w:rPr>
          <w:color w:val="000000" w:themeColor="text1"/>
          <w:szCs w:val="22"/>
        </w:rPr>
      </w:pPr>
    </w:p>
    <w:p w:rsidRPr="003C074B" w:rsidR="007F69EE" w:rsidP="007F69EE" w:rsidRDefault="007F69EE" w14:paraId="33F14297" w14:textId="77777777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3C074B">
        <w:rPr>
          <w:rFonts w:ascii="Arial" w:hAnsi="Arial" w:cs="Arial"/>
          <w:b/>
          <w:bCs/>
        </w:rPr>
        <w:t>Is moxidectin donated?</w:t>
      </w:r>
    </w:p>
    <w:p w:rsidRPr="003C074B" w:rsidR="007F69EE" w:rsidP="007F69EE" w:rsidRDefault="007F69EE" w14:paraId="499462F0" w14:textId="77777777">
      <w:pPr>
        <w:ind w:left="720"/>
        <w:rPr>
          <w:rFonts w:ascii="Arial" w:hAnsi="Arial" w:cs="Arial"/>
          <w:b/>
          <w:bCs/>
        </w:rPr>
      </w:pPr>
    </w:p>
    <w:p w:rsidR="00324C09" w:rsidP="00324C09" w:rsidRDefault="007F69EE" w14:paraId="134B3D25" w14:textId="456E8659">
      <w:pPr>
        <w:ind w:left="360"/>
        <w:rPr>
          <w:color w:val="000000" w:themeColor="text1"/>
          <w:szCs w:val="22"/>
        </w:rPr>
      </w:pPr>
      <w:r w:rsidRPr="003C074B">
        <w:rPr>
          <w:color w:val="000000" w:themeColor="text1"/>
          <w:szCs w:val="22"/>
        </w:rPr>
        <w:t xml:space="preserve">For selected pilot field projects moxidectin </w:t>
      </w:r>
      <w:r w:rsidR="001F2F96">
        <w:rPr>
          <w:color w:val="000000" w:themeColor="text1"/>
          <w:szCs w:val="22"/>
        </w:rPr>
        <w:t xml:space="preserve">tablets </w:t>
      </w:r>
      <w:r w:rsidRPr="003C074B">
        <w:rPr>
          <w:color w:val="000000" w:themeColor="text1"/>
          <w:szCs w:val="22"/>
        </w:rPr>
        <w:t xml:space="preserve">will be donated. </w:t>
      </w:r>
    </w:p>
    <w:p w:rsidRPr="005F643E" w:rsidR="007F69EE" w:rsidP="00324C09" w:rsidRDefault="007F69EE" w14:paraId="5CA460FC" w14:textId="6859566C">
      <w:pPr>
        <w:ind w:left="360"/>
        <w:rPr>
          <w:color w:val="FF0000"/>
          <w:szCs w:val="22"/>
        </w:rPr>
      </w:pPr>
      <w:r>
        <w:rPr>
          <w:color w:val="000000" w:themeColor="text1"/>
          <w:szCs w:val="22"/>
        </w:rPr>
        <w:t>S</w:t>
      </w:r>
      <w:r w:rsidRPr="003C074B">
        <w:rPr>
          <w:color w:val="000000" w:themeColor="text1"/>
          <w:szCs w:val="22"/>
        </w:rPr>
        <w:t xml:space="preserve">ustainable options for the </w:t>
      </w:r>
      <w:r>
        <w:rPr>
          <w:color w:val="000000" w:themeColor="text1"/>
          <w:szCs w:val="22"/>
        </w:rPr>
        <w:t xml:space="preserve">ongoing supply </w:t>
      </w:r>
      <w:r w:rsidRPr="003C074B">
        <w:rPr>
          <w:color w:val="000000" w:themeColor="text1"/>
          <w:szCs w:val="22"/>
        </w:rPr>
        <w:t xml:space="preserve">of moxidectin </w:t>
      </w:r>
      <w:r>
        <w:rPr>
          <w:color w:val="000000" w:themeColor="text1"/>
          <w:szCs w:val="22"/>
        </w:rPr>
        <w:t xml:space="preserve">for </w:t>
      </w:r>
      <w:r w:rsidR="00AD52FA">
        <w:rPr>
          <w:color w:val="000000" w:themeColor="text1"/>
          <w:szCs w:val="22"/>
        </w:rPr>
        <w:t xml:space="preserve">wider </w:t>
      </w:r>
      <w:r>
        <w:rPr>
          <w:color w:val="000000" w:themeColor="text1"/>
          <w:szCs w:val="22"/>
        </w:rPr>
        <w:t xml:space="preserve">field programmes </w:t>
      </w:r>
      <w:r w:rsidRPr="003C074B">
        <w:rPr>
          <w:color w:val="000000" w:themeColor="text1"/>
          <w:szCs w:val="22"/>
        </w:rPr>
        <w:t>are being investigated.</w:t>
      </w:r>
      <w:r w:rsidRPr="005F643E">
        <w:rPr>
          <w:color w:val="000000" w:themeColor="text1"/>
          <w:szCs w:val="22"/>
        </w:rPr>
        <w:t xml:space="preserve"> </w:t>
      </w:r>
    </w:p>
    <w:p w:rsidR="009A78AE" w:rsidP="009A78AE" w:rsidRDefault="009A78AE" w14:paraId="0CFA54F5" w14:textId="77777777">
      <w:pPr>
        <w:ind w:left="720"/>
        <w:rPr>
          <w:color w:val="000000" w:themeColor="text1"/>
          <w:szCs w:val="22"/>
        </w:rPr>
      </w:pPr>
    </w:p>
    <w:p w:rsidRPr="00324C09" w:rsidR="00953167" w:rsidP="00324C09" w:rsidRDefault="00324C09" w14:paraId="14582C7A" w14:textId="029072A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324C09">
        <w:rPr>
          <w:rStyle w:val="CommentReference"/>
          <w:rFonts w:ascii="Arial" w:hAnsi="Arial" w:eastAsia="Arial Unicode MS" w:cs="Arial"/>
          <w:b/>
          <w:bCs/>
          <w:sz w:val="22"/>
          <w:szCs w:val="22"/>
          <w:bdr w:val="nil"/>
        </w:rPr>
        <w:t>Ho</w:t>
      </w:r>
      <w:proofErr w:type="spellStart"/>
      <w:r w:rsidRPr="00324C09" w:rsidR="009531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w</w:t>
      </w:r>
      <w:proofErr w:type="spellEnd"/>
      <w:r w:rsidRPr="00324C09" w:rsidR="009531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will moxidectin be supplied?</w:t>
      </w:r>
    </w:p>
    <w:p w:rsidRPr="0085580E" w:rsidR="00953167" w:rsidP="00953167" w:rsidRDefault="00953167" w14:paraId="15AF116D" w14:textId="77777777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:rsidR="00BC5B11" w:rsidP="3BC5C26B" w:rsidRDefault="00953167" w14:paraId="474CE507" w14:textId="2BCF9443">
      <w:pPr>
        <w:divId w:val="1220559999"/>
        <w:rPr>
          <w:color w:val="000000" w:themeColor="text1"/>
          <w:lang w:val="en-US"/>
        </w:rPr>
      </w:pPr>
      <w:r w:rsidRPr="3BC5C26B" w:rsidR="3BC5C26B">
        <w:rPr>
          <w:color w:val="000000" w:themeColor="text1" w:themeTint="FF" w:themeShade="FF"/>
          <w:lang w:val="en-US"/>
        </w:rPr>
        <w:t>Moxidectin</w:t>
      </w:r>
      <w:r w:rsidRPr="3BC5C26B" w:rsidR="3BC5C26B">
        <w:rPr>
          <w:color w:val="000000" w:themeColor="text1" w:themeTint="FF" w:themeShade="FF"/>
          <w:lang w:val="en-US"/>
        </w:rPr>
        <w:t xml:space="preserve"> will be supplied in white high-density polyethylene (HDPE) bottles of 500 tablets with a Prescribing Information leaflet attached to the bottle. </w:t>
      </w:r>
      <w:r w:rsidRPr="3BC5C26B" w:rsidR="3BC5C26B">
        <w:rPr>
          <w:color w:val="000000" w:themeColor="text1" w:themeTint="FF" w:themeShade="FF"/>
          <w:lang w:val="en-US"/>
        </w:rPr>
        <w:t>Moxidectin</w:t>
      </w:r>
      <w:r w:rsidRPr="3BC5C26B" w:rsidR="3BC5C26B">
        <w:rPr>
          <w:color w:val="000000" w:themeColor="text1" w:themeTint="FF" w:themeShade="FF"/>
          <w:lang w:val="en-US"/>
        </w:rPr>
        <w:t xml:space="preserve"> 2 mg tablets are white to pale yellow in </w:t>
      </w:r>
      <w:proofErr w:type="spellStart"/>
      <w:r w:rsidRPr="3BC5C26B" w:rsidR="3BC5C26B">
        <w:rPr>
          <w:color w:val="000000" w:themeColor="text1" w:themeTint="FF" w:themeShade="FF"/>
          <w:lang w:val="en-US"/>
        </w:rPr>
        <w:t>colour</w:t>
      </w:r>
      <w:proofErr w:type="spellEnd"/>
      <w:r w:rsidRPr="3BC5C26B" w:rsidR="3BC5C26B">
        <w:rPr>
          <w:color w:val="000000" w:themeColor="text1" w:themeTint="FF" w:themeShade="FF"/>
          <w:lang w:val="en-US"/>
        </w:rPr>
        <w:t>, uncoated and oval shaped.  The shelf-life is currently 2-years from date of manufacture. Medicines Development for Global Health is generating additional data to support future extension of the shelf-life. The bottles should be stored below 30°C</w:t>
      </w:r>
      <w:r w:rsidRPr="3BC5C26B" w:rsidR="3BC5C26B">
        <w:rPr>
          <w:b w:val="1"/>
          <w:bCs w:val="1"/>
          <w:color w:val="000000" w:themeColor="text1" w:themeTint="FF" w:themeShade="FF"/>
          <w:lang w:val="en-US"/>
        </w:rPr>
        <w:t xml:space="preserve">. </w:t>
      </w:r>
      <w:r w:rsidRPr="3BC5C26B" w:rsidR="3BC5C26B">
        <w:rPr>
          <w:color w:val="000000" w:themeColor="text1" w:themeTint="FF" w:themeShade="FF"/>
          <w:lang w:val="en-US"/>
        </w:rPr>
        <w:t>Once opened, the contents of the bottle should be used within 24 hours.</w:t>
      </w:r>
    </w:p>
    <w:p w:rsidR="005A3911" w:rsidRDefault="005A3911" w14:paraId="62F74901" w14:textId="43B89397">
      <w:pPr>
        <w:divId w:val="1220559999"/>
        <w:rPr>
          <w:color w:val="000000" w:themeColor="text1"/>
          <w:szCs w:val="22"/>
          <w:lang w:val="en-US"/>
        </w:rPr>
      </w:pPr>
    </w:p>
    <w:p w:rsidR="005A3911" w:rsidRDefault="005A3911" w14:paraId="1B02D4BC" w14:textId="56A7F1B5">
      <w:pPr>
        <w:divId w:val="1220559999"/>
        <w:rPr>
          <w:color w:val="000000" w:themeColor="text1"/>
          <w:szCs w:val="22"/>
          <w:lang w:val="en-US"/>
        </w:rPr>
      </w:pPr>
    </w:p>
    <w:p w:rsidR="005A3911" w:rsidRDefault="005A3911" w14:paraId="03F09C8D" w14:textId="40B28100">
      <w:pPr>
        <w:divId w:val="1220559999"/>
        <w:rPr>
          <w:color w:val="000000" w:themeColor="text1"/>
          <w:szCs w:val="22"/>
          <w:lang w:val="en-US"/>
        </w:rPr>
      </w:pPr>
    </w:p>
    <w:p w:rsidRPr="003A2264" w:rsidR="005A3911" w:rsidP="005A3911" w:rsidRDefault="005A3911" w14:paraId="01CDA7A3" w14:textId="2C5306FC">
      <w:pPr>
        <w:divId w:val="1866671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References</w:t>
      </w:r>
    </w:p>
    <w:sdt>
      <w:sdtPr>
        <w:rPr>
          <w:color w:val="000000" w:themeColor="text1"/>
          <w:szCs w:val="22"/>
          <w:lang w:val="en-US"/>
        </w:rPr>
        <w:alias w:val="SmartCite Bibliography"/>
        <w:tag w:val="Nature+{&quot;language&quot;:&quot;en-US&quot;,&quot;isSectionsModeOn&quot;:false}"/>
        <w:id w:val="-1222670809"/>
        <w:placeholder>
          <w:docPart w:val="DefaultPlaceholder_-1854013440"/>
        </w:placeholder>
      </w:sdtPr>
      <w:sdtContent>
        <w:p w:rsidRPr="003D7DB5" w:rsidR="003D7DB5" w:rsidRDefault="003D7DB5" w14:paraId="1F8B2977" w14:textId="77777777">
          <w:pPr>
            <w:divId w:val="395250198"/>
            <w:rPr>
              <w:color w:val="000000"/>
            </w:rPr>
          </w:pPr>
        </w:p>
        <w:p w:rsidRPr="003D7DB5" w:rsidR="003D7DB5" w:rsidRDefault="003D7DB5" w14:paraId="38C284A3" w14:textId="40A0E07F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>1. U. S. F</w:t>
          </w:r>
          <w:r>
            <w:rPr>
              <w:color w:val="000000"/>
              <w:sz w:val="22"/>
            </w:rPr>
            <w:t>ood</w:t>
          </w:r>
          <w:r w:rsidRPr="003D7DB5">
            <w:rPr>
              <w:color w:val="000000"/>
              <w:sz w:val="22"/>
            </w:rPr>
            <w:t>. and D</w:t>
          </w:r>
          <w:r>
            <w:rPr>
              <w:color w:val="000000"/>
              <w:sz w:val="22"/>
            </w:rPr>
            <w:t>rug Administration</w:t>
          </w:r>
          <w:r w:rsidRPr="003D7DB5">
            <w:rPr>
              <w:color w:val="000000"/>
              <w:sz w:val="22"/>
            </w:rPr>
            <w:t xml:space="preserve">. Full prescribing information for Moxidectin Tablets, 2mg. Preprint at </w:t>
          </w:r>
          <w:hyperlink w:history="1" r:id="rId9">
            <w:r w:rsidRPr="003D7DB5">
              <w:rPr>
                <w:rStyle w:val="Hyperlink"/>
                <w:rFonts w:ascii="Times New Roman" w:hAnsi="Times New Roman"/>
                <w:color w:val="000000"/>
                <w:sz w:val="22"/>
              </w:rPr>
              <w:t>https://www.accessdata.fda.gov/drugsatfda_docs/label/2021/210867s003lbl.pdf</w:t>
            </w:r>
          </w:hyperlink>
          <w:r w:rsidRPr="003D7DB5">
            <w:rPr>
              <w:color w:val="000000"/>
              <w:sz w:val="22"/>
            </w:rPr>
            <w:t xml:space="preserve"> (2021).</w:t>
          </w:r>
        </w:p>
        <w:p w:rsidRPr="003D7DB5" w:rsidR="003D7DB5" w:rsidRDefault="003D7DB5" w14:paraId="196722DB" w14:textId="77777777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 xml:space="preserve">2. Milton, P., </w:t>
          </w:r>
          <w:proofErr w:type="spellStart"/>
          <w:r w:rsidRPr="003D7DB5">
            <w:rPr>
              <w:color w:val="000000"/>
              <w:sz w:val="22"/>
            </w:rPr>
            <w:t>Hamley</w:t>
          </w:r>
          <w:proofErr w:type="spellEnd"/>
          <w:r w:rsidRPr="003D7DB5">
            <w:rPr>
              <w:color w:val="000000"/>
              <w:sz w:val="22"/>
            </w:rPr>
            <w:t xml:space="preserve">, J. I. D., Walker, M. &amp; </w:t>
          </w:r>
          <w:proofErr w:type="spellStart"/>
          <w:r w:rsidRPr="003D7DB5">
            <w:rPr>
              <w:color w:val="000000"/>
              <w:sz w:val="22"/>
            </w:rPr>
            <w:t>Basáñez</w:t>
          </w:r>
          <w:proofErr w:type="spellEnd"/>
          <w:r w:rsidRPr="003D7DB5">
            <w:rPr>
              <w:color w:val="000000"/>
              <w:sz w:val="22"/>
            </w:rPr>
            <w:t xml:space="preserve">, M.-G. Moxidectin: an oral treatment for human onchocerciasis. </w:t>
          </w:r>
          <w:r w:rsidRPr="003D7DB5">
            <w:rPr>
              <w:i/>
              <w:iCs/>
              <w:color w:val="000000"/>
              <w:sz w:val="22"/>
            </w:rPr>
            <w:t>Expert Rev Anti-</w:t>
          </w:r>
          <w:proofErr w:type="spellStart"/>
          <w:r w:rsidRPr="003D7DB5">
            <w:rPr>
              <w:i/>
              <w:iCs/>
              <w:color w:val="000000"/>
              <w:sz w:val="22"/>
            </w:rPr>
            <w:t>infe</w:t>
          </w:r>
          <w:proofErr w:type="spellEnd"/>
          <w:r w:rsidRPr="003D7DB5">
            <w:rPr>
              <w:color w:val="000000"/>
              <w:sz w:val="22"/>
            </w:rPr>
            <w:t xml:space="preserve"> </w:t>
          </w:r>
          <w:r w:rsidRPr="003D7DB5">
            <w:rPr>
              <w:bCs/>
              <w:color w:val="000000"/>
              <w:sz w:val="22"/>
            </w:rPr>
            <w:t>18</w:t>
          </w:r>
          <w:r w:rsidRPr="003D7DB5">
            <w:rPr>
              <w:color w:val="000000"/>
              <w:sz w:val="22"/>
            </w:rPr>
            <w:t>, 1–15 (2020).</w:t>
          </w:r>
        </w:p>
        <w:p w:rsidRPr="003D7DB5" w:rsidR="003D7DB5" w:rsidRDefault="003D7DB5" w14:paraId="24B0E388" w14:textId="77777777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 xml:space="preserve">3. Opoku, N. O. </w:t>
          </w:r>
          <w:r w:rsidRPr="003D7DB5">
            <w:rPr>
              <w:i/>
              <w:iCs/>
              <w:color w:val="000000"/>
              <w:sz w:val="22"/>
            </w:rPr>
            <w:t>et al.</w:t>
          </w:r>
          <w:r w:rsidRPr="003D7DB5">
            <w:rPr>
              <w:color w:val="000000"/>
              <w:sz w:val="22"/>
            </w:rPr>
            <w:t xml:space="preserve"> Single dose moxidectin versus ivermectin for Onchocerca volvulus infection in Ghana, Liberia, and the Democratic Republic of the Congo: a randomised, controlled, double-blind phase 3 trial. </w:t>
          </w:r>
          <w:r w:rsidRPr="003D7DB5">
            <w:rPr>
              <w:i/>
              <w:iCs/>
              <w:color w:val="000000"/>
              <w:sz w:val="22"/>
            </w:rPr>
            <w:t>Lancet</w:t>
          </w:r>
          <w:r w:rsidRPr="003D7DB5">
            <w:rPr>
              <w:color w:val="000000"/>
              <w:sz w:val="22"/>
            </w:rPr>
            <w:t xml:space="preserve"> </w:t>
          </w:r>
          <w:r w:rsidRPr="003D7DB5">
            <w:rPr>
              <w:bCs/>
              <w:color w:val="000000"/>
              <w:sz w:val="22"/>
            </w:rPr>
            <w:t>392</w:t>
          </w:r>
          <w:r w:rsidRPr="003D7DB5">
            <w:rPr>
              <w:color w:val="000000"/>
              <w:sz w:val="22"/>
            </w:rPr>
            <w:t>, 1207–1216 (2018).</w:t>
          </w:r>
        </w:p>
        <w:p w:rsidRPr="003D7DB5" w:rsidR="003D7DB5" w:rsidRDefault="003D7DB5" w14:paraId="3115A62F" w14:textId="3B059603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 xml:space="preserve">4. </w:t>
          </w:r>
          <w:r w:rsidRPr="003D7DB5">
            <w:rPr>
              <w:color w:val="000000"/>
              <w:sz w:val="22"/>
            </w:rPr>
            <w:t>U. S. F</w:t>
          </w:r>
          <w:r>
            <w:rPr>
              <w:color w:val="000000"/>
              <w:sz w:val="22"/>
            </w:rPr>
            <w:t>ood</w:t>
          </w:r>
          <w:r w:rsidRPr="003D7DB5">
            <w:rPr>
              <w:color w:val="000000"/>
              <w:sz w:val="22"/>
            </w:rPr>
            <w:t>. and D</w:t>
          </w:r>
          <w:r>
            <w:rPr>
              <w:color w:val="000000"/>
              <w:sz w:val="22"/>
            </w:rPr>
            <w:t>rug Administration</w:t>
          </w:r>
          <w:r w:rsidRPr="003D7DB5">
            <w:rPr>
              <w:color w:val="000000"/>
              <w:sz w:val="22"/>
            </w:rPr>
            <w:t xml:space="preserve">. Full Prescribing Information </w:t>
          </w:r>
          <w:proofErr w:type="spellStart"/>
          <w:r w:rsidRPr="003D7DB5">
            <w:rPr>
              <w:color w:val="000000"/>
              <w:sz w:val="22"/>
            </w:rPr>
            <w:t>Stromectol</w:t>
          </w:r>
          <w:proofErr w:type="spellEnd"/>
          <w:r w:rsidRPr="003D7DB5">
            <w:rPr>
              <w:color w:val="000000"/>
              <w:sz w:val="22"/>
            </w:rPr>
            <w:t xml:space="preserve">. </w:t>
          </w:r>
          <w:hyperlink w:history="1" r:id="rId10">
            <w:r w:rsidRPr="003D7DB5">
              <w:rPr>
                <w:rStyle w:val="Hyperlink"/>
                <w:rFonts w:ascii="Times New Roman" w:hAnsi="Times New Roman"/>
                <w:color w:val="000000"/>
                <w:sz w:val="22"/>
              </w:rPr>
              <w:t>https://www.accessdata.fda.gov/drugsatfda_docs/label/2022/050742s030lbl.pdf</w:t>
            </w:r>
          </w:hyperlink>
          <w:r w:rsidRPr="003D7DB5">
            <w:rPr>
              <w:color w:val="000000"/>
              <w:sz w:val="22"/>
            </w:rPr>
            <w:t xml:space="preserve"> (2022).</w:t>
          </w:r>
        </w:p>
        <w:p w:rsidRPr="003D7DB5" w:rsidR="003D7DB5" w:rsidRDefault="003D7DB5" w14:paraId="26952162" w14:textId="77777777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 xml:space="preserve">5. </w:t>
          </w:r>
          <w:proofErr w:type="spellStart"/>
          <w:r w:rsidRPr="003D7DB5">
            <w:rPr>
              <w:color w:val="000000"/>
              <w:sz w:val="22"/>
            </w:rPr>
            <w:t>Awadzi</w:t>
          </w:r>
          <w:proofErr w:type="spellEnd"/>
          <w:r w:rsidRPr="003D7DB5">
            <w:rPr>
              <w:color w:val="000000"/>
              <w:sz w:val="22"/>
            </w:rPr>
            <w:t xml:space="preserve">, K., Opoku, N. O., Attah, S. K., </w:t>
          </w:r>
          <w:proofErr w:type="spellStart"/>
          <w:r w:rsidRPr="003D7DB5">
            <w:rPr>
              <w:color w:val="000000"/>
              <w:sz w:val="22"/>
            </w:rPr>
            <w:t>Lazdins-Helds</w:t>
          </w:r>
          <w:proofErr w:type="spellEnd"/>
          <w:r w:rsidRPr="003D7DB5">
            <w:rPr>
              <w:color w:val="000000"/>
              <w:sz w:val="22"/>
            </w:rPr>
            <w:t xml:space="preserve">, J. &amp; Kuesel, A. C. A randomized, single-ascending-dose, ivermectin-controlled, double-blind study of moxidectin in Onchocerca volvulus infection. </w:t>
          </w:r>
          <w:proofErr w:type="spellStart"/>
          <w:r w:rsidRPr="003D7DB5">
            <w:rPr>
              <w:i/>
              <w:iCs/>
              <w:color w:val="000000"/>
              <w:sz w:val="22"/>
            </w:rPr>
            <w:t>PLoS</w:t>
          </w:r>
          <w:proofErr w:type="spellEnd"/>
          <w:r w:rsidRPr="003D7DB5">
            <w:rPr>
              <w:i/>
              <w:iCs/>
              <w:color w:val="000000"/>
              <w:sz w:val="22"/>
            </w:rPr>
            <w:t xml:space="preserve"> </w:t>
          </w:r>
          <w:proofErr w:type="spellStart"/>
          <w:r w:rsidRPr="003D7DB5">
            <w:rPr>
              <w:i/>
              <w:iCs/>
              <w:color w:val="000000"/>
              <w:sz w:val="22"/>
            </w:rPr>
            <w:t>Negl</w:t>
          </w:r>
          <w:proofErr w:type="spellEnd"/>
          <w:r w:rsidRPr="003D7DB5">
            <w:rPr>
              <w:i/>
              <w:iCs/>
              <w:color w:val="000000"/>
              <w:sz w:val="22"/>
            </w:rPr>
            <w:t xml:space="preserve"> Trop Dis</w:t>
          </w:r>
          <w:r w:rsidRPr="003D7DB5">
            <w:rPr>
              <w:color w:val="000000"/>
              <w:sz w:val="22"/>
            </w:rPr>
            <w:t xml:space="preserve"> </w:t>
          </w:r>
          <w:r w:rsidRPr="003D7DB5">
            <w:rPr>
              <w:bCs/>
              <w:color w:val="000000"/>
              <w:sz w:val="22"/>
            </w:rPr>
            <w:t>8</w:t>
          </w:r>
          <w:r w:rsidRPr="003D7DB5">
            <w:rPr>
              <w:color w:val="000000"/>
              <w:sz w:val="22"/>
            </w:rPr>
            <w:t>, e2953 (2014).</w:t>
          </w:r>
        </w:p>
        <w:p w:rsidRPr="003D7DB5" w:rsidR="003D7DB5" w:rsidRDefault="003D7DB5" w14:paraId="422E6AF1" w14:textId="77777777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 xml:space="preserve">6. </w:t>
          </w:r>
          <w:proofErr w:type="spellStart"/>
          <w:r w:rsidRPr="003D7DB5">
            <w:rPr>
              <w:color w:val="000000"/>
              <w:sz w:val="22"/>
            </w:rPr>
            <w:t>Barda</w:t>
          </w:r>
          <w:proofErr w:type="spellEnd"/>
          <w:r w:rsidRPr="003D7DB5">
            <w:rPr>
              <w:color w:val="000000"/>
              <w:sz w:val="22"/>
            </w:rPr>
            <w:t xml:space="preserve">, B. </w:t>
          </w:r>
          <w:r w:rsidRPr="003D7DB5">
            <w:rPr>
              <w:i/>
              <w:iCs/>
              <w:color w:val="000000"/>
              <w:sz w:val="22"/>
            </w:rPr>
            <w:t>et al.</w:t>
          </w:r>
          <w:r w:rsidRPr="003D7DB5">
            <w:rPr>
              <w:color w:val="000000"/>
              <w:sz w:val="22"/>
            </w:rPr>
            <w:t xml:space="preserve"> Efficacy and tolerability of moxidectin alone and in co-administration with albendazole and </w:t>
          </w:r>
          <w:proofErr w:type="spellStart"/>
          <w:r w:rsidRPr="003D7DB5">
            <w:rPr>
              <w:color w:val="000000"/>
              <w:sz w:val="22"/>
            </w:rPr>
            <w:t>tribendimidine</w:t>
          </w:r>
          <w:proofErr w:type="spellEnd"/>
          <w:r w:rsidRPr="003D7DB5">
            <w:rPr>
              <w:color w:val="000000"/>
              <w:sz w:val="22"/>
            </w:rPr>
            <w:t xml:space="preserve"> versus albendazole plus oxantel pamoate against Trichuris trichiura infections: a randomised, non-inferiority, single-blind trial. </w:t>
          </w:r>
          <w:r w:rsidRPr="003D7DB5">
            <w:rPr>
              <w:i/>
              <w:iCs/>
              <w:color w:val="000000"/>
              <w:sz w:val="22"/>
            </w:rPr>
            <w:t>Lancet Infect Dis</w:t>
          </w:r>
          <w:r w:rsidRPr="003D7DB5">
            <w:rPr>
              <w:color w:val="000000"/>
              <w:sz w:val="22"/>
            </w:rPr>
            <w:t xml:space="preserve"> </w:t>
          </w:r>
          <w:r w:rsidRPr="003D7DB5">
            <w:rPr>
              <w:bCs/>
              <w:color w:val="000000"/>
              <w:sz w:val="22"/>
            </w:rPr>
            <w:t>18</w:t>
          </w:r>
          <w:r w:rsidRPr="003D7DB5">
            <w:rPr>
              <w:color w:val="000000"/>
              <w:sz w:val="22"/>
            </w:rPr>
            <w:t>, 864–873 (2018).</w:t>
          </w:r>
        </w:p>
        <w:p w:rsidRPr="003D7DB5" w:rsidR="003D7DB5" w:rsidRDefault="003D7DB5" w14:paraId="09C97E30" w14:textId="77777777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 xml:space="preserve">7. Keller, L. </w:t>
          </w:r>
          <w:r w:rsidRPr="003D7DB5">
            <w:rPr>
              <w:i/>
              <w:iCs/>
              <w:color w:val="000000"/>
              <w:sz w:val="22"/>
            </w:rPr>
            <w:t>et al.</w:t>
          </w:r>
          <w:r w:rsidRPr="003D7DB5">
            <w:rPr>
              <w:color w:val="000000"/>
              <w:sz w:val="22"/>
            </w:rPr>
            <w:t xml:space="preserve"> Efficacy and Safety of Ascending Dosages of Moxidectin and Moxidectin-albendazole Against Trichuris trichiura in Adolescents: A Randomized Controlled Trial. </w:t>
          </w:r>
          <w:r w:rsidRPr="003D7DB5">
            <w:rPr>
              <w:i/>
              <w:iCs/>
              <w:color w:val="000000"/>
              <w:sz w:val="22"/>
            </w:rPr>
            <w:t>Clin Infect Dis</w:t>
          </w:r>
          <w:r w:rsidRPr="003D7DB5">
            <w:rPr>
              <w:color w:val="000000"/>
              <w:sz w:val="22"/>
            </w:rPr>
            <w:t xml:space="preserve"> </w:t>
          </w:r>
          <w:r w:rsidRPr="003D7DB5">
            <w:rPr>
              <w:bCs/>
              <w:color w:val="000000"/>
              <w:sz w:val="22"/>
            </w:rPr>
            <w:t>70</w:t>
          </w:r>
          <w:r w:rsidRPr="003D7DB5">
            <w:rPr>
              <w:color w:val="000000"/>
              <w:sz w:val="22"/>
            </w:rPr>
            <w:t>, 1193–1201 (2020).</w:t>
          </w:r>
        </w:p>
        <w:p w:rsidRPr="003D7DB5" w:rsidR="003D7DB5" w:rsidRDefault="003D7DB5" w14:paraId="11FABABA" w14:textId="590CE432">
          <w:pPr>
            <w:pStyle w:val="bibliography"/>
            <w:divId w:val="395250198"/>
            <w:rPr>
              <w:color w:val="000000"/>
              <w:sz w:val="22"/>
            </w:rPr>
          </w:pPr>
          <w:r w:rsidRPr="003D7DB5">
            <w:rPr>
              <w:color w:val="000000"/>
              <w:sz w:val="22"/>
            </w:rPr>
            <w:t>8. (US), N</w:t>
          </w:r>
          <w:r>
            <w:rPr>
              <w:color w:val="000000"/>
              <w:sz w:val="22"/>
            </w:rPr>
            <w:t>ational</w:t>
          </w:r>
          <w:r w:rsidRPr="003D7DB5">
            <w:rPr>
              <w:color w:val="000000"/>
              <w:sz w:val="22"/>
            </w:rPr>
            <w:t xml:space="preserve"> L</w:t>
          </w:r>
          <w:r>
            <w:rPr>
              <w:color w:val="000000"/>
              <w:sz w:val="22"/>
            </w:rPr>
            <w:t>ibrary</w:t>
          </w:r>
          <w:r w:rsidRPr="003D7DB5">
            <w:rPr>
              <w:color w:val="000000"/>
              <w:sz w:val="22"/>
            </w:rPr>
            <w:t xml:space="preserve"> of M</w:t>
          </w:r>
          <w:r>
            <w:rPr>
              <w:color w:val="000000"/>
              <w:sz w:val="22"/>
            </w:rPr>
            <w:t>edicine</w:t>
          </w:r>
          <w:r w:rsidRPr="003D7DB5">
            <w:rPr>
              <w:color w:val="000000"/>
              <w:sz w:val="22"/>
            </w:rPr>
            <w:t xml:space="preserve">. Moxidectin for LF, Cote d’Ivoire (DOLF) - Full Text View - ClinicalTrials.gov. </w:t>
          </w:r>
          <w:hyperlink w:history="1" r:id="rId11">
            <w:r w:rsidRPr="003D7DB5">
              <w:rPr>
                <w:rStyle w:val="Hyperlink"/>
                <w:rFonts w:ascii="Times New Roman" w:hAnsi="Times New Roman"/>
                <w:color w:val="000000"/>
                <w:sz w:val="22"/>
              </w:rPr>
              <w:t>https://clinicaltrials.gov/ct2/show/NCT04410406.</w:t>
            </w:r>
          </w:hyperlink>
        </w:p>
        <w:p w:rsidRPr="00CC1E9B" w:rsidR="006B3E2B" w:rsidP="00CC1E9B" w:rsidRDefault="003D7DB5" w14:paraId="02947163" w14:textId="5ADA2964">
          <w:pPr>
            <w:ind w:left="360"/>
            <w:rPr>
              <w:color w:val="000000" w:themeColor="text1"/>
              <w:szCs w:val="22"/>
              <w:lang w:val="en-US"/>
            </w:rPr>
          </w:pPr>
          <w:r w:rsidRPr="003D7DB5">
            <w:rPr>
              <w:color w:val="000000"/>
            </w:rPr>
            <w:t> </w:t>
          </w:r>
        </w:p>
      </w:sdtContent>
    </w:sdt>
    <w:sectPr w:rsidRPr="00CC1E9B" w:rsidR="006B3E2B" w:rsidSect="003F1D33">
      <w:headerReference w:type="default" r:id="rId12"/>
      <w:footerReference w:type="default" r:id="rId13"/>
      <w:pgSz w:w="11901" w:h="16840" w:orient="portrait" w:code="9"/>
      <w:pgMar w:top="2527" w:right="1418" w:bottom="1418" w:left="1418" w:header="680" w:footer="4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903" w:rsidRDefault="00920903" w14:paraId="2AD50725" w14:textId="77777777">
      <w:r>
        <w:separator/>
      </w:r>
    </w:p>
  </w:endnote>
  <w:endnote w:type="continuationSeparator" w:id="0">
    <w:p w:rsidR="00920903" w:rsidRDefault="00920903" w14:paraId="4C17ECFE" w14:textId="77777777">
      <w:r>
        <w:continuationSeparator/>
      </w:r>
    </w:p>
  </w:endnote>
  <w:endnote w:type="continuationNotice" w:id="1">
    <w:p w:rsidR="00920903" w:rsidRDefault="00920903" w14:paraId="070E5B2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0831" w:rsidR="003221F4" w:rsidP="00AD3411" w:rsidRDefault="003221F4" w14:paraId="10193723" w14:textId="77777777">
    <w:pPr>
      <w:pStyle w:val="Footer"/>
      <w:pBdr>
        <w:top w:val="single" w:color="auto" w:sz="4" w:space="1"/>
      </w:pBdr>
      <w:tabs>
        <w:tab w:val="center" w:pos="4536"/>
      </w:tabs>
    </w:pPr>
    <w:r w:rsidRPr="009A0831">
      <w:tab/>
    </w:r>
    <w:r w:rsidRPr="009A0831">
      <w:t>CONFIDENTIAL</w:t>
    </w:r>
  </w:p>
  <w:p w:rsidRPr="00FE4A8E" w:rsidR="003221F4" w:rsidP="00FE4A8E" w:rsidRDefault="009A78AE" w14:paraId="671149C5" w14:textId="4DCF079C">
    <w:pPr>
      <w:pStyle w:val="Footer"/>
      <w:pBdr>
        <w:top w:val="none" w:color="auto" w:sz="0" w:space="0"/>
      </w:pBdr>
      <w:tabs>
        <w:tab w:val="center" w:pos="4536"/>
      </w:tabs>
      <w:rPr>
        <w:b w:val="0"/>
      </w:rPr>
    </w:pPr>
    <w:r>
      <w:rPr>
        <w:b w:val="0"/>
      </w:rPr>
      <w:fldChar w:fldCharType="begin"/>
    </w:r>
    <w:r>
      <w:rPr>
        <w:b w:val="0"/>
      </w:rPr>
      <w:instrText xml:space="preserve"> FILENAME   \* MERGEFORMAT </w:instrText>
    </w:r>
    <w:r>
      <w:rPr>
        <w:b w:val="0"/>
      </w:rPr>
      <w:fldChar w:fldCharType="separate"/>
    </w:r>
    <w:r w:rsidR="00B4594A">
      <w:rPr>
        <w:b w:val="0"/>
        <w:noProof/>
      </w:rPr>
      <w:t>Moxidectin FAQs Final 221027.docx</w:t>
    </w:r>
    <w:r>
      <w:rPr>
        <w:b w:val="0"/>
      </w:rPr>
      <w:fldChar w:fldCharType="end"/>
    </w:r>
    <w:r w:rsidR="003D1221">
      <w:rPr>
        <w:b w:val="0"/>
      </w:rPr>
      <w:t>25</w:t>
    </w:r>
    <w:r w:rsidR="003221F4">
      <w:rPr>
        <w:b w:val="0"/>
      </w:rPr>
      <w:tab/>
    </w:r>
    <w:r w:rsidRPr="009A0831" w:rsidR="003221F4">
      <w:rPr>
        <w:b w:val="0"/>
      </w:rPr>
      <w:t xml:space="preserve">Page </w:t>
    </w:r>
    <w:r w:rsidRPr="009A0831" w:rsidR="003221F4">
      <w:rPr>
        <w:b w:val="0"/>
      </w:rPr>
      <w:fldChar w:fldCharType="begin"/>
    </w:r>
    <w:r w:rsidRPr="009A0831" w:rsidR="003221F4">
      <w:rPr>
        <w:b w:val="0"/>
      </w:rPr>
      <w:instrText xml:space="preserve"> PAGE </w:instrText>
    </w:r>
    <w:r w:rsidRPr="009A0831" w:rsidR="003221F4">
      <w:rPr>
        <w:b w:val="0"/>
      </w:rPr>
      <w:fldChar w:fldCharType="separate"/>
    </w:r>
    <w:r w:rsidR="00BA0BB7">
      <w:rPr>
        <w:b w:val="0"/>
        <w:noProof/>
      </w:rPr>
      <w:t>1</w:t>
    </w:r>
    <w:r w:rsidRPr="009A0831" w:rsidR="003221F4">
      <w:rPr>
        <w:b w:val="0"/>
      </w:rPr>
      <w:fldChar w:fldCharType="end"/>
    </w:r>
    <w:r w:rsidRPr="009A0831" w:rsidR="003221F4">
      <w:rPr>
        <w:b w:val="0"/>
      </w:rPr>
      <w:t xml:space="preserve"> of </w:t>
    </w:r>
    <w:r w:rsidRPr="009A0831" w:rsidR="003221F4">
      <w:rPr>
        <w:b w:val="0"/>
      </w:rPr>
      <w:fldChar w:fldCharType="begin"/>
    </w:r>
    <w:r w:rsidRPr="009A0831" w:rsidR="003221F4">
      <w:rPr>
        <w:b w:val="0"/>
      </w:rPr>
      <w:instrText xml:space="preserve"> NUMPAGES </w:instrText>
    </w:r>
    <w:r w:rsidRPr="009A0831" w:rsidR="003221F4">
      <w:rPr>
        <w:b w:val="0"/>
      </w:rPr>
      <w:fldChar w:fldCharType="separate"/>
    </w:r>
    <w:r w:rsidR="00BA0BB7">
      <w:rPr>
        <w:b w:val="0"/>
        <w:noProof/>
      </w:rPr>
      <w:t>1</w:t>
    </w:r>
    <w:r w:rsidRPr="009A0831" w:rsidR="003221F4">
      <w:rPr>
        <w:b w:val="0"/>
      </w:rPr>
      <w:fldChar w:fldCharType="end"/>
    </w:r>
    <w:r w:rsidR="003221F4">
      <w:rPr>
        <w:b w:val="0"/>
      </w:rPr>
      <w:tab/>
    </w:r>
    <w:r w:rsidR="003D1221">
      <w:rPr>
        <w:b w:val="0"/>
      </w:rPr>
      <w:t>2</w:t>
    </w:r>
    <w:r w:rsidR="005A3911">
      <w:rPr>
        <w:b w:val="0"/>
      </w:rPr>
      <w:t>7</w:t>
    </w:r>
    <w:r>
      <w:rPr>
        <w:b w:val="0"/>
      </w:rPr>
      <w:t xml:space="preserve"> OCT</w:t>
    </w:r>
    <w:r w:rsidRPr="009A0831" w:rsidR="003221F4">
      <w:rPr>
        <w:b w:val="0"/>
      </w:rPr>
      <w:t xml:space="preserve"> </w:t>
    </w:r>
    <w:r>
      <w:rPr>
        <w:b w:val="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903" w:rsidRDefault="00920903" w14:paraId="61F7AE76" w14:textId="77777777">
      <w:r>
        <w:separator/>
      </w:r>
    </w:p>
  </w:footnote>
  <w:footnote w:type="continuationSeparator" w:id="0">
    <w:p w:rsidR="00920903" w:rsidRDefault="00920903" w14:paraId="17E105F8" w14:textId="77777777">
      <w:r>
        <w:continuationSeparator/>
      </w:r>
    </w:p>
  </w:footnote>
  <w:footnote w:type="continuationNotice" w:id="1">
    <w:p w:rsidR="00920903" w:rsidRDefault="00920903" w14:paraId="013A886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214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170"/>
      <w:gridCol w:w="6044"/>
    </w:tblGrid>
    <w:tr w:rsidRPr="0086503B" w:rsidR="003221F4" w:rsidTr="003221F4" w14:paraId="389B4230" w14:textId="77777777">
      <w:trPr>
        <w:cantSplit/>
        <w:trHeight w:val="841"/>
      </w:trPr>
      <w:tc>
        <w:tcPr>
          <w:tcW w:w="2835" w:type="dxa"/>
          <w:shd w:val="clear" w:color="auto" w:fill="auto"/>
        </w:tcPr>
        <w:p w:rsidRPr="003221F4" w:rsidR="003221F4" w:rsidP="003221F4" w:rsidRDefault="009A78AE" w14:paraId="25206CB8" w14:textId="6D94F4AD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cs="Arial"/>
              <w:color w:val="000080"/>
              <w:sz w:val="24"/>
            </w:rPr>
          </w:pPr>
          <w:r>
            <w:rPr>
              <w:noProof/>
            </w:rPr>
            <w:drawing>
              <wp:inline distT="0" distB="0" distL="0" distR="0" wp14:anchorId="067B8CEF" wp14:editId="4CDA5882">
                <wp:extent cx="1875790" cy="520065"/>
                <wp:effectExtent l="0" t="0" r="0" b="0"/>
                <wp:docPr id="48" name="Picture 48" descr="Z:\00 MDL\Business Development\Marketing\Brand\Logos\MD Global Health logos\MD GH Small Logo Files 60mm x 30 mm\White background\M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790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Pr="003D1221" w:rsidR="009A78AE" w:rsidP="009A78AE" w:rsidRDefault="009A78AE" w14:paraId="5FF5BF40" w14:textId="71D3264B">
          <w:pPr>
            <w:pStyle w:val="Header"/>
            <w:spacing w:before="60" w:after="60"/>
            <w:jc w:val="center"/>
            <w:rPr>
              <w:rFonts w:cs="Arial"/>
              <w:b/>
              <w:bCs/>
              <w:sz w:val="32"/>
              <w:szCs w:val="32"/>
            </w:rPr>
          </w:pPr>
          <w:r w:rsidRPr="003D1221">
            <w:rPr>
              <w:rFonts w:cs="Arial"/>
              <w:b/>
              <w:bCs/>
              <w:sz w:val="32"/>
              <w:szCs w:val="32"/>
            </w:rPr>
            <w:t xml:space="preserve">Moxidectin for Onchocerciasis </w:t>
          </w:r>
        </w:p>
        <w:p w:rsidRPr="009A78AE" w:rsidR="00B2759A" w:rsidP="009A78AE" w:rsidRDefault="00B2759A" w14:paraId="4C7110FE" w14:textId="1F25D898">
          <w:pPr>
            <w:pStyle w:val="Header"/>
            <w:spacing w:before="60" w:after="60"/>
            <w:jc w:val="center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 xml:space="preserve">Current Status and Next Steps </w:t>
          </w:r>
          <w:r w:rsidR="00974CDF">
            <w:rPr>
              <w:rFonts w:cs="Arial"/>
              <w:b/>
              <w:bCs/>
              <w:sz w:val="24"/>
            </w:rPr>
            <w:t>T</w:t>
          </w:r>
          <w:r>
            <w:rPr>
              <w:rFonts w:cs="Arial"/>
              <w:b/>
              <w:bCs/>
              <w:sz w:val="24"/>
            </w:rPr>
            <w:t>o</w:t>
          </w:r>
          <w:r w:rsidR="00553BD5">
            <w:rPr>
              <w:rFonts w:cs="Arial"/>
              <w:b/>
              <w:bCs/>
              <w:sz w:val="24"/>
            </w:rPr>
            <w:t>wards</w:t>
          </w:r>
          <w:r w:rsidR="00721D52">
            <w:rPr>
              <w:rFonts w:cs="Arial"/>
              <w:b/>
              <w:bCs/>
              <w:sz w:val="24"/>
            </w:rPr>
            <w:t xml:space="preserve"> </w:t>
          </w:r>
          <w:r>
            <w:rPr>
              <w:rFonts w:cs="Arial"/>
              <w:b/>
              <w:bCs/>
              <w:sz w:val="24"/>
            </w:rPr>
            <w:t>I</w:t>
          </w:r>
          <w:r w:rsidR="00974CDF">
            <w:rPr>
              <w:rFonts w:cs="Arial"/>
              <w:b/>
              <w:bCs/>
              <w:sz w:val="24"/>
            </w:rPr>
            <w:t>mplementation</w:t>
          </w:r>
        </w:p>
        <w:p w:rsidRPr="0045248F" w:rsidR="003221F4" w:rsidP="009A78AE" w:rsidRDefault="003221F4" w14:paraId="59DE1A13" w14:textId="6A861743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cs="Arial"/>
            </w:rPr>
          </w:pPr>
        </w:p>
      </w:tc>
    </w:tr>
  </w:tbl>
  <w:p w:rsidRPr="00D45AD9" w:rsidR="003221F4" w:rsidP="003F1D33" w:rsidRDefault="003221F4" w14:paraId="37470BDF" w14:textId="77777777">
    <w:pPr>
      <w:pStyle w:val="Header"/>
      <w:tabs>
        <w:tab w:val="clear" w:pos="4320"/>
        <w:tab w:val="clear" w:pos="8640"/>
        <w:tab w:val="left" w:pos="1800"/>
        <w:tab w:val="left" w:pos="3960"/>
        <w:tab w:val="left" w:pos="4200"/>
        <w:tab w:val="left" w:pos="6360"/>
        <w:tab w:val="right" w:pos="9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723"/>
    <w:multiLevelType w:val="multilevel"/>
    <w:tmpl w:val="37788844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426"/>
      </w:pPr>
      <w:rPr>
        <w:rFonts w:hint="default" w:ascii="Symbol" w:hAnsi="Symbol"/>
      </w:rPr>
    </w:lvl>
    <w:lvl w:ilvl="1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1701"/>
        </w:tabs>
        <w:ind w:left="1701" w:hanging="425"/>
      </w:pPr>
      <w:rPr>
        <w:rFonts w:hint="default" w:ascii="Times New Roman" w:hAnsi="Times New Roman" w:cs="Times New Roman"/>
        <w:sz w:val="24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126" w:hanging="425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E4361E"/>
    <w:multiLevelType w:val="hybridMultilevel"/>
    <w:tmpl w:val="F25EB8CE"/>
    <w:lvl w:ilvl="0" w:tplc="25FA6882">
      <w:start w:val="1"/>
      <w:numFmt w:val="upperLetter"/>
      <w:pStyle w:val="Appendix"/>
      <w:lvlText w:val="APPENDIX 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9518F"/>
    <w:multiLevelType w:val="multilevel"/>
    <w:tmpl w:val="640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18678B4"/>
    <w:multiLevelType w:val="multilevel"/>
    <w:tmpl w:val="B248257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8C31FF"/>
    <w:multiLevelType w:val="hybridMultilevel"/>
    <w:tmpl w:val="916A02C0"/>
    <w:lvl w:ilvl="0" w:tplc="D8D0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1FE02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B02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330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3B8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B528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B0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A8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4FC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52984AC2"/>
    <w:multiLevelType w:val="multilevel"/>
    <w:tmpl w:val="F3BE7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C7C75"/>
    <w:multiLevelType w:val="multilevel"/>
    <w:tmpl w:val="97702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color w:val="000000" w:themeColor="text1"/>
      </w:r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0F3466"/>
    <w:multiLevelType w:val="multilevel"/>
    <w:tmpl w:val="A3625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A7D9C"/>
    <w:multiLevelType w:val="multilevel"/>
    <w:tmpl w:val="31B67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5D52FD4"/>
    <w:multiLevelType w:val="multilevel"/>
    <w:tmpl w:val="C810A31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hint="default" w:ascii="Symbol" w:hAnsi="Symbol"/>
        <w:kern w:val="32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425"/>
      </w:pPr>
      <w:rPr>
        <w:rFonts w:hint="default" w:ascii="Wingdings" w:hAnsi="Wingdings"/>
        <w:sz w:val="24"/>
      </w:rPr>
    </w:lvl>
    <w:lvl w:ilvl="2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hint="default" w:ascii="Courier New" w:hAnsi="Courier New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426"/>
      </w:pPr>
      <w:rPr>
        <w:rFonts w:hint="default" w:ascii="Times New Roman" w:hAnsi="Times New Roman" w:cs="Times New Roman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hint="default" w:ascii="Wingdings" w:hAnsi="Wingdings"/>
      </w:rPr>
    </w:lvl>
  </w:abstractNum>
  <w:num w:numId="1" w16cid:durableId="1611863721">
    <w:abstractNumId w:val="3"/>
  </w:num>
  <w:num w:numId="2" w16cid:durableId="640962747">
    <w:abstractNumId w:val="0"/>
  </w:num>
  <w:num w:numId="3" w16cid:durableId="439767454">
    <w:abstractNumId w:val="1"/>
  </w:num>
  <w:num w:numId="4" w16cid:durableId="76170688">
    <w:abstractNumId w:val="0"/>
  </w:num>
  <w:num w:numId="5" w16cid:durableId="195236615">
    <w:abstractNumId w:val="0"/>
  </w:num>
  <w:num w:numId="6" w16cid:durableId="820775560">
    <w:abstractNumId w:val="9"/>
  </w:num>
  <w:num w:numId="7" w16cid:durableId="1958951349">
    <w:abstractNumId w:val="3"/>
  </w:num>
  <w:num w:numId="8" w16cid:durableId="216745939">
    <w:abstractNumId w:val="2"/>
  </w:num>
  <w:num w:numId="9" w16cid:durableId="814222788">
    <w:abstractNumId w:val="7"/>
  </w:num>
  <w:num w:numId="10" w16cid:durableId="1469131744">
    <w:abstractNumId w:val="5"/>
  </w:num>
  <w:num w:numId="11" w16cid:durableId="1011027064">
    <w:abstractNumId w:val="6"/>
  </w:num>
  <w:num w:numId="12" w16cid:durableId="493180734">
    <w:abstractNumId w:val="4"/>
  </w:num>
  <w:num w:numId="13" w16cid:durableId="779372091">
    <w:abstractNumId w:val="8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F"/>
    <w:rsid w:val="0000054A"/>
    <w:rsid w:val="00004CC4"/>
    <w:rsid w:val="00006B5B"/>
    <w:rsid w:val="000124C2"/>
    <w:rsid w:val="00026B50"/>
    <w:rsid w:val="00030D5C"/>
    <w:rsid w:val="00033450"/>
    <w:rsid w:val="000357B1"/>
    <w:rsid w:val="000368CD"/>
    <w:rsid w:val="00042A54"/>
    <w:rsid w:val="0004527F"/>
    <w:rsid w:val="000472E8"/>
    <w:rsid w:val="00050044"/>
    <w:rsid w:val="000510F3"/>
    <w:rsid w:val="00052AEF"/>
    <w:rsid w:val="000540BC"/>
    <w:rsid w:val="00054678"/>
    <w:rsid w:val="0006208B"/>
    <w:rsid w:val="00062631"/>
    <w:rsid w:val="00064193"/>
    <w:rsid w:val="00064CB9"/>
    <w:rsid w:val="0006516D"/>
    <w:rsid w:val="000733B8"/>
    <w:rsid w:val="00073C09"/>
    <w:rsid w:val="0008322C"/>
    <w:rsid w:val="00083541"/>
    <w:rsid w:val="00087EB6"/>
    <w:rsid w:val="00090852"/>
    <w:rsid w:val="00091617"/>
    <w:rsid w:val="00093984"/>
    <w:rsid w:val="000A0F0C"/>
    <w:rsid w:val="000A6700"/>
    <w:rsid w:val="000B223B"/>
    <w:rsid w:val="000C17E9"/>
    <w:rsid w:val="000C4411"/>
    <w:rsid w:val="000C522F"/>
    <w:rsid w:val="000C5FA8"/>
    <w:rsid w:val="000C689C"/>
    <w:rsid w:val="000D0FA0"/>
    <w:rsid w:val="000D3E93"/>
    <w:rsid w:val="000D6521"/>
    <w:rsid w:val="000E0755"/>
    <w:rsid w:val="000E1A4A"/>
    <w:rsid w:val="000E34F7"/>
    <w:rsid w:val="000E37FB"/>
    <w:rsid w:val="000F0154"/>
    <w:rsid w:val="000F2C41"/>
    <w:rsid w:val="000F65ED"/>
    <w:rsid w:val="00100CF8"/>
    <w:rsid w:val="0010211B"/>
    <w:rsid w:val="00102170"/>
    <w:rsid w:val="001031E5"/>
    <w:rsid w:val="00103606"/>
    <w:rsid w:val="001042A7"/>
    <w:rsid w:val="00104CC3"/>
    <w:rsid w:val="00115827"/>
    <w:rsid w:val="00115E2D"/>
    <w:rsid w:val="00123933"/>
    <w:rsid w:val="00124CF8"/>
    <w:rsid w:val="0012578D"/>
    <w:rsid w:val="00125908"/>
    <w:rsid w:val="00127051"/>
    <w:rsid w:val="00130C36"/>
    <w:rsid w:val="001322F8"/>
    <w:rsid w:val="001329C4"/>
    <w:rsid w:val="001356B1"/>
    <w:rsid w:val="001401B0"/>
    <w:rsid w:val="00140438"/>
    <w:rsid w:val="00141207"/>
    <w:rsid w:val="00151F7C"/>
    <w:rsid w:val="00152155"/>
    <w:rsid w:val="001528E4"/>
    <w:rsid w:val="001569F7"/>
    <w:rsid w:val="00161965"/>
    <w:rsid w:val="00165458"/>
    <w:rsid w:val="001671BC"/>
    <w:rsid w:val="001719F5"/>
    <w:rsid w:val="00174D2B"/>
    <w:rsid w:val="00182A53"/>
    <w:rsid w:val="00190CF5"/>
    <w:rsid w:val="00190F62"/>
    <w:rsid w:val="0019266D"/>
    <w:rsid w:val="001951E9"/>
    <w:rsid w:val="001A01AB"/>
    <w:rsid w:val="001A72DA"/>
    <w:rsid w:val="001A751E"/>
    <w:rsid w:val="001B224B"/>
    <w:rsid w:val="001B366C"/>
    <w:rsid w:val="001C5E8D"/>
    <w:rsid w:val="001C65A0"/>
    <w:rsid w:val="001C6675"/>
    <w:rsid w:val="001D1506"/>
    <w:rsid w:val="001D187A"/>
    <w:rsid w:val="001D1D6F"/>
    <w:rsid w:val="001D241F"/>
    <w:rsid w:val="001D4F51"/>
    <w:rsid w:val="001E392E"/>
    <w:rsid w:val="001E4553"/>
    <w:rsid w:val="001E6FB9"/>
    <w:rsid w:val="001F15F2"/>
    <w:rsid w:val="001F2F96"/>
    <w:rsid w:val="001F781B"/>
    <w:rsid w:val="002011CE"/>
    <w:rsid w:val="0020156F"/>
    <w:rsid w:val="002020CC"/>
    <w:rsid w:val="00203375"/>
    <w:rsid w:val="00204F54"/>
    <w:rsid w:val="00207A06"/>
    <w:rsid w:val="00210E76"/>
    <w:rsid w:val="00211019"/>
    <w:rsid w:val="0021241F"/>
    <w:rsid w:val="00212B8C"/>
    <w:rsid w:val="00227472"/>
    <w:rsid w:val="00236D8A"/>
    <w:rsid w:val="0024056F"/>
    <w:rsid w:val="00245830"/>
    <w:rsid w:val="00250D46"/>
    <w:rsid w:val="00254B55"/>
    <w:rsid w:val="00260359"/>
    <w:rsid w:val="0026355F"/>
    <w:rsid w:val="00266E7D"/>
    <w:rsid w:val="002672F5"/>
    <w:rsid w:val="00271E19"/>
    <w:rsid w:val="00272A7A"/>
    <w:rsid w:val="00272ECA"/>
    <w:rsid w:val="002816B7"/>
    <w:rsid w:val="002830FB"/>
    <w:rsid w:val="00285881"/>
    <w:rsid w:val="00287109"/>
    <w:rsid w:val="00297075"/>
    <w:rsid w:val="002A1CD7"/>
    <w:rsid w:val="002A62AC"/>
    <w:rsid w:val="002B3581"/>
    <w:rsid w:val="002B4DCA"/>
    <w:rsid w:val="002C233F"/>
    <w:rsid w:val="002C3EE5"/>
    <w:rsid w:val="002C55F6"/>
    <w:rsid w:val="002C7C72"/>
    <w:rsid w:val="002C7D26"/>
    <w:rsid w:val="002D51B0"/>
    <w:rsid w:val="002D5A7D"/>
    <w:rsid w:val="002D6835"/>
    <w:rsid w:val="002E51F5"/>
    <w:rsid w:val="002E6059"/>
    <w:rsid w:val="002F0D9B"/>
    <w:rsid w:val="003027D3"/>
    <w:rsid w:val="00303115"/>
    <w:rsid w:val="003033C1"/>
    <w:rsid w:val="00304E22"/>
    <w:rsid w:val="0030613A"/>
    <w:rsid w:val="00306156"/>
    <w:rsid w:val="0030731E"/>
    <w:rsid w:val="003074BE"/>
    <w:rsid w:val="00307FA3"/>
    <w:rsid w:val="003172A5"/>
    <w:rsid w:val="00317CE0"/>
    <w:rsid w:val="00320D12"/>
    <w:rsid w:val="003221F4"/>
    <w:rsid w:val="00324C09"/>
    <w:rsid w:val="003252B0"/>
    <w:rsid w:val="00334240"/>
    <w:rsid w:val="00337B36"/>
    <w:rsid w:val="003451B3"/>
    <w:rsid w:val="003466D0"/>
    <w:rsid w:val="00347E73"/>
    <w:rsid w:val="00351285"/>
    <w:rsid w:val="00353465"/>
    <w:rsid w:val="00354972"/>
    <w:rsid w:val="003550D3"/>
    <w:rsid w:val="003556D3"/>
    <w:rsid w:val="00355B35"/>
    <w:rsid w:val="0035654F"/>
    <w:rsid w:val="00356719"/>
    <w:rsid w:val="00362AD7"/>
    <w:rsid w:val="00362E57"/>
    <w:rsid w:val="00366AD7"/>
    <w:rsid w:val="00366FE3"/>
    <w:rsid w:val="003670FF"/>
    <w:rsid w:val="00372C50"/>
    <w:rsid w:val="0038031D"/>
    <w:rsid w:val="003824BC"/>
    <w:rsid w:val="00382584"/>
    <w:rsid w:val="00386F55"/>
    <w:rsid w:val="00390ABF"/>
    <w:rsid w:val="00397ACD"/>
    <w:rsid w:val="003A17C7"/>
    <w:rsid w:val="003A3150"/>
    <w:rsid w:val="003A54DB"/>
    <w:rsid w:val="003A5B58"/>
    <w:rsid w:val="003A7648"/>
    <w:rsid w:val="003B1F71"/>
    <w:rsid w:val="003B30FA"/>
    <w:rsid w:val="003B386D"/>
    <w:rsid w:val="003B4197"/>
    <w:rsid w:val="003C0FBE"/>
    <w:rsid w:val="003C0FF1"/>
    <w:rsid w:val="003C2D8F"/>
    <w:rsid w:val="003C6C4B"/>
    <w:rsid w:val="003C765C"/>
    <w:rsid w:val="003D1221"/>
    <w:rsid w:val="003D58D8"/>
    <w:rsid w:val="003D6B86"/>
    <w:rsid w:val="003D6CA1"/>
    <w:rsid w:val="003D7DB5"/>
    <w:rsid w:val="003D7EBE"/>
    <w:rsid w:val="003E126A"/>
    <w:rsid w:val="003E30E2"/>
    <w:rsid w:val="003E45EE"/>
    <w:rsid w:val="003E586D"/>
    <w:rsid w:val="003E6011"/>
    <w:rsid w:val="003F13FD"/>
    <w:rsid w:val="003F1D33"/>
    <w:rsid w:val="003F3294"/>
    <w:rsid w:val="003F7E33"/>
    <w:rsid w:val="004015DF"/>
    <w:rsid w:val="00406495"/>
    <w:rsid w:val="004064DA"/>
    <w:rsid w:val="00411C75"/>
    <w:rsid w:val="004131A9"/>
    <w:rsid w:val="004132C5"/>
    <w:rsid w:val="00416B5E"/>
    <w:rsid w:val="0042110F"/>
    <w:rsid w:val="00421729"/>
    <w:rsid w:val="00422E0B"/>
    <w:rsid w:val="004279CE"/>
    <w:rsid w:val="00431C05"/>
    <w:rsid w:val="00431DBD"/>
    <w:rsid w:val="004320C9"/>
    <w:rsid w:val="00437DC1"/>
    <w:rsid w:val="00441675"/>
    <w:rsid w:val="00443B38"/>
    <w:rsid w:val="00445A6F"/>
    <w:rsid w:val="00455D57"/>
    <w:rsid w:val="004562B8"/>
    <w:rsid w:val="004563A8"/>
    <w:rsid w:val="00463AF5"/>
    <w:rsid w:val="00463BF3"/>
    <w:rsid w:val="00464810"/>
    <w:rsid w:val="004655C4"/>
    <w:rsid w:val="00465A3D"/>
    <w:rsid w:val="00467C69"/>
    <w:rsid w:val="00482D91"/>
    <w:rsid w:val="004912B8"/>
    <w:rsid w:val="0049223A"/>
    <w:rsid w:val="004944E4"/>
    <w:rsid w:val="00497974"/>
    <w:rsid w:val="004A2C69"/>
    <w:rsid w:val="004A303E"/>
    <w:rsid w:val="004B058C"/>
    <w:rsid w:val="004B215B"/>
    <w:rsid w:val="004B43D2"/>
    <w:rsid w:val="004B554C"/>
    <w:rsid w:val="004B5D51"/>
    <w:rsid w:val="004B7C1C"/>
    <w:rsid w:val="004D0C95"/>
    <w:rsid w:val="004D6540"/>
    <w:rsid w:val="004D6A36"/>
    <w:rsid w:val="004E3578"/>
    <w:rsid w:val="004E5FA9"/>
    <w:rsid w:val="004E6341"/>
    <w:rsid w:val="004E6342"/>
    <w:rsid w:val="004F4E36"/>
    <w:rsid w:val="004F6D26"/>
    <w:rsid w:val="005015E7"/>
    <w:rsid w:val="00504AA1"/>
    <w:rsid w:val="005054D7"/>
    <w:rsid w:val="00506EF3"/>
    <w:rsid w:val="00513A5A"/>
    <w:rsid w:val="00516D9C"/>
    <w:rsid w:val="0052030D"/>
    <w:rsid w:val="005203CF"/>
    <w:rsid w:val="00520782"/>
    <w:rsid w:val="00521383"/>
    <w:rsid w:val="005219B1"/>
    <w:rsid w:val="0052322F"/>
    <w:rsid w:val="00523B21"/>
    <w:rsid w:val="0052579A"/>
    <w:rsid w:val="00541D31"/>
    <w:rsid w:val="00553BD5"/>
    <w:rsid w:val="00553E2A"/>
    <w:rsid w:val="00567338"/>
    <w:rsid w:val="00567628"/>
    <w:rsid w:val="00570CE5"/>
    <w:rsid w:val="00583921"/>
    <w:rsid w:val="00583FE8"/>
    <w:rsid w:val="00584E6D"/>
    <w:rsid w:val="00590602"/>
    <w:rsid w:val="005928CD"/>
    <w:rsid w:val="00594189"/>
    <w:rsid w:val="00597EEB"/>
    <w:rsid w:val="005A3911"/>
    <w:rsid w:val="005A4D08"/>
    <w:rsid w:val="005A6AE9"/>
    <w:rsid w:val="005A7F1A"/>
    <w:rsid w:val="005B2730"/>
    <w:rsid w:val="005B4C3C"/>
    <w:rsid w:val="005C3C90"/>
    <w:rsid w:val="005D0BA3"/>
    <w:rsid w:val="005E0A22"/>
    <w:rsid w:val="005E1151"/>
    <w:rsid w:val="005E4FE3"/>
    <w:rsid w:val="005E6BF2"/>
    <w:rsid w:val="005F5277"/>
    <w:rsid w:val="006061EF"/>
    <w:rsid w:val="006109B6"/>
    <w:rsid w:val="00611AE6"/>
    <w:rsid w:val="00612DF1"/>
    <w:rsid w:val="00614AA7"/>
    <w:rsid w:val="00615B0D"/>
    <w:rsid w:val="00616E23"/>
    <w:rsid w:val="006208A1"/>
    <w:rsid w:val="00621E58"/>
    <w:rsid w:val="0063705B"/>
    <w:rsid w:val="00640D21"/>
    <w:rsid w:val="00640FFD"/>
    <w:rsid w:val="00641918"/>
    <w:rsid w:val="0064256B"/>
    <w:rsid w:val="006426FE"/>
    <w:rsid w:val="0064798C"/>
    <w:rsid w:val="00651AA2"/>
    <w:rsid w:val="0065241B"/>
    <w:rsid w:val="0065384D"/>
    <w:rsid w:val="00664BCA"/>
    <w:rsid w:val="006768FC"/>
    <w:rsid w:val="00677B2E"/>
    <w:rsid w:val="00687427"/>
    <w:rsid w:val="00694902"/>
    <w:rsid w:val="00697B72"/>
    <w:rsid w:val="006A02E2"/>
    <w:rsid w:val="006A1858"/>
    <w:rsid w:val="006A34B1"/>
    <w:rsid w:val="006A3DBA"/>
    <w:rsid w:val="006B33B3"/>
    <w:rsid w:val="006B3E2B"/>
    <w:rsid w:val="006B5CCB"/>
    <w:rsid w:val="006C0F88"/>
    <w:rsid w:val="006C1C0A"/>
    <w:rsid w:val="006C6CC5"/>
    <w:rsid w:val="006C7874"/>
    <w:rsid w:val="006C7C2B"/>
    <w:rsid w:val="006D2235"/>
    <w:rsid w:val="006D24E7"/>
    <w:rsid w:val="006D5614"/>
    <w:rsid w:val="006D5CDE"/>
    <w:rsid w:val="006D61EA"/>
    <w:rsid w:val="006E6CB6"/>
    <w:rsid w:val="006E6DE6"/>
    <w:rsid w:val="007020E5"/>
    <w:rsid w:val="007041FE"/>
    <w:rsid w:val="00704623"/>
    <w:rsid w:val="0070490F"/>
    <w:rsid w:val="00707E5C"/>
    <w:rsid w:val="007109F7"/>
    <w:rsid w:val="0071260A"/>
    <w:rsid w:val="00714A76"/>
    <w:rsid w:val="00714E1E"/>
    <w:rsid w:val="00715505"/>
    <w:rsid w:val="00717D96"/>
    <w:rsid w:val="00721C0B"/>
    <w:rsid w:val="00721D52"/>
    <w:rsid w:val="00722307"/>
    <w:rsid w:val="00722D43"/>
    <w:rsid w:val="00726396"/>
    <w:rsid w:val="00727A00"/>
    <w:rsid w:val="00730399"/>
    <w:rsid w:val="00730EC3"/>
    <w:rsid w:val="007418E9"/>
    <w:rsid w:val="00745D2B"/>
    <w:rsid w:val="00751A9E"/>
    <w:rsid w:val="00751E79"/>
    <w:rsid w:val="007523F4"/>
    <w:rsid w:val="00752D18"/>
    <w:rsid w:val="00755AD5"/>
    <w:rsid w:val="00755DDE"/>
    <w:rsid w:val="00762DBB"/>
    <w:rsid w:val="00766EA4"/>
    <w:rsid w:val="0077100E"/>
    <w:rsid w:val="00772544"/>
    <w:rsid w:val="00772925"/>
    <w:rsid w:val="00772E19"/>
    <w:rsid w:val="0077462E"/>
    <w:rsid w:val="0078008E"/>
    <w:rsid w:val="00783105"/>
    <w:rsid w:val="00792B89"/>
    <w:rsid w:val="00793141"/>
    <w:rsid w:val="007938F8"/>
    <w:rsid w:val="0079687F"/>
    <w:rsid w:val="007978FE"/>
    <w:rsid w:val="007A27E9"/>
    <w:rsid w:val="007B0ADA"/>
    <w:rsid w:val="007B55BC"/>
    <w:rsid w:val="007B5F4E"/>
    <w:rsid w:val="007B689A"/>
    <w:rsid w:val="007C1FD8"/>
    <w:rsid w:val="007C6E60"/>
    <w:rsid w:val="007D01EF"/>
    <w:rsid w:val="007D3437"/>
    <w:rsid w:val="007D4510"/>
    <w:rsid w:val="007E3D8B"/>
    <w:rsid w:val="007F042F"/>
    <w:rsid w:val="007F0A27"/>
    <w:rsid w:val="007F43CA"/>
    <w:rsid w:val="007F4C3E"/>
    <w:rsid w:val="007F69EE"/>
    <w:rsid w:val="00802FFC"/>
    <w:rsid w:val="00804B9B"/>
    <w:rsid w:val="0081330A"/>
    <w:rsid w:val="00816D22"/>
    <w:rsid w:val="00820819"/>
    <w:rsid w:val="00822BC5"/>
    <w:rsid w:val="00827995"/>
    <w:rsid w:val="008331BF"/>
    <w:rsid w:val="0083713D"/>
    <w:rsid w:val="00840274"/>
    <w:rsid w:val="00841421"/>
    <w:rsid w:val="00846310"/>
    <w:rsid w:val="0084650C"/>
    <w:rsid w:val="00851D9D"/>
    <w:rsid w:val="00853C38"/>
    <w:rsid w:val="00856210"/>
    <w:rsid w:val="0086235F"/>
    <w:rsid w:val="00862D8A"/>
    <w:rsid w:val="00870563"/>
    <w:rsid w:val="00884668"/>
    <w:rsid w:val="0088595E"/>
    <w:rsid w:val="00887829"/>
    <w:rsid w:val="00890F82"/>
    <w:rsid w:val="00892469"/>
    <w:rsid w:val="00893944"/>
    <w:rsid w:val="00893EFB"/>
    <w:rsid w:val="0089655E"/>
    <w:rsid w:val="008A0D85"/>
    <w:rsid w:val="008A40B9"/>
    <w:rsid w:val="008B336D"/>
    <w:rsid w:val="008C2296"/>
    <w:rsid w:val="008C3265"/>
    <w:rsid w:val="008C4BAE"/>
    <w:rsid w:val="008D13B4"/>
    <w:rsid w:val="008D2B75"/>
    <w:rsid w:val="008E1458"/>
    <w:rsid w:val="008E1864"/>
    <w:rsid w:val="008F18EF"/>
    <w:rsid w:val="008F25F6"/>
    <w:rsid w:val="008F7464"/>
    <w:rsid w:val="00901136"/>
    <w:rsid w:val="0090382F"/>
    <w:rsid w:val="00903FEC"/>
    <w:rsid w:val="00904777"/>
    <w:rsid w:val="00904EA4"/>
    <w:rsid w:val="00913147"/>
    <w:rsid w:val="00913B69"/>
    <w:rsid w:val="00913FF6"/>
    <w:rsid w:val="00914001"/>
    <w:rsid w:val="009152CE"/>
    <w:rsid w:val="0091530E"/>
    <w:rsid w:val="00920903"/>
    <w:rsid w:val="0092096C"/>
    <w:rsid w:val="00924D1D"/>
    <w:rsid w:val="00927BA2"/>
    <w:rsid w:val="00933241"/>
    <w:rsid w:val="009341F0"/>
    <w:rsid w:val="00936201"/>
    <w:rsid w:val="00943BA1"/>
    <w:rsid w:val="0094545C"/>
    <w:rsid w:val="00946B33"/>
    <w:rsid w:val="009519F7"/>
    <w:rsid w:val="00953167"/>
    <w:rsid w:val="00953C9E"/>
    <w:rsid w:val="00954651"/>
    <w:rsid w:val="00960375"/>
    <w:rsid w:val="009608FA"/>
    <w:rsid w:val="00962EB5"/>
    <w:rsid w:val="0096542F"/>
    <w:rsid w:val="00971C9F"/>
    <w:rsid w:val="009728E5"/>
    <w:rsid w:val="00974CDF"/>
    <w:rsid w:val="00974F55"/>
    <w:rsid w:val="00982E15"/>
    <w:rsid w:val="00992945"/>
    <w:rsid w:val="0099467D"/>
    <w:rsid w:val="00996528"/>
    <w:rsid w:val="009A0831"/>
    <w:rsid w:val="009A4511"/>
    <w:rsid w:val="009A48C1"/>
    <w:rsid w:val="009A4B3A"/>
    <w:rsid w:val="009A4F2F"/>
    <w:rsid w:val="009A6C6D"/>
    <w:rsid w:val="009A78AE"/>
    <w:rsid w:val="009B139E"/>
    <w:rsid w:val="009B26CC"/>
    <w:rsid w:val="009B2C16"/>
    <w:rsid w:val="009B6BB1"/>
    <w:rsid w:val="009B6DD4"/>
    <w:rsid w:val="009C24D6"/>
    <w:rsid w:val="009C3306"/>
    <w:rsid w:val="009D059A"/>
    <w:rsid w:val="009D1B4A"/>
    <w:rsid w:val="009D47D1"/>
    <w:rsid w:val="009D6387"/>
    <w:rsid w:val="009E07C3"/>
    <w:rsid w:val="009E2F4F"/>
    <w:rsid w:val="009E3292"/>
    <w:rsid w:val="009E4F06"/>
    <w:rsid w:val="009E6D46"/>
    <w:rsid w:val="009F52D4"/>
    <w:rsid w:val="009F58C4"/>
    <w:rsid w:val="009F6B15"/>
    <w:rsid w:val="00A044BD"/>
    <w:rsid w:val="00A2174D"/>
    <w:rsid w:val="00A2465D"/>
    <w:rsid w:val="00A2533B"/>
    <w:rsid w:val="00A25F02"/>
    <w:rsid w:val="00A2661F"/>
    <w:rsid w:val="00A30EB7"/>
    <w:rsid w:val="00A32585"/>
    <w:rsid w:val="00A35F4D"/>
    <w:rsid w:val="00A4314D"/>
    <w:rsid w:val="00A47986"/>
    <w:rsid w:val="00A52B05"/>
    <w:rsid w:val="00A53137"/>
    <w:rsid w:val="00A5382E"/>
    <w:rsid w:val="00A53AA7"/>
    <w:rsid w:val="00A57798"/>
    <w:rsid w:val="00A60A89"/>
    <w:rsid w:val="00A63023"/>
    <w:rsid w:val="00A65AAE"/>
    <w:rsid w:val="00A65D59"/>
    <w:rsid w:val="00A743D3"/>
    <w:rsid w:val="00A7632F"/>
    <w:rsid w:val="00A80027"/>
    <w:rsid w:val="00A82ED8"/>
    <w:rsid w:val="00A8573F"/>
    <w:rsid w:val="00A86D5A"/>
    <w:rsid w:val="00A871FA"/>
    <w:rsid w:val="00A87C35"/>
    <w:rsid w:val="00A90886"/>
    <w:rsid w:val="00A91D86"/>
    <w:rsid w:val="00A94A8A"/>
    <w:rsid w:val="00AA5BB4"/>
    <w:rsid w:val="00AA5EBA"/>
    <w:rsid w:val="00AB03D8"/>
    <w:rsid w:val="00AB20A1"/>
    <w:rsid w:val="00AB248F"/>
    <w:rsid w:val="00AB28B8"/>
    <w:rsid w:val="00AB4263"/>
    <w:rsid w:val="00AB5BB1"/>
    <w:rsid w:val="00AB7824"/>
    <w:rsid w:val="00AC3EB8"/>
    <w:rsid w:val="00AC5E5A"/>
    <w:rsid w:val="00AD09B4"/>
    <w:rsid w:val="00AD3411"/>
    <w:rsid w:val="00AD3964"/>
    <w:rsid w:val="00AD47EB"/>
    <w:rsid w:val="00AD49E4"/>
    <w:rsid w:val="00AD4E1D"/>
    <w:rsid w:val="00AD52FA"/>
    <w:rsid w:val="00AD5CFD"/>
    <w:rsid w:val="00AD5DAD"/>
    <w:rsid w:val="00AD6DAD"/>
    <w:rsid w:val="00AE19CF"/>
    <w:rsid w:val="00AE3124"/>
    <w:rsid w:val="00AE5750"/>
    <w:rsid w:val="00AE5BE5"/>
    <w:rsid w:val="00AE5F86"/>
    <w:rsid w:val="00AE682B"/>
    <w:rsid w:val="00AF1BC8"/>
    <w:rsid w:val="00AF604C"/>
    <w:rsid w:val="00B064F1"/>
    <w:rsid w:val="00B07906"/>
    <w:rsid w:val="00B10B8D"/>
    <w:rsid w:val="00B177D7"/>
    <w:rsid w:val="00B26AB6"/>
    <w:rsid w:val="00B2759A"/>
    <w:rsid w:val="00B35A33"/>
    <w:rsid w:val="00B4121E"/>
    <w:rsid w:val="00B4594A"/>
    <w:rsid w:val="00B4631E"/>
    <w:rsid w:val="00B47A45"/>
    <w:rsid w:val="00B51744"/>
    <w:rsid w:val="00B56B79"/>
    <w:rsid w:val="00B5718B"/>
    <w:rsid w:val="00B57EB0"/>
    <w:rsid w:val="00B61F29"/>
    <w:rsid w:val="00B67DA6"/>
    <w:rsid w:val="00B7228A"/>
    <w:rsid w:val="00B72C73"/>
    <w:rsid w:val="00B82778"/>
    <w:rsid w:val="00B83226"/>
    <w:rsid w:val="00B85FB9"/>
    <w:rsid w:val="00B93024"/>
    <w:rsid w:val="00B94D5F"/>
    <w:rsid w:val="00BA0BB7"/>
    <w:rsid w:val="00BA390F"/>
    <w:rsid w:val="00BA436D"/>
    <w:rsid w:val="00BA76E2"/>
    <w:rsid w:val="00BA7741"/>
    <w:rsid w:val="00BB6744"/>
    <w:rsid w:val="00BC0482"/>
    <w:rsid w:val="00BC5B11"/>
    <w:rsid w:val="00BD163E"/>
    <w:rsid w:val="00BD280F"/>
    <w:rsid w:val="00BD7A2E"/>
    <w:rsid w:val="00BE2012"/>
    <w:rsid w:val="00BE2E39"/>
    <w:rsid w:val="00BE37EE"/>
    <w:rsid w:val="00BE51CD"/>
    <w:rsid w:val="00BE6083"/>
    <w:rsid w:val="00BE730D"/>
    <w:rsid w:val="00BF03EF"/>
    <w:rsid w:val="00BF24B9"/>
    <w:rsid w:val="00BF38F8"/>
    <w:rsid w:val="00BF6BFC"/>
    <w:rsid w:val="00BF71DE"/>
    <w:rsid w:val="00C04C18"/>
    <w:rsid w:val="00C100A7"/>
    <w:rsid w:val="00C11062"/>
    <w:rsid w:val="00C1116E"/>
    <w:rsid w:val="00C13DFC"/>
    <w:rsid w:val="00C1499D"/>
    <w:rsid w:val="00C14ACD"/>
    <w:rsid w:val="00C16C1C"/>
    <w:rsid w:val="00C20071"/>
    <w:rsid w:val="00C235CF"/>
    <w:rsid w:val="00C24D28"/>
    <w:rsid w:val="00C25DE1"/>
    <w:rsid w:val="00C26918"/>
    <w:rsid w:val="00C32B3B"/>
    <w:rsid w:val="00C33D08"/>
    <w:rsid w:val="00C35F9A"/>
    <w:rsid w:val="00C40991"/>
    <w:rsid w:val="00C42EEB"/>
    <w:rsid w:val="00C4301D"/>
    <w:rsid w:val="00C43D53"/>
    <w:rsid w:val="00C45B08"/>
    <w:rsid w:val="00C47A0D"/>
    <w:rsid w:val="00C66061"/>
    <w:rsid w:val="00C66EC7"/>
    <w:rsid w:val="00C67200"/>
    <w:rsid w:val="00C70533"/>
    <w:rsid w:val="00C80790"/>
    <w:rsid w:val="00C81EA8"/>
    <w:rsid w:val="00C82460"/>
    <w:rsid w:val="00C864BA"/>
    <w:rsid w:val="00C86BAB"/>
    <w:rsid w:val="00C931A7"/>
    <w:rsid w:val="00CA0735"/>
    <w:rsid w:val="00CA5D69"/>
    <w:rsid w:val="00CA600D"/>
    <w:rsid w:val="00CB26FB"/>
    <w:rsid w:val="00CB4CBB"/>
    <w:rsid w:val="00CB4DAB"/>
    <w:rsid w:val="00CB5C8E"/>
    <w:rsid w:val="00CC09E3"/>
    <w:rsid w:val="00CC1E9B"/>
    <w:rsid w:val="00CC2236"/>
    <w:rsid w:val="00CC45F8"/>
    <w:rsid w:val="00CC753E"/>
    <w:rsid w:val="00CD7190"/>
    <w:rsid w:val="00CE1559"/>
    <w:rsid w:val="00CE2654"/>
    <w:rsid w:val="00CE2A08"/>
    <w:rsid w:val="00CE67D8"/>
    <w:rsid w:val="00CE74C0"/>
    <w:rsid w:val="00CF2B4A"/>
    <w:rsid w:val="00CF6676"/>
    <w:rsid w:val="00D02694"/>
    <w:rsid w:val="00D107BB"/>
    <w:rsid w:val="00D1160F"/>
    <w:rsid w:val="00D11BBA"/>
    <w:rsid w:val="00D1644E"/>
    <w:rsid w:val="00D1648D"/>
    <w:rsid w:val="00D1662A"/>
    <w:rsid w:val="00D2129D"/>
    <w:rsid w:val="00D2154C"/>
    <w:rsid w:val="00D219F2"/>
    <w:rsid w:val="00D2236A"/>
    <w:rsid w:val="00D2569E"/>
    <w:rsid w:val="00D365C9"/>
    <w:rsid w:val="00D45AD9"/>
    <w:rsid w:val="00D47207"/>
    <w:rsid w:val="00D51A0B"/>
    <w:rsid w:val="00D52D33"/>
    <w:rsid w:val="00D55DC6"/>
    <w:rsid w:val="00D57723"/>
    <w:rsid w:val="00D577F9"/>
    <w:rsid w:val="00D60671"/>
    <w:rsid w:val="00D63873"/>
    <w:rsid w:val="00D66069"/>
    <w:rsid w:val="00D66326"/>
    <w:rsid w:val="00D73B10"/>
    <w:rsid w:val="00D76191"/>
    <w:rsid w:val="00D8454C"/>
    <w:rsid w:val="00D912CA"/>
    <w:rsid w:val="00D96DAE"/>
    <w:rsid w:val="00D977C6"/>
    <w:rsid w:val="00DA125F"/>
    <w:rsid w:val="00DA13A5"/>
    <w:rsid w:val="00DA6622"/>
    <w:rsid w:val="00DA7172"/>
    <w:rsid w:val="00DA72C7"/>
    <w:rsid w:val="00DA781D"/>
    <w:rsid w:val="00DB06AC"/>
    <w:rsid w:val="00DB6483"/>
    <w:rsid w:val="00DC1000"/>
    <w:rsid w:val="00DC1CD7"/>
    <w:rsid w:val="00DC3B71"/>
    <w:rsid w:val="00DC6D09"/>
    <w:rsid w:val="00DD37C2"/>
    <w:rsid w:val="00DD3CF1"/>
    <w:rsid w:val="00DE2640"/>
    <w:rsid w:val="00DE2913"/>
    <w:rsid w:val="00DE472F"/>
    <w:rsid w:val="00DF2023"/>
    <w:rsid w:val="00DF605F"/>
    <w:rsid w:val="00DF6614"/>
    <w:rsid w:val="00DF7A61"/>
    <w:rsid w:val="00E06C44"/>
    <w:rsid w:val="00E1722B"/>
    <w:rsid w:val="00E17377"/>
    <w:rsid w:val="00E23F86"/>
    <w:rsid w:val="00E2415D"/>
    <w:rsid w:val="00E27A6A"/>
    <w:rsid w:val="00E304D5"/>
    <w:rsid w:val="00E348EC"/>
    <w:rsid w:val="00E37346"/>
    <w:rsid w:val="00E373C8"/>
    <w:rsid w:val="00E37E83"/>
    <w:rsid w:val="00E542EF"/>
    <w:rsid w:val="00E57D59"/>
    <w:rsid w:val="00E602F3"/>
    <w:rsid w:val="00E6119D"/>
    <w:rsid w:val="00E65EFE"/>
    <w:rsid w:val="00E724AB"/>
    <w:rsid w:val="00E741EE"/>
    <w:rsid w:val="00E83DD2"/>
    <w:rsid w:val="00E84E1B"/>
    <w:rsid w:val="00E87F53"/>
    <w:rsid w:val="00E933F7"/>
    <w:rsid w:val="00E962FF"/>
    <w:rsid w:val="00EA0E4E"/>
    <w:rsid w:val="00EA3E05"/>
    <w:rsid w:val="00EA4299"/>
    <w:rsid w:val="00EA67BA"/>
    <w:rsid w:val="00EB037C"/>
    <w:rsid w:val="00EB32AD"/>
    <w:rsid w:val="00EB4029"/>
    <w:rsid w:val="00EB5782"/>
    <w:rsid w:val="00EC7379"/>
    <w:rsid w:val="00EC7B18"/>
    <w:rsid w:val="00ED04CB"/>
    <w:rsid w:val="00ED7B13"/>
    <w:rsid w:val="00EE24D0"/>
    <w:rsid w:val="00EE5AB7"/>
    <w:rsid w:val="00EF45BC"/>
    <w:rsid w:val="00EF4C56"/>
    <w:rsid w:val="00F11A91"/>
    <w:rsid w:val="00F13CD3"/>
    <w:rsid w:val="00F15281"/>
    <w:rsid w:val="00F15AD1"/>
    <w:rsid w:val="00F36D1E"/>
    <w:rsid w:val="00F375C7"/>
    <w:rsid w:val="00F44AAD"/>
    <w:rsid w:val="00F45146"/>
    <w:rsid w:val="00F46126"/>
    <w:rsid w:val="00F46234"/>
    <w:rsid w:val="00F531F1"/>
    <w:rsid w:val="00F54AD2"/>
    <w:rsid w:val="00F5612D"/>
    <w:rsid w:val="00F61030"/>
    <w:rsid w:val="00F61EEC"/>
    <w:rsid w:val="00F621B6"/>
    <w:rsid w:val="00F647E1"/>
    <w:rsid w:val="00F70D9D"/>
    <w:rsid w:val="00F73623"/>
    <w:rsid w:val="00F75C3E"/>
    <w:rsid w:val="00F814B6"/>
    <w:rsid w:val="00F81F1D"/>
    <w:rsid w:val="00F86034"/>
    <w:rsid w:val="00F90409"/>
    <w:rsid w:val="00F92422"/>
    <w:rsid w:val="00F97767"/>
    <w:rsid w:val="00FA775E"/>
    <w:rsid w:val="00FB443F"/>
    <w:rsid w:val="00FC3A4C"/>
    <w:rsid w:val="00FD098A"/>
    <w:rsid w:val="00FD1E25"/>
    <w:rsid w:val="00FD3656"/>
    <w:rsid w:val="00FD3A21"/>
    <w:rsid w:val="00FD6581"/>
    <w:rsid w:val="00FD7A5D"/>
    <w:rsid w:val="00FE1E32"/>
    <w:rsid w:val="00FE4A8E"/>
    <w:rsid w:val="00FE7FD7"/>
    <w:rsid w:val="00FF6CFB"/>
    <w:rsid w:val="1053317A"/>
    <w:rsid w:val="1C01EEDD"/>
    <w:rsid w:val="29ACEE3A"/>
    <w:rsid w:val="3BC5C26B"/>
    <w:rsid w:val="3DE85933"/>
    <w:rsid w:val="476B640A"/>
    <w:rsid w:val="5F89CC9A"/>
    <w:rsid w:val="6A1893D1"/>
    <w:rsid w:val="6A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57B26"/>
  <w14:defaultImageDpi w14:val="300"/>
  <w15:docId w15:val="{AC98309C-3232-434D-9618-8FEE6C384A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63AF5"/>
    <w:rPr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372C50"/>
    <w:pPr>
      <w:keepNext/>
      <w:keepLines/>
      <w:numPr>
        <w:numId w:val="1"/>
      </w:numPr>
      <w:spacing w:after="120"/>
      <w:contextualSpacing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Heading1"/>
    <w:next w:val="Normal"/>
    <w:qFormat/>
    <w:rsid w:val="007D3437"/>
    <w:pPr>
      <w:numPr>
        <w:ilvl w:val="1"/>
      </w:numPr>
      <w:outlineLvl w:val="1"/>
    </w:pPr>
    <w:rPr>
      <w:bCs w:val="0"/>
      <w:iCs/>
      <w:caps w:val="0"/>
      <w:szCs w:val="22"/>
    </w:rPr>
  </w:style>
  <w:style w:type="paragraph" w:styleId="Heading3">
    <w:name w:val="heading 3"/>
    <w:basedOn w:val="Heading2"/>
    <w:next w:val="Normal"/>
    <w:qFormat/>
    <w:rsid w:val="007D3437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7D3437"/>
    <w:pPr>
      <w:numPr>
        <w:ilvl w:val="3"/>
      </w:numPr>
      <w:outlineLvl w:val="3"/>
    </w:pPr>
    <w:rPr>
      <w:bCs w:val="0"/>
      <w:sz w:val="20"/>
      <w:szCs w:val="20"/>
    </w:rPr>
  </w:style>
  <w:style w:type="paragraph" w:styleId="Heading5">
    <w:name w:val="heading 5"/>
    <w:basedOn w:val="Heading4"/>
    <w:next w:val="Normal"/>
    <w:qFormat/>
    <w:rsid w:val="007D3437"/>
    <w:pPr>
      <w:numPr>
        <w:ilvl w:val="4"/>
      </w:numPr>
      <w:outlineLvl w:val="4"/>
    </w:pPr>
    <w:rPr>
      <w:bCs/>
      <w:i/>
      <w:iCs w:val="0"/>
    </w:rPr>
  </w:style>
  <w:style w:type="paragraph" w:styleId="Heading6">
    <w:name w:val="heading 6"/>
    <w:basedOn w:val="Heading5"/>
    <w:next w:val="Normal"/>
    <w:qFormat/>
    <w:rsid w:val="007D3437"/>
    <w:pPr>
      <w:numPr>
        <w:ilvl w:val="5"/>
      </w:numPr>
      <w:ind w:left="1151" w:hanging="1151"/>
      <w:outlineLvl w:val="5"/>
    </w:pPr>
    <w:rPr>
      <w:b w:val="0"/>
      <w:bCs w:val="0"/>
    </w:rPr>
  </w:style>
  <w:style w:type="paragraph" w:styleId="Heading7">
    <w:name w:val="heading 7"/>
    <w:basedOn w:val="Normal"/>
    <w:next w:val="Normal"/>
    <w:qFormat/>
    <w:rsid w:val="00372C5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2C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2C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41EE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rFonts w:ascii="Symbol" w:hAnsi="Symbol"/>
        <w:sz w:val="20"/>
      </w:rPr>
    </w:tblStylePr>
  </w:style>
  <w:style w:type="paragraph" w:styleId="Header">
    <w:name w:val="header"/>
    <w:basedOn w:val="Normal"/>
    <w:rsid w:val="0077100E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autoRedefine/>
    <w:rsid w:val="009A0831"/>
    <w:pPr>
      <w:pBdr>
        <w:top w:val="single" w:color="auto" w:sz="4" w:space="0"/>
      </w:pBdr>
      <w:tabs>
        <w:tab w:val="left" w:pos="4536"/>
        <w:tab w:val="right" w:pos="9072"/>
      </w:tabs>
    </w:pPr>
    <w:rPr>
      <w:rFonts w:ascii="Arial" w:hAnsi="Arial"/>
      <w:b/>
      <w:sz w:val="18"/>
      <w:szCs w:val="18"/>
    </w:rPr>
  </w:style>
  <w:style w:type="paragraph" w:styleId="ListBullet">
    <w:name w:val="List Bullet"/>
    <w:basedOn w:val="Normal"/>
    <w:next w:val="Normal"/>
    <w:link w:val="ListBulletChar"/>
    <w:rsid w:val="003E6011"/>
    <w:pPr>
      <w:numPr>
        <w:numId w:val="2"/>
      </w:numPr>
    </w:pPr>
  </w:style>
  <w:style w:type="paragraph" w:styleId="Appendix" w:customStyle="1">
    <w:name w:val="Appendix"/>
    <w:next w:val="Normal"/>
    <w:rsid w:val="00A53137"/>
    <w:pPr>
      <w:numPr>
        <w:numId w:val="3"/>
      </w:numPr>
      <w:tabs>
        <w:tab w:val="clear" w:pos="360"/>
        <w:tab w:val="num" w:pos="1920"/>
      </w:tabs>
      <w:ind w:left="1920" w:hanging="1920"/>
    </w:pPr>
    <w:rPr>
      <w:rFonts w:ascii="Arial" w:hAnsi="Arial"/>
      <w:b/>
      <w:caps/>
      <w:sz w:val="24"/>
      <w:szCs w:val="24"/>
      <w:lang w:val="fr-FR"/>
    </w:rPr>
  </w:style>
  <w:style w:type="paragraph" w:styleId="TOC1">
    <w:name w:val="toc 1"/>
    <w:basedOn w:val="Normal"/>
    <w:next w:val="Normal"/>
    <w:autoRedefine/>
    <w:semiHidden/>
    <w:rsid w:val="00751E79"/>
    <w:pPr>
      <w:spacing w:before="240"/>
      <w:ind w:left="720" w:hanging="720"/>
    </w:pPr>
    <w:rPr>
      <w:rFonts w:ascii="Arial" w:hAnsi="Arial" w:cs="Arial"/>
      <w:b/>
      <w:bCs/>
      <w:caps/>
    </w:rPr>
  </w:style>
  <w:style w:type="paragraph" w:styleId="TableofFigures">
    <w:name w:val="table of figures"/>
    <w:basedOn w:val="Normal"/>
    <w:next w:val="Normal"/>
    <w:semiHidden/>
    <w:rsid w:val="003B1F71"/>
  </w:style>
  <w:style w:type="paragraph" w:styleId="TOC2">
    <w:name w:val="toc 2"/>
    <w:basedOn w:val="TOC"/>
    <w:next w:val="Normal"/>
    <w:semiHidden/>
    <w:rsid w:val="00751E79"/>
    <w:pPr>
      <w:tabs>
        <w:tab w:val="right" w:leader="dot" w:pos="8682"/>
      </w:tabs>
      <w:spacing w:before="120"/>
      <w:ind w:left="1135" w:hanging="851"/>
    </w:pPr>
    <w:rPr>
      <w:rFonts w:cs="Times New Roman"/>
      <w:caps w:val="0"/>
      <w:noProof w:val="0"/>
      <w:sz w:val="20"/>
      <w:szCs w:val="20"/>
      <w:lang w:val="en-AU"/>
    </w:rPr>
  </w:style>
  <w:style w:type="paragraph" w:styleId="TOC3">
    <w:name w:val="toc 3"/>
    <w:basedOn w:val="TOC2"/>
    <w:next w:val="Normal"/>
    <w:semiHidden/>
    <w:rsid w:val="00751E79"/>
    <w:pPr>
      <w:spacing w:before="0"/>
      <w:ind w:left="1418"/>
    </w:pPr>
    <w:rPr>
      <w:b w:val="0"/>
      <w:bCs w:val="0"/>
    </w:rPr>
  </w:style>
  <w:style w:type="paragraph" w:styleId="TOC4">
    <w:name w:val="toc 4"/>
    <w:basedOn w:val="TOC3"/>
    <w:next w:val="Normal"/>
    <w:semiHidden/>
    <w:rsid w:val="00751E79"/>
    <w:pPr>
      <w:ind w:left="1702"/>
    </w:pPr>
  </w:style>
  <w:style w:type="paragraph" w:styleId="TOC5">
    <w:name w:val="toc 5"/>
    <w:basedOn w:val="Normal"/>
    <w:next w:val="Normal"/>
    <w:autoRedefine/>
    <w:semiHidden/>
    <w:rsid w:val="003B1F7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B1F7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B1F7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B1F7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B1F71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7D3437"/>
    <w:rPr>
      <w:rFonts w:ascii="Arial" w:hAnsi="Arial"/>
      <w:color w:val="0000FF"/>
      <w:u w:val="single"/>
    </w:rPr>
  </w:style>
  <w:style w:type="paragraph" w:styleId="TOC" w:customStyle="1">
    <w:name w:val="TOC"/>
    <w:basedOn w:val="TOC1"/>
    <w:next w:val="Normal"/>
    <w:rsid w:val="00D47207"/>
    <w:rPr>
      <w:noProof/>
      <w:lang w:val="fr-FR"/>
    </w:rPr>
  </w:style>
  <w:style w:type="paragraph" w:styleId="Caption">
    <w:name w:val="caption"/>
    <w:aliases w:val="Figure Caption"/>
    <w:basedOn w:val="Normal"/>
    <w:next w:val="Normal"/>
    <w:qFormat/>
    <w:rsid w:val="001D241F"/>
    <w:pPr>
      <w:tabs>
        <w:tab w:val="left" w:pos="1418"/>
      </w:tabs>
      <w:ind w:left="1418" w:hanging="1418"/>
    </w:pPr>
    <w:rPr>
      <w:rFonts w:ascii="Arial" w:hAnsi="Arial"/>
      <w:b/>
      <w:bCs/>
      <w:szCs w:val="22"/>
    </w:rPr>
  </w:style>
  <w:style w:type="paragraph" w:styleId="StyleTOC2Left125cmHanging175cm" w:customStyle="1">
    <w:name w:val="Style TOC 2 + Left:  1.25 cm Hanging:  1.75 cm"/>
    <w:basedOn w:val="TOC2"/>
    <w:rsid w:val="00751E79"/>
    <w:pPr>
      <w:ind w:left="1701" w:hanging="992"/>
    </w:pPr>
  </w:style>
  <w:style w:type="paragraph" w:styleId="StyleTOC4Left254cmHanging254cm" w:customStyle="1">
    <w:name w:val="Style TOC 4 + Left:  2.54 cm Hanging:  2.54 cm"/>
    <w:basedOn w:val="TOC4"/>
    <w:rsid w:val="00751E79"/>
    <w:pPr>
      <w:tabs>
        <w:tab w:val="right" w:pos="2552"/>
      </w:tabs>
      <w:ind w:left="2880" w:hanging="1440"/>
    </w:pPr>
  </w:style>
  <w:style w:type="paragraph" w:styleId="StyleTOC4Left254cmHanging254cm1" w:customStyle="1">
    <w:name w:val="Style TOC 4 + Left:  2.54 cm Hanging:  2.54 cm1"/>
    <w:basedOn w:val="TOC4"/>
    <w:rsid w:val="00751E79"/>
    <w:pPr>
      <w:ind w:left="2552" w:hanging="1134"/>
    </w:pPr>
  </w:style>
  <w:style w:type="character" w:styleId="ListBulletChar" w:customStyle="1">
    <w:name w:val="List Bullet Char"/>
    <w:basedOn w:val="DefaultParagraphFont"/>
    <w:link w:val="ListBullet"/>
    <w:rsid w:val="00715505"/>
    <w:rPr>
      <w:sz w:val="22"/>
      <w:szCs w:val="24"/>
      <w:lang w:val="en-AU" w:eastAsia="en-US" w:bidi="ar-SA"/>
    </w:rPr>
  </w:style>
  <w:style w:type="character" w:styleId="PageNumber">
    <w:name w:val="page number"/>
    <w:basedOn w:val="DefaultParagraphFont"/>
    <w:rsid w:val="003B4197"/>
  </w:style>
  <w:style w:type="paragraph" w:styleId="BalloonText">
    <w:name w:val="Balloon Text"/>
    <w:basedOn w:val="Normal"/>
    <w:semiHidden/>
    <w:rsid w:val="00052AEF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140438"/>
    <w:pPr>
      <w:ind w:left="220" w:hanging="220"/>
    </w:pPr>
  </w:style>
  <w:style w:type="paragraph" w:styleId="CommentText">
    <w:name w:val="annotation text"/>
    <w:basedOn w:val="Normal"/>
    <w:link w:val="CommentTextChar"/>
    <w:uiPriority w:val="99"/>
    <w:unhideWhenUsed/>
    <w:rsid w:val="009A78AE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eastAsia="Arial Unicode MS"/>
      <w:sz w:val="20"/>
      <w:szCs w:val="20"/>
      <w:bdr w:val="nil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A78AE"/>
    <w:rPr>
      <w:rFonts w:eastAsia="Arial Unicode MS"/>
      <w:bdr w:val="ni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78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32C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0" w:after="0"/>
    </w:pPr>
    <w:rPr>
      <w:rFonts w:eastAsia="Times New Roman"/>
      <w:b/>
      <w:bCs/>
      <w:bdr w:val="none" w:color="auto" w:sz="0" w:space="0"/>
    </w:rPr>
  </w:style>
  <w:style w:type="character" w:styleId="CommentSubjectChar" w:customStyle="1">
    <w:name w:val="Comment Subject Char"/>
    <w:basedOn w:val="CommentTextChar"/>
    <w:link w:val="CommentSubject"/>
    <w:semiHidden/>
    <w:rsid w:val="004132C5"/>
    <w:rPr>
      <w:rFonts w:eastAsia="Arial Unicode MS"/>
      <w:b/>
      <w:bCs/>
      <w:bdr w:val="nil"/>
      <w:lang w:val="en-AU"/>
    </w:rPr>
  </w:style>
  <w:style w:type="paragraph" w:styleId="Revision">
    <w:name w:val="Revision"/>
    <w:hidden/>
    <w:uiPriority w:val="99"/>
    <w:semiHidden/>
    <w:rsid w:val="000C4411"/>
    <w:rPr>
      <w:sz w:val="22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53167"/>
    <w:pPr>
      <w:ind w:left="720"/>
      <w:contextualSpacing/>
    </w:pPr>
    <w:rPr>
      <w:rFonts w:ascii="Palatino Linotype" w:hAnsi="Palatino Linotype" w:cs="Times New Roman (Body CS)" w:eastAsiaTheme="minorHAnsi"/>
      <w:sz w:val="24"/>
      <w:szCs w:val="32"/>
    </w:rPr>
  </w:style>
  <w:style w:type="paragraph" w:styleId="pf0" w:customStyle="1">
    <w:name w:val="pf0"/>
    <w:basedOn w:val="Normal"/>
    <w:rsid w:val="00F81F1D"/>
    <w:pPr>
      <w:spacing w:before="100" w:beforeAutospacing="1" w:after="100" w:afterAutospacing="1"/>
    </w:pPr>
    <w:rPr>
      <w:sz w:val="24"/>
      <w:lang w:eastAsia="en-AU"/>
    </w:rPr>
  </w:style>
  <w:style w:type="character" w:styleId="cf01" w:customStyle="1">
    <w:name w:val="cf01"/>
    <w:basedOn w:val="DefaultParagraphFont"/>
    <w:rsid w:val="00F81F1D"/>
    <w:rPr>
      <w:rFonts w:hint="default" w:ascii="Segoe UI" w:hAnsi="Segoe UI" w:cs="Segoe UI"/>
      <w:sz w:val="18"/>
      <w:szCs w:val="18"/>
    </w:rPr>
  </w:style>
  <w:style w:type="character" w:styleId="text-color-green" w:customStyle="1">
    <w:name w:val="text-color-green"/>
    <w:basedOn w:val="DefaultParagraphFont"/>
    <w:rsid w:val="00CE67D8"/>
  </w:style>
  <w:style w:type="paragraph" w:styleId="Default" w:customStyle="1">
    <w:name w:val="Default"/>
    <w:rsid w:val="006D61EA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57EB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772E19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772E19"/>
    <w:rPr>
      <w:lang w:val="en-AU"/>
    </w:rPr>
  </w:style>
  <w:style w:type="character" w:styleId="EndnoteReference">
    <w:name w:val="endnote reference"/>
    <w:basedOn w:val="DefaultParagraphFont"/>
    <w:semiHidden/>
    <w:unhideWhenUsed/>
    <w:rsid w:val="00772E1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C5B11"/>
    <w:rPr>
      <w:color w:val="808080"/>
    </w:rPr>
  </w:style>
  <w:style w:type="paragraph" w:styleId="bibliography" w:customStyle="1">
    <w:name w:val="bibliography"/>
    <w:basedOn w:val="Normal"/>
    <w:rsid w:val="00BC5B11"/>
    <w:pPr>
      <w:spacing w:before="100" w:beforeAutospacing="1" w:after="100" w:afterAutospacing="1"/>
    </w:pPr>
    <w:rPr>
      <w:rFonts w:eastAsiaTheme="minorEastAsi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oxidectinPilot@medicinesdevelopment.com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clinicaltrials.gov/ct2/show/NCT04410406." TargetMode="Externa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https://www.accessdata.fda.gov/drugsatfda_docs/label/2022/050742s030lbl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accessdata.fda.gov/drugsatfda_docs/label/2021/210867s003lbl.pdf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DC5E-95EA-A74C-87AC-67307EC634D0}"/>
      </w:docPartPr>
      <w:docPartBody>
        <w:p w:rsidR="00000000" w:rsidRDefault="00450B88">
          <w:r w:rsidRPr="00AD36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88"/>
    <w:rsid w:val="00450B88"/>
    <w:rsid w:val="00C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B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3F6DBC-6FD2-AB40-83B8-9D30BF45A951}">
  <we:reference id="wa104380917" version="1.0.1.0" store="en-GB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InternetSite</b:SourceType>
    <b:Guid>{2A584795-7D83-429B-823A-9E39633D3F93}</b:Guid>
    <b:Title>FDA Full Prescribing Information Moxidectin Tablets 2 mg</b:Title>
    <b:Author>
      <b:Author>
        <b:NameList>
          <b:Person>
            <b:Last>FDA)</b:Last>
            <b:First>United</b:First>
            <b:Middle>States Food and Drug Administration (US</b:Middle>
          </b:Person>
        </b:NameList>
      </b:Author>
    </b:Author>
    <b:URL>https://www.accessdata.fda.gov/drugsatfda_docs/label/2021/210867s003lbl.pdf</b:URL>
    <b:RefOrder>1</b:RefOrder>
  </b:Source>
</b:Sources>
</file>

<file path=customXml/itemProps1.xml><?xml version="1.0" encoding="utf-8"?>
<ds:datastoreItem xmlns:ds="http://schemas.openxmlformats.org/officeDocument/2006/customXml" ds:itemID="{E1AB2C05-4FC3-455A-8D3C-393EC9F860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Medicines Development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 Team Discussion Items</dc:title>
  <dc:subject>Format for Project Team discussions</dc:subject>
  <dc:creator>Mark Sullivan</dc:creator>
  <lastModifiedBy>George Rugarabamu</lastModifiedBy>
  <revision>4</revision>
  <lastPrinted>2007-08-31T07:07:00.0000000Z</lastPrinted>
  <dcterms:created xsi:type="dcterms:W3CDTF">2022-10-27T06:39:00.0000000Z</dcterms:created>
  <dcterms:modified xsi:type="dcterms:W3CDTF">2022-10-27T06:52:34.1418279Z</dcterms:modified>
</coreProperties>
</file>