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A7606" w14:textId="66C9B5DE" w:rsidR="00852A8B" w:rsidRDefault="00852A8B">
      <w:pPr>
        <w:pStyle w:val="BodyText"/>
        <w:rPr>
          <w:sz w:val="20"/>
        </w:rPr>
      </w:pPr>
    </w:p>
    <w:p w14:paraId="2D7E93FB" w14:textId="77777777" w:rsidR="00852A8B" w:rsidRDefault="00852A8B">
      <w:pPr>
        <w:pStyle w:val="BodyText"/>
        <w:rPr>
          <w:sz w:val="20"/>
        </w:rPr>
      </w:pPr>
    </w:p>
    <w:p w14:paraId="6BFFC8D1" w14:textId="77777777" w:rsidR="00852A8B" w:rsidRDefault="00852A8B">
      <w:pPr>
        <w:pStyle w:val="BodyText"/>
        <w:rPr>
          <w:sz w:val="20"/>
        </w:rPr>
      </w:pPr>
    </w:p>
    <w:p w14:paraId="4EC7E273" w14:textId="77777777" w:rsidR="00852A8B" w:rsidRDefault="00852A8B">
      <w:pPr>
        <w:pStyle w:val="BodyText"/>
        <w:rPr>
          <w:sz w:val="20"/>
        </w:rPr>
      </w:pPr>
    </w:p>
    <w:p w14:paraId="65473E9A" w14:textId="77777777" w:rsidR="00852A8B" w:rsidRDefault="00852A8B">
      <w:pPr>
        <w:pStyle w:val="BodyText"/>
        <w:rPr>
          <w:sz w:val="20"/>
        </w:rPr>
      </w:pPr>
    </w:p>
    <w:p w14:paraId="79397834" w14:textId="77777777" w:rsidR="00852A8B" w:rsidRDefault="00852A8B">
      <w:pPr>
        <w:pStyle w:val="BodyText"/>
        <w:rPr>
          <w:sz w:val="20"/>
        </w:rPr>
      </w:pPr>
    </w:p>
    <w:p w14:paraId="2CC55010" w14:textId="77777777" w:rsidR="00852A8B" w:rsidRDefault="00852A8B">
      <w:pPr>
        <w:pStyle w:val="BodyText"/>
        <w:rPr>
          <w:sz w:val="20"/>
        </w:rPr>
      </w:pPr>
    </w:p>
    <w:p w14:paraId="289D4251" w14:textId="77777777" w:rsidR="00852A8B" w:rsidRDefault="00852A8B">
      <w:pPr>
        <w:pStyle w:val="BodyText"/>
        <w:rPr>
          <w:sz w:val="20"/>
        </w:rPr>
      </w:pPr>
    </w:p>
    <w:p w14:paraId="3405E25C" w14:textId="77777777" w:rsidR="00852A8B" w:rsidRDefault="00852A8B">
      <w:pPr>
        <w:pStyle w:val="BodyText"/>
        <w:rPr>
          <w:sz w:val="20"/>
        </w:rPr>
      </w:pPr>
    </w:p>
    <w:p w14:paraId="60C9C175" w14:textId="77777777" w:rsidR="00852A8B" w:rsidRDefault="00852A8B">
      <w:pPr>
        <w:pStyle w:val="BodyText"/>
        <w:rPr>
          <w:sz w:val="20"/>
        </w:rPr>
      </w:pPr>
    </w:p>
    <w:p w14:paraId="370F7DC5" w14:textId="77777777" w:rsidR="00852A8B" w:rsidRDefault="00852A8B">
      <w:pPr>
        <w:pStyle w:val="BodyText"/>
        <w:rPr>
          <w:sz w:val="20"/>
        </w:rPr>
      </w:pPr>
    </w:p>
    <w:p w14:paraId="6858C75B" w14:textId="77777777" w:rsidR="00852A8B" w:rsidRDefault="00852A8B">
      <w:pPr>
        <w:pStyle w:val="BodyText"/>
        <w:rPr>
          <w:sz w:val="20"/>
        </w:rPr>
      </w:pPr>
    </w:p>
    <w:p w14:paraId="30E4D144" w14:textId="77777777" w:rsidR="00852A8B" w:rsidRDefault="00852A8B">
      <w:pPr>
        <w:pStyle w:val="BodyText"/>
        <w:rPr>
          <w:sz w:val="20"/>
        </w:rPr>
      </w:pPr>
    </w:p>
    <w:p w14:paraId="553CE40F" w14:textId="77777777" w:rsidR="00852A8B" w:rsidRDefault="00852A8B">
      <w:pPr>
        <w:pStyle w:val="BodyText"/>
        <w:spacing w:before="3"/>
        <w:rPr>
          <w:sz w:val="17"/>
        </w:rPr>
      </w:pPr>
    </w:p>
    <w:p w14:paraId="1C0602CC" w14:textId="77777777" w:rsidR="00852A8B" w:rsidRDefault="00F9536F">
      <w:pPr>
        <w:spacing w:before="91"/>
        <w:ind w:left="275"/>
        <w:rPr>
          <w:b/>
        </w:rPr>
      </w:pPr>
      <w:bookmarkStart w:id="0" w:name="Steve_docs_015"/>
      <w:bookmarkEnd w:id="0"/>
      <w:r>
        <w:rPr>
          <w:b/>
        </w:rPr>
        <w:t>SUMMARY</w:t>
      </w:r>
    </w:p>
    <w:p w14:paraId="2DA5FC71" w14:textId="77777777" w:rsidR="00852A8B" w:rsidRDefault="00852A8B">
      <w:pPr>
        <w:pStyle w:val="BodyText"/>
        <w:spacing w:before="11"/>
        <w:rPr>
          <w:b/>
          <w:sz w:val="25"/>
        </w:rPr>
      </w:pPr>
    </w:p>
    <w:p w14:paraId="53D23498" w14:textId="77777777" w:rsidR="00852A8B" w:rsidRDefault="00F9536F">
      <w:pPr>
        <w:pStyle w:val="BodyText"/>
        <w:spacing w:line="247" w:lineRule="auto"/>
        <w:ind w:left="255" w:right="119" w:firstLine="10"/>
        <w:jc w:val="both"/>
      </w:pPr>
      <w:r>
        <w:t>This paper discusses issues relating  to  the representativeness of  data obtained  from an audience measurement panel. The paper gives a broad overview of most factors which have a key influence on representativeness but concentrates on the practical acti</w:t>
      </w:r>
      <w:r>
        <w:t>vities which must be carried out on a regular basis in  order  to  maintain  the  quality of the data. The paper reviews relevant statistical issues and describes the current methods employed for motivating panel members on the UK measurement panel, includ</w:t>
      </w:r>
      <w:r>
        <w:t xml:space="preserve">ing a description of the  tangible  rewards  and  communicative  procedures. However, the most important part of the paper describes and examines    the role of ‘input’ quality control procedures. These procedures are applied to the     data registered by </w:t>
      </w:r>
      <w:r>
        <w:t>individual panel members in such a way as to identify any system/meter malfunctions and, in particular, any deterioration in a panel member’s performance in button pressing  activity.  In  the  UK  these  ‘input’  procedures embrace a number of specific ch</w:t>
      </w:r>
      <w:r>
        <w:t>ecks, including extreme viewing, nil viewing, unallocated button usage and uncovered viewing. When an individual fails a certain input procedure this initiates either a telephone call  to  the  panel  member  or  a  special meter validation check. This pro</w:t>
      </w:r>
      <w:r>
        <w:t>cess  itself  forms  an  important  integrated  part of the panel maintenance procedures described in the early part of this paper. Because this integrated approach is so important to the overall accuracy of the data    the parameters used in the ‘input’ p</w:t>
      </w:r>
      <w:r>
        <w:t xml:space="preserve">rocedures are critical. The paper examines the reasons for choosing the currently used parameters and  presents  details  of  the  number of checks made and their outcomes in terms  of  panel  member  errors,  genuine </w:t>
      </w:r>
      <w:proofErr w:type="spellStart"/>
      <w:r>
        <w:t>behaviour</w:t>
      </w:r>
      <w:proofErr w:type="spellEnd"/>
      <w:r>
        <w:t>, and system malfunctions. In</w:t>
      </w:r>
      <w:r>
        <w:t xml:space="preserve"> summary, the  paper  demonstrates how important panel maintenance and ‘input’ quality control procedures are in  ensuring that an audience measurement panel continues to provide consistent representative</w:t>
      </w:r>
      <w:r>
        <w:rPr>
          <w:spacing w:val="-1"/>
        </w:rPr>
        <w:t xml:space="preserve"> </w:t>
      </w:r>
      <w:r>
        <w:t>data.</w:t>
      </w:r>
    </w:p>
    <w:p w14:paraId="4238983D" w14:textId="77777777" w:rsidR="00852A8B" w:rsidRDefault="00852A8B">
      <w:pPr>
        <w:spacing w:line="247" w:lineRule="auto"/>
        <w:jc w:val="both"/>
        <w:sectPr w:rsidR="00852A8B">
          <w:type w:val="continuous"/>
          <w:pgSz w:w="12240" w:h="15850"/>
          <w:pgMar w:top="1500" w:right="1680" w:bottom="280" w:left="1720" w:header="720" w:footer="720" w:gutter="0"/>
          <w:cols w:space="720"/>
        </w:sectPr>
      </w:pPr>
    </w:p>
    <w:p w14:paraId="10354104" w14:textId="6352E2DB" w:rsidR="00852A8B" w:rsidRDefault="00F9536F">
      <w:pPr>
        <w:spacing w:before="79"/>
        <w:ind w:left="290"/>
        <w:jc w:val="both"/>
        <w:rPr>
          <w:b/>
        </w:rPr>
      </w:pPr>
      <w:bookmarkStart w:id="1" w:name="Steve_docs_016"/>
      <w:bookmarkEnd w:id="1"/>
      <w:r>
        <w:rPr>
          <w:b/>
        </w:rPr>
        <w:lastRenderedPageBreak/>
        <w:t>PART 1 - STATISTICAL BACKGROUN</w:t>
      </w:r>
      <w:r>
        <w:rPr>
          <w:b/>
        </w:rPr>
        <w:t>D</w:t>
      </w:r>
    </w:p>
    <w:p w14:paraId="660BFCA9" w14:textId="77777777" w:rsidR="00852A8B" w:rsidRDefault="00852A8B">
      <w:pPr>
        <w:pStyle w:val="BodyText"/>
        <w:spacing w:before="11"/>
        <w:rPr>
          <w:b/>
          <w:sz w:val="25"/>
        </w:rPr>
      </w:pPr>
    </w:p>
    <w:p w14:paraId="74E8C0CC" w14:textId="77777777" w:rsidR="00852A8B" w:rsidRDefault="00F9536F">
      <w:pPr>
        <w:pStyle w:val="BodyText"/>
        <w:spacing w:line="244" w:lineRule="auto"/>
        <w:ind w:left="275" w:right="108" w:firstLine="10"/>
        <w:jc w:val="both"/>
      </w:pPr>
      <w:r>
        <w:t xml:space="preserve">The representativeness of any sample, including one for television audience measurement, can only be achieved if the sample selection procedures  rigorously follow the </w:t>
      </w:r>
      <w:proofErr w:type="spellStart"/>
      <w:r>
        <w:t>well established</w:t>
      </w:r>
      <w:proofErr w:type="spellEnd"/>
      <w:r>
        <w:t xml:space="preserve"> theoretical rules. These rules are well known to survey researchers and</w:t>
      </w:r>
      <w:r>
        <w:t xml:space="preserve"> the current available literature  already  provides  a  more  than adequate description. However, for the purposes of this paper it  is  appropriate  to make a number of points about the level of recruitment success to an audience measurement panel. Such </w:t>
      </w:r>
      <w:r>
        <w:t>research vehicles, by their very  design,  demand  a  great deal from the prospective panel members. This includes the installation of a meter system which normally involves tampering with people’s televisions, video recorders and telephones, together with</w:t>
      </w:r>
      <w:r>
        <w:t xml:space="preserve"> a long term commitment from all residents of the household to register all viewing sessions. Therefore it is not surprising that  a  relatively large proportion of selected homes actually refuse to join the  panel.  Typically the best one can hope for is </w:t>
      </w:r>
      <w:r>
        <w:t>a recruitment rate in the range 20 - 50% (the reader is cautioned that different panel operators have many different ways of calculating recruitment rates). When there is any level of refusal then there is a  potential risk that recruitment bias will be in</w:t>
      </w:r>
      <w:r>
        <w:t xml:space="preserve">troduced into the panel. Obviously the larger the refusal rate then the greater is the risk. However, refusals will not affect      the representativeness of the panel results if there are no </w:t>
      </w:r>
      <w:proofErr w:type="spellStart"/>
      <w:r>
        <w:t>behavioural</w:t>
      </w:r>
      <w:proofErr w:type="spellEnd"/>
      <w:r>
        <w:t xml:space="preserve">  differences (which affect TV viewing) between recru</w:t>
      </w:r>
      <w:r>
        <w:t xml:space="preserve">its and refusals. Obviously,  they  are  different to the extent that they are willing or otherwise to join a panel. But if this characteristic is the only difference  then  the  recruitment  rate  is  not  a  problem.  How then does one guard against the </w:t>
      </w:r>
      <w:r>
        <w:t xml:space="preserve">possibility of recruitment bias? The answer </w:t>
      </w:r>
      <w:proofErr w:type="spellStart"/>
      <w:r>
        <w:t>isthrough</w:t>
      </w:r>
      <w:proofErr w:type="spellEnd"/>
      <w:r>
        <w:t xml:space="preserve"> the use of suitably designed panel</w:t>
      </w:r>
      <w:r>
        <w:rPr>
          <w:spacing w:val="-2"/>
        </w:rPr>
        <w:t xml:space="preserve"> </w:t>
      </w:r>
      <w:r>
        <w:t>controls.</w:t>
      </w:r>
    </w:p>
    <w:p w14:paraId="20395769" w14:textId="77777777" w:rsidR="00852A8B" w:rsidRDefault="00852A8B">
      <w:pPr>
        <w:pStyle w:val="BodyText"/>
        <w:spacing w:before="7"/>
        <w:rPr>
          <w:sz w:val="26"/>
        </w:rPr>
      </w:pPr>
    </w:p>
    <w:p w14:paraId="52DB1004" w14:textId="77777777" w:rsidR="00852A8B" w:rsidRDefault="00F9536F">
      <w:pPr>
        <w:pStyle w:val="BodyText"/>
        <w:spacing w:line="247" w:lineRule="auto"/>
        <w:ind w:left="265" w:right="129" w:firstLine="20"/>
        <w:jc w:val="both"/>
      </w:pPr>
      <w:r>
        <w:t>In the UK the panel is recruited from the pool of potential recruits generated by            a continuous Establishment Survey. The profile of the panel  is</w:t>
      </w:r>
      <w:r>
        <w:t xml:space="preserve">  continuously  monitored against a large number of  target  profiles  generated  from  the  same  survey. New panel recruits are selected to replace households who leave the panel   with the objective of maintaining the target profile (</w:t>
      </w:r>
      <w:proofErr w:type="spellStart"/>
      <w:r>
        <w:t>ie</w:t>
      </w:r>
      <w:proofErr w:type="spellEnd"/>
      <w:r>
        <w:t>. the correct pan</w:t>
      </w:r>
      <w:r>
        <w:t xml:space="preserve">el balance).        In this way the representativeness of  the  panel  is  maintained  provided  that  the  panel controls collectively provide the best set of discriminators which explain variations in viewing </w:t>
      </w:r>
      <w:proofErr w:type="spellStart"/>
      <w:r>
        <w:t>behaviour</w:t>
      </w:r>
      <w:proofErr w:type="spellEnd"/>
      <w:r>
        <w:t xml:space="preserve"> between individuals. For example,  </w:t>
      </w:r>
      <w:r>
        <w:t xml:space="preserve">if  every  16-24 year old viewed in exactly the same way and if every 25-34 year  old  viewed  in exactly the same way, and so on, then Age of Individual would be a perfect panel control  and  indeed  the only panel control required. Of course this is not </w:t>
      </w:r>
      <w:r>
        <w:t>the case     and there are many controls all with differing  explanatory  power  for  different  aspects  of  viewing.  In  addition,  there may  be other  practical reasons for  adopting  a particular characteristic as a panel control such as: It is a key</w:t>
      </w:r>
      <w:r>
        <w:t xml:space="preserve"> reporting audience category; It has a differential recruitment and/or </w:t>
      </w:r>
      <w:proofErr w:type="spellStart"/>
      <w:r>
        <w:t>drop out</w:t>
      </w:r>
      <w:proofErr w:type="spellEnd"/>
      <w:r>
        <w:t xml:space="preserve"> rate; It causes technical   meter installation problems; It is a good determinant of other panel controls; It is differentially sampled, and so on. Nevertheless the important p</w:t>
      </w:r>
      <w:r>
        <w:t>oint is  that  the  sampling and panel control procedures are a pre-requisite to ensuring that a panel         is set up to deliver representative</w:t>
      </w:r>
      <w:r>
        <w:rPr>
          <w:spacing w:val="-2"/>
        </w:rPr>
        <w:t xml:space="preserve"> </w:t>
      </w:r>
      <w:r>
        <w:t>results.</w:t>
      </w:r>
    </w:p>
    <w:p w14:paraId="39023E1F" w14:textId="77777777" w:rsidR="00852A8B" w:rsidRDefault="00852A8B">
      <w:pPr>
        <w:spacing w:line="247" w:lineRule="auto"/>
        <w:jc w:val="both"/>
        <w:sectPr w:rsidR="00852A8B">
          <w:pgSz w:w="12240" w:h="15160"/>
          <w:pgMar w:top="620" w:right="1660" w:bottom="280" w:left="1720" w:header="720" w:footer="720" w:gutter="0"/>
          <w:cols w:space="720"/>
        </w:sectPr>
      </w:pPr>
    </w:p>
    <w:p w14:paraId="26160ED8" w14:textId="7DD5EA42" w:rsidR="00852A8B" w:rsidRDefault="00F9536F">
      <w:pPr>
        <w:pStyle w:val="BodyText"/>
        <w:spacing w:before="66" w:line="244" w:lineRule="auto"/>
        <w:ind w:left="255" w:right="98" w:firstLine="15"/>
        <w:jc w:val="both"/>
      </w:pPr>
      <w:bookmarkStart w:id="2" w:name="Steve_docs_017"/>
      <w:bookmarkEnd w:id="2"/>
      <w:r>
        <w:lastRenderedPageBreak/>
        <w:t xml:space="preserve">Over time the panel will face other potential statistical problems which could  </w:t>
      </w:r>
      <w:proofErr w:type="spellStart"/>
      <w:r>
        <w:t>jeopard</w:t>
      </w:r>
      <w:r>
        <w:t>ise</w:t>
      </w:r>
      <w:proofErr w:type="spellEnd"/>
      <w:r>
        <w:t xml:space="preserve"> its long term representativeness and thereby introduce mortality bias into   the panel. This will arise if length on the panel is related to a certain characteristic, which itself is a discriminator of viewing </w:t>
      </w:r>
      <w:proofErr w:type="spellStart"/>
      <w:r>
        <w:t>behaviour</w:t>
      </w:r>
      <w:proofErr w:type="spellEnd"/>
      <w:r>
        <w:t xml:space="preserve">. It is worth pointing out one   </w:t>
      </w:r>
      <w:r>
        <w:t xml:space="preserve">    well known source of potential mortality bias, weight of viewing. Studies carried out    a long time ago on the BARB panel demonstrated the need for a weight of viewing control. Without applying a continuous control for weight of viewing then the panel</w:t>
      </w:r>
      <w:r>
        <w:t xml:space="preserve">     is in  danger of becoming biased in </w:t>
      </w:r>
      <w:proofErr w:type="spellStart"/>
      <w:r>
        <w:t>favour</w:t>
      </w:r>
      <w:proofErr w:type="spellEnd"/>
      <w:r>
        <w:t xml:space="preserve"> of heavy viewers. More recent analyses      on the current BARB panel continue to show this to be a very  significant  panel control. However, perhaps the most obvious long term problem is  that  the relation</w:t>
      </w:r>
      <w:r>
        <w:t xml:space="preserve">ships between panel controls and viewing </w:t>
      </w:r>
      <w:proofErr w:type="spellStart"/>
      <w:r>
        <w:t>behaviour</w:t>
      </w:r>
      <w:proofErr w:type="spellEnd"/>
      <w:r>
        <w:t xml:space="preserve"> could change such that    the set of controls used on the panel no longer possess the appropriate level of discriminatory ability. In addition new controls become necessary to reflect changes    in the bro</w:t>
      </w:r>
      <w:r>
        <w:t>adcasting  environment.  To  combat  these potential  problems it is essential to carry out regular reviews of the panel controls. In the UK we carry out extensive analyses of variance on the panel controls at six monthly intervals as well as  continuous m</w:t>
      </w:r>
      <w:r>
        <w:t xml:space="preserve">onitoring of recruitment and </w:t>
      </w:r>
      <w:proofErr w:type="spellStart"/>
      <w:r>
        <w:t>drop out</w:t>
      </w:r>
      <w:proofErr w:type="spellEnd"/>
      <w:r>
        <w:t xml:space="preserve"> rates for a full range of demographic/control</w:t>
      </w:r>
      <w:r>
        <w:rPr>
          <w:spacing w:val="-2"/>
        </w:rPr>
        <w:t xml:space="preserve"> </w:t>
      </w:r>
      <w:r>
        <w:t>characteristics.</w:t>
      </w:r>
    </w:p>
    <w:p w14:paraId="3744374E" w14:textId="77777777" w:rsidR="00852A8B" w:rsidRDefault="00852A8B">
      <w:pPr>
        <w:pStyle w:val="BodyText"/>
        <w:spacing w:before="6"/>
        <w:rPr>
          <w:sz w:val="27"/>
        </w:rPr>
      </w:pPr>
    </w:p>
    <w:p w14:paraId="4F0A8613" w14:textId="77777777" w:rsidR="00852A8B" w:rsidRDefault="00F9536F">
      <w:pPr>
        <w:ind w:left="270"/>
        <w:jc w:val="both"/>
        <w:rPr>
          <w:b/>
        </w:rPr>
      </w:pPr>
      <w:r>
        <w:rPr>
          <w:b/>
        </w:rPr>
        <w:t>PART 2 - RESPONDENT CO-OPERATION</w:t>
      </w:r>
    </w:p>
    <w:p w14:paraId="61C65F77" w14:textId="77777777" w:rsidR="00852A8B" w:rsidRDefault="00852A8B">
      <w:pPr>
        <w:pStyle w:val="BodyText"/>
        <w:spacing w:before="11"/>
        <w:rPr>
          <w:b/>
          <w:sz w:val="25"/>
        </w:rPr>
      </w:pPr>
    </w:p>
    <w:p w14:paraId="12494CE6" w14:textId="77777777" w:rsidR="00852A8B" w:rsidRDefault="00F9536F">
      <w:pPr>
        <w:pStyle w:val="BodyText"/>
        <w:spacing w:line="247" w:lineRule="auto"/>
        <w:ind w:left="270" w:right="117" w:hanging="5"/>
        <w:jc w:val="both"/>
      </w:pPr>
      <w:r>
        <w:t>The sampling procedures and the panel controls may be perfect on an audience measurement panel but the quality of data c</w:t>
      </w:r>
      <w:r>
        <w:t>an be totally destroyed  by  the  respondents’ level of co-operation. It is one thing to ensure that the panel contains     the best set of  homes  to  satisfy  the  representativeness  criterion  but  quite  another to be confident that the  panel  member</w:t>
      </w:r>
      <w:r>
        <w:t>s  are  performing  the  required  tasks  accurately all the</w:t>
      </w:r>
      <w:r>
        <w:rPr>
          <w:spacing w:val="-1"/>
        </w:rPr>
        <w:t xml:space="preserve"> </w:t>
      </w:r>
      <w:r>
        <w:t>time.</w:t>
      </w:r>
    </w:p>
    <w:p w14:paraId="2117BFEA" w14:textId="77777777" w:rsidR="00852A8B" w:rsidRDefault="00852A8B">
      <w:pPr>
        <w:pStyle w:val="BodyText"/>
        <w:spacing w:before="5"/>
        <w:rPr>
          <w:sz w:val="23"/>
        </w:rPr>
      </w:pPr>
    </w:p>
    <w:p w14:paraId="272A3BDE" w14:textId="77777777" w:rsidR="00852A8B" w:rsidRDefault="00F9536F">
      <w:pPr>
        <w:pStyle w:val="BodyText"/>
        <w:spacing w:line="247" w:lineRule="auto"/>
        <w:ind w:left="255" w:right="118" w:firstLine="5"/>
        <w:jc w:val="both"/>
      </w:pPr>
      <w:r>
        <w:t xml:space="preserve">The traditional check on the accuracy of a </w:t>
      </w:r>
      <w:proofErr w:type="spellStart"/>
      <w:r>
        <w:t>peoplemeter</w:t>
      </w:r>
      <w:proofErr w:type="spellEnd"/>
      <w:r>
        <w:t xml:space="preserve"> system is to carry out a telephone co-incidental study. Such surveys are designed to measure the extent to which  individuals correct</w:t>
      </w:r>
      <w:r>
        <w:t>ly  use  the remote handset  devices. The method employed   is to telephone panel homes and obtain a statement from the home about which individuals were viewing television in the panel home at the time of the telephone    call. The independent statement i</w:t>
      </w:r>
      <w:r>
        <w:t>s subsequently compared with the individual’s viewing status recorded by the meter system. These comparisons  are  used  to  calculate a number of accuracy measurements.  Perhaps  the  most  meaningful accuracy measurement is the ‘overall accuracy’ calcula</w:t>
      </w:r>
      <w:r>
        <w:t xml:space="preserve">ted for only  those  homes  where a television set was turned on in the home. In the UK this measurement is typically in excess of 90 per cent - indicating that over 90 per cent of individuals     have a meter button status which agrees with their claim.  </w:t>
      </w:r>
      <w:r>
        <w:t>In  addition  the  errors  which do occur compensate to give an overall  reporting  viewing  index  of  100%. This is a good result and must indicate that the procedures which are applied on         the UK BARB panel for motivating panel members must be ha</w:t>
      </w:r>
      <w:r>
        <w:t>ving some</w:t>
      </w:r>
      <w:r>
        <w:rPr>
          <w:spacing w:val="-12"/>
        </w:rPr>
        <w:t xml:space="preserve"> </w:t>
      </w:r>
      <w:r>
        <w:t>effect!</w:t>
      </w:r>
    </w:p>
    <w:p w14:paraId="1A476E8B" w14:textId="77777777" w:rsidR="00852A8B" w:rsidRDefault="00852A8B">
      <w:pPr>
        <w:spacing w:line="247" w:lineRule="auto"/>
        <w:jc w:val="both"/>
        <w:sectPr w:rsidR="00852A8B">
          <w:pgSz w:w="12240" w:h="15790"/>
          <w:pgMar w:top="1260" w:right="1680" w:bottom="280" w:left="1720" w:header="720" w:footer="720" w:gutter="0"/>
          <w:cols w:space="720"/>
        </w:sectPr>
      </w:pPr>
    </w:p>
    <w:p w14:paraId="41689B7E" w14:textId="1288EC1A" w:rsidR="00852A8B" w:rsidRDefault="00852A8B">
      <w:pPr>
        <w:pStyle w:val="BodyText"/>
        <w:spacing w:before="5"/>
        <w:rPr>
          <w:sz w:val="17"/>
        </w:rPr>
      </w:pPr>
    </w:p>
    <w:p w14:paraId="6522182C" w14:textId="77777777" w:rsidR="00852A8B" w:rsidRDefault="00F9536F">
      <w:pPr>
        <w:pStyle w:val="BodyText"/>
        <w:spacing w:before="90" w:line="252" w:lineRule="auto"/>
        <w:ind w:left="260" w:right="133" w:hanging="5"/>
        <w:jc w:val="both"/>
      </w:pPr>
      <w:bookmarkStart w:id="3" w:name="Steve_docs_018"/>
      <w:bookmarkEnd w:id="3"/>
      <w:r>
        <w:t>The panel maintenance procedures on the BARB panel may be  described under the two headings, monetary rewards and panel</w:t>
      </w:r>
      <w:r>
        <w:rPr>
          <w:spacing w:val="-3"/>
        </w:rPr>
        <w:t xml:space="preserve"> </w:t>
      </w:r>
      <w:r>
        <w:t>contact.</w:t>
      </w:r>
    </w:p>
    <w:p w14:paraId="6806434C" w14:textId="77777777" w:rsidR="00852A8B" w:rsidRDefault="00852A8B">
      <w:pPr>
        <w:pStyle w:val="BodyText"/>
        <w:spacing w:before="8"/>
      </w:pPr>
    </w:p>
    <w:p w14:paraId="5350A95A" w14:textId="77777777" w:rsidR="00852A8B" w:rsidRDefault="00F9536F">
      <w:pPr>
        <w:ind w:left="260"/>
        <w:jc w:val="both"/>
        <w:rPr>
          <w:b/>
        </w:rPr>
      </w:pPr>
      <w:r>
        <w:rPr>
          <w:b/>
        </w:rPr>
        <w:t>Monetary Rewards</w:t>
      </w:r>
    </w:p>
    <w:p w14:paraId="587DCD5E" w14:textId="77777777" w:rsidR="00852A8B" w:rsidRDefault="00852A8B">
      <w:pPr>
        <w:pStyle w:val="BodyText"/>
        <w:spacing w:before="11"/>
        <w:rPr>
          <w:b/>
          <w:sz w:val="25"/>
        </w:rPr>
      </w:pPr>
    </w:p>
    <w:p w14:paraId="6D3C69A9" w14:textId="77777777" w:rsidR="00852A8B" w:rsidRDefault="00F9536F">
      <w:pPr>
        <w:pStyle w:val="BodyText"/>
        <w:spacing w:line="244" w:lineRule="auto"/>
        <w:ind w:left="255" w:right="127" w:firstLine="10"/>
        <w:jc w:val="both"/>
      </w:pPr>
      <w:r>
        <w:t>Payments to panel members account for a significant proportion of the total costs        of running a panel.</w:t>
      </w:r>
      <w:r>
        <w:t xml:space="preserve"> This is, of course, how it should be.  However,  one  must  be careful to reach a balance between not paying enough and paying too much. Underpayment will have a detrimental effect on recruitment  levels  while  overpayment will encourage people to join t</w:t>
      </w:r>
      <w:r>
        <w:t xml:space="preserve">he panel for the wrong reason, which        in turn can lead to longer term problems with co-operation. Also the form of the monetary reward must appeal to all types and ages of people because the panel is indeed a sample of the population. Finally, a </w:t>
      </w:r>
      <w:proofErr w:type="spellStart"/>
      <w:r>
        <w:t>peop</w:t>
      </w:r>
      <w:r>
        <w:t>lemeter</w:t>
      </w:r>
      <w:proofErr w:type="spellEnd"/>
      <w:r>
        <w:t xml:space="preserve"> panel requires the co­ operation of all individuals in the household and therefore the reward must  be  designed to appeal to the individual. This can best be achieved by a combination         of an individual’s personal reward together with a fami</w:t>
      </w:r>
      <w:r>
        <w:t>ly/group reward. Individuals  can be personally motivated by knowing that the family/group will benefit from their individual</w:t>
      </w:r>
      <w:r>
        <w:rPr>
          <w:spacing w:val="-2"/>
        </w:rPr>
        <w:t xml:space="preserve"> </w:t>
      </w:r>
      <w:r>
        <w:t>actions.</w:t>
      </w:r>
    </w:p>
    <w:p w14:paraId="41AE626B" w14:textId="77777777" w:rsidR="00852A8B" w:rsidRDefault="00852A8B">
      <w:pPr>
        <w:pStyle w:val="BodyText"/>
        <w:spacing w:before="8"/>
        <w:rPr>
          <w:sz w:val="25"/>
        </w:rPr>
      </w:pPr>
    </w:p>
    <w:p w14:paraId="5A027D9C" w14:textId="77777777" w:rsidR="00852A8B" w:rsidRDefault="00F9536F">
      <w:pPr>
        <w:pStyle w:val="BodyText"/>
        <w:spacing w:line="247" w:lineRule="auto"/>
        <w:ind w:left="260" w:right="132"/>
        <w:jc w:val="both"/>
      </w:pPr>
      <w:r>
        <w:t>On  the  UK’s BARB panel these requirements are satisfied by giving cash rewards     in a number of different</w:t>
      </w:r>
      <w:r>
        <w:rPr>
          <w:spacing w:val="-3"/>
        </w:rPr>
        <w:t xml:space="preserve"> </w:t>
      </w:r>
      <w:r>
        <w:t>ways:</w:t>
      </w:r>
    </w:p>
    <w:p w14:paraId="2C99A23D" w14:textId="77777777" w:rsidR="00852A8B" w:rsidRDefault="00852A8B">
      <w:pPr>
        <w:pStyle w:val="BodyText"/>
        <w:spacing w:before="11"/>
      </w:pPr>
    </w:p>
    <w:p w14:paraId="1CF1CC76" w14:textId="77777777" w:rsidR="00852A8B" w:rsidRDefault="00F9536F">
      <w:pPr>
        <w:pStyle w:val="BodyText"/>
        <w:spacing w:line="244" w:lineRule="auto"/>
        <w:ind w:left="975" w:right="108" w:firstLine="15"/>
        <w:jc w:val="both"/>
      </w:pPr>
      <w:r>
        <w:t>Ind</w:t>
      </w:r>
      <w:r>
        <w:t>ividuals receive their own choice of retail store gift voucher once every     six  months.  All  individuals on  the panel receive exactly the same value of  gift voucher. This payment is paid in advance of services</w:t>
      </w:r>
      <w:r>
        <w:rPr>
          <w:spacing w:val="-9"/>
        </w:rPr>
        <w:t xml:space="preserve"> </w:t>
      </w:r>
      <w:r>
        <w:t>rendered.</w:t>
      </w:r>
    </w:p>
    <w:p w14:paraId="033D9D98" w14:textId="77777777" w:rsidR="00852A8B" w:rsidRDefault="00852A8B">
      <w:pPr>
        <w:pStyle w:val="BodyText"/>
        <w:spacing w:before="9"/>
      </w:pPr>
    </w:p>
    <w:p w14:paraId="6DD371B6" w14:textId="77777777" w:rsidR="00852A8B" w:rsidRDefault="00F9536F">
      <w:pPr>
        <w:pStyle w:val="BodyText"/>
        <w:spacing w:line="242" w:lineRule="auto"/>
        <w:ind w:left="980" w:right="127"/>
        <w:jc w:val="both"/>
      </w:pPr>
      <w:r>
        <w:t>Every household receives an a</w:t>
      </w:r>
      <w:r>
        <w:t>nnual cash payment (paid by cheque). This payment is paid at the end of each year’s service.</w:t>
      </w:r>
    </w:p>
    <w:p w14:paraId="63BE3460" w14:textId="77777777" w:rsidR="00852A8B" w:rsidRDefault="00852A8B">
      <w:pPr>
        <w:pStyle w:val="BodyText"/>
        <w:rPr>
          <w:sz w:val="25"/>
        </w:rPr>
      </w:pPr>
    </w:p>
    <w:p w14:paraId="12EC2EF4" w14:textId="77777777" w:rsidR="00852A8B" w:rsidRDefault="00F9536F">
      <w:pPr>
        <w:pStyle w:val="BodyText"/>
        <w:spacing w:line="247" w:lineRule="auto"/>
        <w:ind w:left="970" w:right="134" w:firstLine="10"/>
        <w:jc w:val="both"/>
      </w:pPr>
      <w:r>
        <w:t>Every household is given an equal chance to win a cash prize every month  from the panel lottery. The prizes range in  value  from  £25  to  £500  and  every month each household has a 1 in 100  chance  of  winning  one  such prize.</w:t>
      </w:r>
    </w:p>
    <w:p w14:paraId="09D20596" w14:textId="77777777" w:rsidR="00852A8B" w:rsidRDefault="00852A8B">
      <w:pPr>
        <w:pStyle w:val="BodyText"/>
        <w:spacing w:before="1"/>
        <w:rPr>
          <w:sz w:val="25"/>
        </w:rPr>
      </w:pPr>
    </w:p>
    <w:p w14:paraId="592CEEC8" w14:textId="77777777" w:rsidR="00852A8B" w:rsidRDefault="00F9536F">
      <w:pPr>
        <w:pStyle w:val="BodyText"/>
        <w:spacing w:line="244" w:lineRule="auto"/>
        <w:ind w:left="250" w:right="132"/>
        <w:jc w:val="both"/>
      </w:pPr>
      <w:r>
        <w:t>A recent survey of the panel was carried out to obtain views from panel members  about panel membership and, in particular, their level of satisfaction with  the  monetary rewards. The survey results indicated that members were indeed satisfied. This in it</w:t>
      </w:r>
      <w:r>
        <w:t>self is not particularly surprising because the  panel  members  joined  the panel in full knowledge of the monetary rewards they would receive. What is interesting is that about half the panel would be willing to sacrifice some of their payment if RSMB ma</w:t>
      </w:r>
      <w:r>
        <w:t>de charitable donations on their behalf. This will now be something which RSMB will develop with panel members over the next few</w:t>
      </w:r>
      <w:r>
        <w:rPr>
          <w:spacing w:val="-15"/>
        </w:rPr>
        <w:t xml:space="preserve"> </w:t>
      </w:r>
      <w:r>
        <w:t>months.</w:t>
      </w:r>
    </w:p>
    <w:p w14:paraId="2BD15DB4" w14:textId="77777777" w:rsidR="00852A8B" w:rsidRDefault="00852A8B">
      <w:pPr>
        <w:spacing w:line="244" w:lineRule="auto"/>
        <w:jc w:val="both"/>
        <w:sectPr w:rsidR="00852A8B">
          <w:pgSz w:w="12240" w:h="16310"/>
          <w:pgMar w:top="1540" w:right="1680" w:bottom="280" w:left="1720" w:header="720" w:footer="720" w:gutter="0"/>
          <w:cols w:space="720"/>
        </w:sectPr>
      </w:pPr>
    </w:p>
    <w:p w14:paraId="1A047D36" w14:textId="29D65A51" w:rsidR="00852A8B" w:rsidRDefault="00F9536F">
      <w:pPr>
        <w:spacing w:before="64"/>
        <w:ind w:left="280"/>
        <w:jc w:val="both"/>
        <w:rPr>
          <w:b/>
        </w:rPr>
      </w:pPr>
      <w:bookmarkStart w:id="4" w:name="Steve_docs_019"/>
      <w:bookmarkEnd w:id="4"/>
      <w:r>
        <w:rPr>
          <w:b/>
        </w:rPr>
        <w:lastRenderedPageBreak/>
        <w:t>Panel Contact</w:t>
      </w:r>
    </w:p>
    <w:p w14:paraId="39444AA6" w14:textId="77777777" w:rsidR="00852A8B" w:rsidRDefault="00852A8B">
      <w:pPr>
        <w:pStyle w:val="BodyText"/>
        <w:spacing w:before="6"/>
        <w:rPr>
          <w:b/>
          <w:sz w:val="25"/>
        </w:rPr>
      </w:pPr>
    </w:p>
    <w:p w14:paraId="0BF08778" w14:textId="77777777" w:rsidR="00852A8B" w:rsidRDefault="00F9536F">
      <w:pPr>
        <w:pStyle w:val="BodyText"/>
        <w:spacing w:line="244" w:lineRule="auto"/>
        <w:ind w:left="275" w:right="103" w:firstLine="10"/>
        <w:jc w:val="both"/>
      </w:pPr>
      <w:r>
        <w:t xml:space="preserve">Keeping in contact with panel members is </w:t>
      </w:r>
      <w:proofErr w:type="spellStart"/>
      <w:r>
        <w:t>recognised</w:t>
      </w:r>
      <w:proofErr w:type="spellEnd"/>
      <w:r>
        <w:t xml:space="preserve"> as an important panel maintenance activ</w:t>
      </w:r>
      <w:r>
        <w:t>ity. At the ESOMAR conference in Toronto it was shown that  contact can significantly reduce the level of panel drop outs. This is clearly the case     in the UK where natural drop out from the panel is less than  12%  per  year.  In addition there are oth</w:t>
      </w:r>
      <w:r>
        <w:t xml:space="preserve">er reasons why contact with the panel has an important role         to play in maintaining the quality of results. Being a  member  of  an  audience  research panel should be put  across  to  panel  members in  a very  positive  way.  In the UK our aim is </w:t>
      </w:r>
      <w:r>
        <w:t>to promote the concept of being part of a club, a member  of  a group. This is achieved through the panel contact procedures. The first procedure        to briefly mention is the monthly panel newsletter which contains  features  about  panel members, comp</w:t>
      </w:r>
      <w:r>
        <w:t>etitions, topical articles and so on. However, by far the most important contact procedure is the telephone contact which is initiated through the quality control ‘input’ checks. These are described in detail in the next</w:t>
      </w:r>
      <w:r>
        <w:rPr>
          <w:spacing w:val="-10"/>
        </w:rPr>
        <w:t xml:space="preserve"> </w:t>
      </w:r>
      <w:r>
        <w:t>section.</w:t>
      </w:r>
    </w:p>
    <w:p w14:paraId="2589ACCF" w14:textId="77777777" w:rsidR="00852A8B" w:rsidRDefault="00852A8B">
      <w:pPr>
        <w:pStyle w:val="BodyText"/>
        <w:spacing w:before="5"/>
        <w:rPr>
          <w:sz w:val="26"/>
        </w:rPr>
      </w:pPr>
    </w:p>
    <w:p w14:paraId="2DB74D1A" w14:textId="77777777" w:rsidR="00852A8B" w:rsidRDefault="00F9536F">
      <w:pPr>
        <w:ind w:left="275"/>
        <w:jc w:val="both"/>
        <w:rPr>
          <w:b/>
        </w:rPr>
      </w:pPr>
      <w:r>
        <w:rPr>
          <w:b/>
        </w:rPr>
        <w:t xml:space="preserve">PART 3 - QUALITY CONTROL </w:t>
      </w:r>
      <w:r>
        <w:rPr>
          <w:b/>
        </w:rPr>
        <w:t>PROCEDURES AND CONTACTS</w:t>
      </w:r>
    </w:p>
    <w:p w14:paraId="6C15B85B" w14:textId="77777777" w:rsidR="00852A8B" w:rsidRDefault="00852A8B">
      <w:pPr>
        <w:pStyle w:val="BodyText"/>
        <w:spacing w:before="6"/>
        <w:rPr>
          <w:b/>
          <w:sz w:val="25"/>
        </w:rPr>
      </w:pPr>
    </w:p>
    <w:p w14:paraId="184E7A11" w14:textId="77777777" w:rsidR="00852A8B" w:rsidRDefault="00F9536F">
      <w:pPr>
        <w:pStyle w:val="BodyText"/>
        <w:spacing w:line="242" w:lineRule="auto"/>
        <w:ind w:left="275" w:right="113" w:firstLine="10"/>
        <w:jc w:val="both"/>
      </w:pPr>
      <w:r>
        <w:t xml:space="preserve">RSMB’s quality control procedures start with the following premise about the recording of viewing </w:t>
      </w:r>
      <w:proofErr w:type="spellStart"/>
      <w:r>
        <w:t>behaviour</w:t>
      </w:r>
      <w:proofErr w:type="spellEnd"/>
      <w:r>
        <w:t xml:space="preserve"> by panel members and the </w:t>
      </w:r>
      <w:proofErr w:type="spellStart"/>
      <w:r>
        <w:t>peoplemeter</w:t>
      </w:r>
      <w:proofErr w:type="spellEnd"/>
      <w:r>
        <w:rPr>
          <w:spacing w:val="-7"/>
        </w:rPr>
        <w:t xml:space="preserve"> </w:t>
      </w:r>
      <w:r>
        <w:t>system:</w:t>
      </w:r>
    </w:p>
    <w:p w14:paraId="15AD8D29" w14:textId="77777777" w:rsidR="00852A8B" w:rsidRDefault="00852A8B">
      <w:pPr>
        <w:pStyle w:val="BodyText"/>
        <w:spacing w:before="5"/>
        <w:rPr>
          <w:sz w:val="25"/>
        </w:rPr>
      </w:pPr>
    </w:p>
    <w:p w14:paraId="3E0D0D1A" w14:textId="77777777" w:rsidR="00852A8B" w:rsidRDefault="00F9536F">
      <w:pPr>
        <w:pStyle w:val="BodyText"/>
        <w:ind w:left="270"/>
        <w:jc w:val="both"/>
      </w:pPr>
      <w:r>
        <w:t>The panel will provide accurate input data for processing if, and only if:</w:t>
      </w:r>
    </w:p>
    <w:p w14:paraId="15BC628F" w14:textId="77777777" w:rsidR="00852A8B" w:rsidRDefault="00852A8B">
      <w:pPr>
        <w:pStyle w:val="BodyText"/>
        <w:spacing w:before="2"/>
        <w:rPr>
          <w:sz w:val="25"/>
        </w:rPr>
      </w:pPr>
    </w:p>
    <w:p w14:paraId="771DBFB1" w14:textId="77777777" w:rsidR="00852A8B" w:rsidRDefault="00F9536F">
      <w:pPr>
        <w:pStyle w:val="ListParagraph"/>
        <w:numPr>
          <w:ilvl w:val="0"/>
          <w:numId w:val="1"/>
        </w:numPr>
        <w:tabs>
          <w:tab w:val="left" w:pos="1150"/>
        </w:tabs>
        <w:rPr>
          <w:sz w:val="24"/>
        </w:rPr>
      </w:pPr>
      <w:r>
        <w:rPr>
          <w:sz w:val="24"/>
        </w:rPr>
        <w:t>T</w:t>
      </w:r>
      <w:r>
        <w:rPr>
          <w:sz w:val="24"/>
        </w:rPr>
        <w:t xml:space="preserve">he </w:t>
      </w:r>
      <w:proofErr w:type="spellStart"/>
      <w:r>
        <w:rPr>
          <w:sz w:val="24"/>
        </w:rPr>
        <w:t>Peoplemeters</w:t>
      </w:r>
      <w:proofErr w:type="spellEnd"/>
      <w:r>
        <w:rPr>
          <w:sz w:val="24"/>
        </w:rPr>
        <w:t xml:space="preserve"> work</w:t>
      </w:r>
      <w:r>
        <w:rPr>
          <w:spacing w:val="-3"/>
          <w:sz w:val="24"/>
        </w:rPr>
        <w:t xml:space="preserve"> </w:t>
      </w:r>
      <w:r>
        <w:rPr>
          <w:sz w:val="24"/>
        </w:rPr>
        <w:t>properly</w:t>
      </w:r>
    </w:p>
    <w:p w14:paraId="4B4FEEE6" w14:textId="77777777" w:rsidR="00852A8B" w:rsidRDefault="00852A8B">
      <w:pPr>
        <w:pStyle w:val="BodyText"/>
        <w:spacing w:before="1"/>
        <w:rPr>
          <w:sz w:val="25"/>
        </w:rPr>
      </w:pPr>
    </w:p>
    <w:p w14:paraId="548CC24C" w14:textId="77777777" w:rsidR="00852A8B" w:rsidRDefault="00F9536F">
      <w:pPr>
        <w:pStyle w:val="ListParagraph"/>
        <w:numPr>
          <w:ilvl w:val="0"/>
          <w:numId w:val="1"/>
        </w:numPr>
        <w:tabs>
          <w:tab w:val="left" w:pos="1150"/>
        </w:tabs>
        <w:rPr>
          <w:sz w:val="24"/>
        </w:rPr>
      </w:pPr>
      <w:r>
        <w:rPr>
          <w:sz w:val="24"/>
        </w:rPr>
        <w:t>Panel members are motivated and understand their</w:t>
      </w:r>
      <w:r>
        <w:rPr>
          <w:spacing w:val="-4"/>
          <w:sz w:val="24"/>
        </w:rPr>
        <w:t xml:space="preserve"> </w:t>
      </w:r>
      <w:r>
        <w:rPr>
          <w:sz w:val="24"/>
        </w:rPr>
        <w:t>task</w:t>
      </w:r>
    </w:p>
    <w:p w14:paraId="3706C829" w14:textId="77777777" w:rsidR="00852A8B" w:rsidRDefault="00852A8B">
      <w:pPr>
        <w:pStyle w:val="BodyText"/>
        <w:spacing w:before="2"/>
        <w:rPr>
          <w:sz w:val="25"/>
        </w:rPr>
      </w:pPr>
    </w:p>
    <w:p w14:paraId="1A398B9D" w14:textId="77777777" w:rsidR="00852A8B" w:rsidRDefault="00F9536F">
      <w:pPr>
        <w:pStyle w:val="ListParagraph"/>
        <w:numPr>
          <w:ilvl w:val="0"/>
          <w:numId w:val="1"/>
        </w:numPr>
        <w:tabs>
          <w:tab w:val="left" w:pos="1135"/>
        </w:tabs>
        <w:ind w:left="1135" w:hanging="140"/>
        <w:rPr>
          <w:sz w:val="24"/>
        </w:rPr>
      </w:pPr>
      <w:r>
        <w:rPr>
          <w:sz w:val="24"/>
        </w:rPr>
        <w:t>The demographic characteristics of the panel are accurate and up to</w:t>
      </w:r>
      <w:r>
        <w:rPr>
          <w:spacing w:val="-11"/>
          <w:sz w:val="24"/>
        </w:rPr>
        <w:t xml:space="preserve"> </w:t>
      </w:r>
      <w:r>
        <w:rPr>
          <w:sz w:val="24"/>
        </w:rPr>
        <w:t>date.</w:t>
      </w:r>
    </w:p>
    <w:p w14:paraId="2CADBAC9" w14:textId="77777777" w:rsidR="00852A8B" w:rsidRDefault="00852A8B">
      <w:pPr>
        <w:pStyle w:val="BodyText"/>
        <w:spacing w:before="1"/>
        <w:rPr>
          <w:sz w:val="25"/>
        </w:rPr>
      </w:pPr>
    </w:p>
    <w:p w14:paraId="1FE38611" w14:textId="77777777" w:rsidR="00852A8B" w:rsidRDefault="00F9536F">
      <w:pPr>
        <w:pStyle w:val="BodyText"/>
        <w:spacing w:before="1" w:line="247" w:lineRule="auto"/>
        <w:ind w:left="265" w:right="118" w:firstLine="5"/>
        <w:jc w:val="both"/>
      </w:pPr>
      <w:r>
        <w:t xml:space="preserve">Accordingly, daily checks are carried out on the </w:t>
      </w:r>
      <w:proofErr w:type="spellStart"/>
      <w:r>
        <w:t>peoplemeter</w:t>
      </w:r>
      <w:proofErr w:type="spellEnd"/>
      <w:r>
        <w:t xml:space="preserve"> data by AGB, the contractor responsible for the metering of BARB panel homes, while RSMB update panel members’ demographics on a daily basis. In addition to these routine internal procedures, RSM</w:t>
      </w:r>
      <w:r>
        <w:t>B conduct quality control checks involving panel member contact  and it is these checks which are the subject of this</w:t>
      </w:r>
      <w:r>
        <w:rPr>
          <w:spacing w:val="-7"/>
        </w:rPr>
        <w:t xml:space="preserve"> </w:t>
      </w:r>
      <w:r>
        <w:t>section.</w:t>
      </w:r>
    </w:p>
    <w:p w14:paraId="769AF3DE" w14:textId="77777777" w:rsidR="00852A8B" w:rsidRDefault="00852A8B">
      <w:pPr>
        <w:pStyle w:val="BodyText"/>
        <w:spacing w:before="7"/>
      </w:pPr>
    </w:p>
    <w:p w14:paraId="318A869B" w14:textId="77777777" w:rsidR="00852A8B" w:rsidRDefault="00F9536F">
      <w:pPr>
        <w:pStyle w:val="BodyText"/>
        <w:spacing w:line="247" w:lineRule="auto"/>
        <w:ind w:left="260" w:right="114" w:firstLine="5"/>
        <w:jc w:val="both"/>
      </w:pPr>
      <w:r>
        <w:t>The checks which are implemented each week are designed primarily to identify problems which panel members may have with the tas</w:t>
      </w:r>
      <w:r>
        <w:t xml:space="preserve">k of recording viewing on the </w:t>
      </w:r>
      <w:proofErr w:type="spellStart"/>
      <w:r>
        <w:t>peoplemeter</w:t>
      </w:r>
      <w:proofErr w:type="spellEnd"/>
      <w:r>
        <w:t xml:space="preserve"> system. Problems may arise because of some loss in motivation on the  part of the panel member,  or  misunderstanding  of  the  task. In addition the checks  are useful in picking up some meter problems or demograp</w:t>
      </w:r>
      <w:r>
        <w:t>hic changes before the   other routine procedures do</w:t>
      </w:r>
      <w:r>
        <w:rPr>
          <w:spacing w:val="-1"/>
        </w:rPr>
        <w:t xml:space="preserve"> </w:t>
      </w:r>
      <w:r>
        <w:t>so.</w:t>
      </w:r>
    </w:p>
    <w:p w14:paraId="2A5AC4FF" w14:textId="77777777" w:rsidR="00852A8B" w:rsidRDefault="00852A8B">
      <w:pPr>
        <w:spacing w:line="247" w:lineRule="auto"/>
        <w:jc w:val="both"/>
        <w:sectPr w:rsidR="00852A8B">
          <w:pgSz w:w="12240" w:h="15210"/>
          <w:pgMar w:top="700" w:right="1680" w:bottom="280" w:left="1720" w:header="720" w:footer="720" w:gutter="0"/>
          <w:cols w:space="720"/>
        </w:sectPr>
      </w:pPr>
    </w:p>
    <w:p w14:paraId="7744388F" w14:textId="1F53AA19" w:rsidR="00852A8B" w:rsidRDefault="00F9536F">
      <w:pPr>
        <w:pStyle w:val="BodyText"/>
        <w:spacing w:before="76" w:line="252" w:lineRule="auto"/>
        <w:ind w:left="265" w:right="114" w:hanging="5"/>
        <w:jc w:val="both"/>
      </w:pPr>
      <w:bookmarkStart w:id="5" w:name="Steve_docs_020"/>
      <w:bookmarkEnd w:id="5"/>
      <w:r>
        <w:lastRenderedPageBreak/>
        <w:t>The checks are triggered by examination of  each  panel  member’s  recent  viewing data and panel members are then contacted on the telephone  by  RSMB’s  panel  liaison team. The checks</w:t>
      </w:r>
      <w:r>
        <w:t xml:space="preserve"> themselves fall into four broad</w:t>
      </w:r>
      <w:r>
        <w:rPr>
          <w:spacing w:val="-5"/>
        </w:rPr>
        <w:t xml:space="preserve"> </w:t>
      </w:r>
      <w:r>
        <w:t>categories:</w:t>
      </w:r>
    </w:p>
    <w:p w14:paraId="0F3AC28F" w14:textId="77777777" w:rsidR="00852A8B" w:rsidRDefault="00852A8B">
      <w:pPr>
        <w:pStyle w:val="BodyText"/>
        <w:spacing w:before="6"/>
        <w:rPr>
          <w:sz w:val="23"/>
        </w:rPr>
      </w:pPr>
    </w:p>
    <w:p w14:paraId="5C469E1F" w14:textId="77777777" w:rsidR="00852A8B" w:rsidRDefault="00F9536F">
      <w:pPr>
        <w:pStyle w:val="BodyText"/>
        <w:spacing w:line="491" w:lineRule="auto"/>
        <w:ind w:left="1705" w:right="5415" w:firstLine="5"/>
      </w:pPr>
      <w:r>
        <w:t>Nil Viewing Extreme Viewing</w:t>
      </w:r>
    </w:p>
    <w:p w14:paraId="1C2CF19E" w14:textId="77777777" w:rsidR="00852A8B" w:rsidRDefault="00F9536F">
      <w:pPr>
        <w:pStyle w:val="BodyText"/>
        <w:spacing w:line="491" w:lineRule="auto"/>
        <w:ind w:left="1710" w:right="4403"/>
      </w:pPr>
      <w:r>
        <w:t>Uncovered Set Viewing Unallocated Button Pushing</w:t>
      </w:r>
    </w:p>
    <w:p w14:paraId="033DF286" w14:textId="77777777" w:rsidR="00852A8B" w:rsidRDefault="00F9536F">
      <w:pPr>
        <w:pStyle w:val="BodyText"/>
        <w:spacing w:line="244" w:lineRule="auto"/>
        <w:ind w:left="265" w:right="114" w:firstLine="5"/>
        <w:jc w:val="both"/>
      </w:pPr>
      <w:r>
        <w:t>Each check is triggered by different parameters which are designed to identify problems which could affect the representativeness of the data while avoiding unnecessary repetitive contact. For example nil viewing by an individual is checked after three wee</w:t>
      </w:r>
      <w:r>
        <w:t>ks of nil viewing. If this time period is shortened to two weeks then  50% more calls would be generated, almost all of which would turn  out  to  be  genuine cases of nil viewing, rather than problems. If, however, the period was extended to four weeks or</w:t>
      </w:r>
      <w:r>
        <w:t xml:space="preserve"> more, problems would go undetected for too long. Each parameter chosen is designed to  provide  the  best  compromise  between the need to be responsive to real problems and a desire not to contact panel members  unnecessarily.</w:t>
      </w:r>
    </w:p>
    <w:p w14:paraId="7A8DB406" w14:textId="77777777" w:rsidR="00852A8B" w:rsidRDefault="00852A8B">
      <w:pPr>
        <w:pStyle w:val="BodyText"/>
        <w:spacing w:before="8"/>
        <w:rPr>
          <w:sz w:val="25"/>
        </w:rPr>
      </w:pPr>
    </w:p>
    <w:p w14:paraId="294056F9" w14:textId="77777777" w:rsidR="00852A8B" w:rsidRDefault="00F9536F">
      <w:pPr>
        <w:ind w:left="265"/>
        <w:rPr>
          <w:b/>
        </w:rPr>
      </w:pPr>
      <w:r>
        <w:rPr>
          <w:b/>
        </w:rPr>
        <w:t>Nil Viewing</w:t>
      </w:r>
    </w:p>
    <w:p w14:paraId="2455648D" w14:textId="77777777" w:rsidR="00852A8B" w:rsidRDefault="00852A8B">
      <w:pPr>
        <w:pStyle w:val="BodyText"/>
        <w:spacing w:before="4"/>
        <w:rPr>
          <w:b/>
          <w:sz w:val="26"/>
        </w:rPr>
      </w:pPr>
    </w:p>
    <w:p w14:paraId="7AFF43BF" w14:textId="77777777" w:rsidR="00852A8B" w:rsidRDefault="00F9536F">
      <w:pPr>
        <w:pStyle w:val="BodyText"/>
        <w:spacing w:line="247" w:lineRule="auto"/>
        <w:ind w:left="260" w:right="119" w:firstLine="5"/>
        <w:jc w:val="both"/>
      </w:pPr>
      <w:r>
        <w:t xml:space="preserve">This can hide a multitude of sins. Checks embrace nil viewing by homes and individuals, nil viewing to particular TV sets or Video usage, and nil viewing to particular channels. By doing these checks, problems as diverse as a malfunctioning </w:t>
      </w:r>
      <w:proofErr w:type="spellStart"/>
      <w:r>
        <w:t>peoplemeter</w:t>
      </w:r>
      <w:proofErr w:type="spellEnd"/>
      <w:r>
        <w:t xml:space="preserve"> han</w:t>
      </w:r>
      <w:r>
        <w:t>dset on the second set, individuals who have left  the  home  and  homes which have ceased to subscribe to cable television have been uncovered. As mentioned previously three weeks’ nil viewing is the parameter</w:t>
      </w:r>
      <w:r>
        <w:rPr>
          <w:spacing w:val="-5"/>
        </w:rPr>
        <w:t xml:space="preserve"> </w:t>
      </w:r>
      <w:r>
        <w:t>used.</w:t>
      </w:r>
    </w:p>
    <w:p w14:paraId="2DD6DE04" w14:textId="77777777" w:rsidR="00852A8B" w:rsidRDefault="00852A8B">
      <w:pPr>
        <w:pStyle w:val="BodyText"/>
        <w:spacing w:before="6"/>
        <w:rPr>
          <w:sz w:val="25"/>
        </w:rPr>
      </w:pPr>
    </w:p>
    <w:p w14:paraId="270FFB06" w14:textId="77777777" w:rsidR="00852A8B" w:rsidRDefault="00F9536F">
      <w:pPr>
        <w:ind w:left="265"/>
        <w:rPr>
          <w:b/>
        </w:rPr>
      </w:pPr>
      <w:r>
        <w:rPr>
          <w:b/>
        </w:rPr>
        <w:t>Extreme Viewing</w:t>
      </w:r>
    </w:p>
    <w:p w14:paraId="2B1DD82B" w14:textId="77777777" w:rsidR="00852A8B" w:rsidRDefault="00852A8B">
      <w:pPr>
        <w:pStyle w:val="BodyText"/>
        <w:spacing w:before="6"/>
        <w:rPr>
          <w:b/>
          <w:sz w:val="25"/>
        </w:rPr>
      </w:pPr>
    </w:p>
    <w:p w14:paraId="32FAABEF" w14:textId="77777777" w:rsidR="00852A8B" w:rsidRDefault="00F9536F">
      <w:pPr>
        <w:pStyle w:val="BodyText"/>
        <w:spacing w:line="247" w:lineRule="auto"/>
        <w:ind w:left="260" w:right="119" w:firstLine="10"/>
        <w:jc w:val="both"/>
      </w:pPr>
      <w:r>
        <w:t>RSMB’s approach to ex</w:t>
      </w:r>
      <w:r>
        <w:t>treme viewing is to check occurrences of long viewing sessions. Individuals who have registered themselves as  viewing  continuously  for four hours or more are</w:t>
      </w:r>
      <w:r>
        <w:rPr>
          <w:spacing w:val="-4"/>
        </w:rPr>
        <w:t xml:space="preserve"> </w:t>
      </w:r>
      <w:r>
        <w:t>contacted.</w:t>
      </w:r>
    </w:p>
    <w:p w14:paraId="55A2C025" w14:textId="77777777" w:rsidR="00852A8B" w:rsidRDefault="00852A8B">
      <w:pPr>
        <w:pStyle w:val="BodyText"/>
        <w:spacing w:before="7"/>
        <w:rPr>
          <w:sz w:val="26"/>
        </w:rPr>
      </w:pPr>
    </w:p>
    <w:p w14:paraId="5FB240DA" w14:textId="77777777" w:rsidR="00852A8B" w:rsidRDefault="00F9536F">
      <w:pPr>
        <w:ind w:left="260"/>
        <w:rPr>
          <w:b/>
        </w:rPr>
      </w:pPr>
      <w:r>
        <w:rPr>
          <w:b/>
        </w:rPr>
        <w:t>Uncovered Set Viewing</w:t>
      </w:r>
    </w:p>
    <w:p w14:paraId="546EDD3C" w14:textId="77777777" w:rsidR="00852A8B" w:rsidRDefault="00852A8B">
      <w:pPr>
        <w:pStyle w:val="BodyText"/>
        <w:spacing w:before="11"/>
        <w:rPr>
          <w:b/>
          <w:sz w:val="25"/>
        </w:rPr>
      </w:pPr>
    </w:p>
    <w:p w14:paraId="3C2A322B" w14:textId="77777777" w:rsidR="00852A8B" w:rsidRDefault="00F9536F">
      <w:pPr>
        <w:pStyle w:val="BodyText"/>
        <w:spacing w:line="244" w:lineRule="auto"/>
        <w:ind w:left="255" w:right="124" w:firstLine="5"/>
        <w:jc w:val="both"/>
      </w:pPr>
      <w:r>
        <w:t>Put simply, uncovered set viewing means that the meter is  r</w:t>
      </w:r>
      <w:r>
        <w:t xml:space="preserve">egistering  that  a  television set is on, but that no-one is viewing. This could be genuine, but checking   can also reveal meter problems or panel member laziness. Uncovered set viewing        of more than 20 minutes a week accounting for more than 6.5% </w:t>
      </w:r>
      <w:r>
        <w:t>of total viewing by   the home is</w:t>
      </w:r>
      <w:r>
        <w:rPr>
          <w:spacing w:val="-4"/>
        </w:rPr>
        <w:t xml:space="preserve"> </w:t>
      </w:r>
      <w:r>
        <w:t>checked.</w:t>
      </w:r>
    </w:p>
    <w:p w14:paraId="39D380A0" w14:textId="77777777" w:rsidR="00852A8B" w:rsidRDefault="00852A8B">
      <w:pPr>
        <w:spacing w:line="244" w:lineRule="auto"/>
        <w:jc w:val="both"/>
        <w:sectPr w:rsidR="00852A8B">
          <w:pgSz w:w="12240" w:h="16020"/>
          <w:pgMar w:top="1480" w:right="1680" w:bottom="280" w:left="1720" w:header="720" w:footer="720" w:gutter="0"/>
          <w:cols w:space="720"/>
        </w:sectPr>
      </w:pPr>
    </w:p>
    <w:p w14:paraId="01FA4E46" w14:textId="67B13E4C" w:rsidR="00852A8B" w:rsidRDefault="00852A8B">
      <w:pPr>
        <w:pStyle w:val="BodyText"/>
        <w:spacing w:before="6"/>
        <w:rPr>
          <w:sz w:val="18"/>
        </w:rPr>
      </w:pPr>
    </w:p>
    <w:p w14:paraId="7A99863A" w14:textId="77777777" w:rsidR="00852A8B" w:rsidRDefault="00F9536F">
      <w:pPr>
        <w:spacing w:before="91"/>
        <w:ind w:left="265"/>
        <w:rPr>
          <w:b/>
        </w:rPr>
      </w:pPr>
      <w:bookmarkStart w:id="6" w:name="Steve_docs_021"/>
      <w:bookmarkEnd w:id="6"/>
      <w:r>
        <w:rPr>
          <w:b/>
        </w:rPr>
        <w:t>Unallocated Button Pushing</w:t>
      </w:r>
    </w:p>
    <w:p w14:paraId="6EBF651E" w14:textId="77777777" w:rsidR="00852A8B" w:rsidRDefault="00852A8B">
      <w:pPr>
        <w:pStyle w:val="BodyText"/>
        <w:rPr>
          <w:b/>
          <w:sz w:val="26"/>
        </w:rPr>
      </w:pPr>
    </w:p>
    <w:p w14:paraId="3F971F04" w14:textId="77777777" w:rsidR="00852A8B" w:rsidRDefault="00F9536F">
      <w:pPr>
        <w:pStyle w:val="BodyText"/>
        <w:spacing w:line="249" w:lineRule="auto"/>
        <w:ind w:left="260" w:right="118" w:firstLine="5"/>
        <w:jc w:val="both"/>
      </w:pPr>
      <w:r>
        <w:t xml:space="preserve">Each panel member has a nominated  button  on  the  </w:t>
      </w:r>
      <w:proofErr w:type="spellStart"/>
      <w:r>
        <w:t>peoplemeter</w:t>
      </w:r>
      <w:proofErr w:type="spellEnd"/>
      <w:r>
        <w:t xml:space="preserve">  handset.  If  a  button has been pressed for over an hour in a week and that button has no person allocated to it </w:t>
      </w:r>
      <w:proofErr w:type="spellStart"/>
      <w:r>
        <w:t>then</w:t>
      </w:r>
      <w:proofErr w:type="spellEnd"/>
      <w:r>
        <w:t xml:space="preserve"> a check is</w:t>
      </w:r>
      <w:r>
        <w:rPr>
          <w:spacing w:val="-1"/>
        </w:rPr>
        <w:t xml:space="preserve"> </w:t>
      </w:r>
      <w:r>
        <w:t>triggered.</w:t>
      </w:r>
    </w:p>
    <w:p w14:paraId="238DC4AE" w14:textId="77777777" w:rsidR="00852A8B" w:rsidRDefault="00852A8B">
      <w:pPr>
        <w:pStyle w:val="BodyText"/>
        <w:spacing w:before="2"/>
      </w:pPr>
    </w:p>
    <w:p w14:paraId="10BF1417" w14:textId="77777777" w:rsidR="00852A8B" w:rsidRDefault="00F9536F">
      <w:pPr>
        <w:pStyle w:val="BodyText"/>
        <w:spacing w:before="1"/>
        <w:ind w:left="260"/>
      </w:pPr>
      <w:r>
        <w:t>The following deals with the outcomes of these ch</w:t>
      </w:r>
      <w:r>
        <w:t>ecks.</w:t>
      </w:r>
    </w:p>
    <w:p w14:paraId="0D7277C5" w14:textId="77777777" w:rsidR="00852A8B" w:rsidRDefault="00852A8B">
      <w:pPr>
        <w:pStyle w:val="BodyText"/>
        <w:spacing w:before="10"/>
        <w:rPr>
          <w:sz w:val="25"/>
        </w:rPr>
      </w:pPr>
    </w:p>
    <w:p w14:paraId="7B6989FE" w14:textId="77777777" w:rsidR="00852A8B" w:rsidRDefault="00F9536F">
      <w:pPr>
        <w:ind w:left="270"/>
        <w:rPr>
          <w:b/>
        </w:rPr>
      </w:pPr>
      <w:r>
        <w:rPr>
          <w:b/>
        </w:rPr>
        <w:t>Outcomes of Quality Control Checks - All Checks</w:t>
      </w:r>
    </w:p>
    <w:p w14:paraId="1ADFD5C7" w14:textId="77777777" w:rsidR="00852A8B" w:rsidRDefault="00852A8B">
      <w:pPr>
        <w:pStyle w:val="BodyText"/>
        <w:spacing w:before="1"/>
        <w:rPr>
          <w:b/>
          <w:sz w:val="25"/>
        </w:rPr>
      </w:pPr>
    </w:p>
    <w:p w14:paraId="1818FA8D" w14:textId="77777777" w:rsidR="00852A8B" w:rsidRDefault="00F9536F">
      <w:pPr>
        <w:pStyle w:val="BodyText"/>
        <w:spacing w:line="252" w:lineRule="auto"/>
        <w:ind w:left="265" w:right="124" w:hanging="5"/>
        <w:jc w:val="both"/>
      </w:pPr>
      <w:r>
        <w:t>Tying in with the threefold  aim  of  the checks,  the outcomes can be divided into  three positive results,</w:t>
      </w:r>
      <w:r>
        <w:rPr>
          <w:spacing w:val="-1"/>
        </w:rPr>
        <w:t xml:space="preserve"> </w:t>
      </w:r>
      <w:r>
        <w:t>namely</w:t>
      </w:r>
    </w:p>
    <w:p w14:paraId="1150C319" w14:textId="77777777" w:rsidR="00852A8B" w:rsidRDefault="00852A8B">
      <w:pPr>
        <w:pStyle w:val="BodyText"/>
        <w:spacing w:before="6"/>
        <w:rPr>
          <w:sz w:val="23"/>
        </w:rPr>
      </w:pPr>
    </w:p>
    <w:p w14:paraId="625961AF" w14:textId="77777777" w:rsidR="00852A8B" w:rsidRDefault="00F9536F">
      <w:pPr>
        <w:pStyle w:val="BodyText"/>
        <w:ind w:left="1705"/>
        <w:jc w:val="both"/>
      </w:pPr>
      <w:r>
        <w:t>suspected meter fault</w:t>
      </w:r>
    </w:p>
    <w:p w14:paraId="1A055AFB" w14:textId="77777777" w:rsidR="00852A8B" w:rsidRDefault="00852A8B">
      <w:pPr>
        <w:pStyle w:val="BodyText"/>
        <w:spacing w:before="6"/>
        <w:rPr>
          <w:sz w:val="25"/>
        </w:rPr>
      </w:pPr>
    </w:p>
    <w:p w14:paraId="5A8011F2" w14:textId="77777777" w:rsidR="00852A8B" w:rsidRDefault="00F9536F">
      <w:pPr>
        <w:pStyle w:val="BodyText"/>
        <w:spacing w:line="487" w:lineRule="auto"/>
        <w:ind w:left="1710" w:right="3536"/>
        <w:jc w:val="both"/>
      </w:pPr>
      <w:r>
        <w:t xml:space="preserve">re-education of panel members identification of demographic </w:t>
      </w:r>
      <w:r>
        <w:t>change</w:t>
      </w:r>
    </w:p>
    <w:p w14:paraId="7E3D44AE" w14:textId="77777777" w:rsidR="00852A8B" w:rsidRDefault="00F9536F">
      <w:pPr>
        <w:pStyle w:val="BodyText"/>
        <w:spacing w:before="5" w:line="244" w:lineRule="auto"/>
        <w:ind w:left="265" w:right="118" w:firstLine="5"/>
        <w:jc w:val="both"/>
      </w:pPr>
      <w:r>
        <w:t xml:space="preserve">In addition, the checks yield genuine </w:t>
      </w:r>
      <w:proofErr w:type="spellStart"/>
      <w:r>
        <w:t>behaviour</w:t>
      </w:r>
      <w:proofErr w:type="spellEnd"/>
      <w:r>
        <w:t xml:space="preserve"> and, as with all research,  other  answers which don’t fit  readily  into  any  of  the  previous  categories.  Re-education of panel members and changes in demographics can be considered as ends in th</w:t>
      </w:r>
      <w:r>
        <w:t>emselves, but suspected meter faults require further investigation,  either  in  the  form of an on-line system check or in some cases an engineer’s visit to the</w:t>
      </w:r>
      <w:r>
        <w:rPr>
          <w:spacing w:val="-12"/>
        </w:rPr>
        <w:t xml:space="preserve"> </w:t>
      </w:r>
      <w:r>
        <w:t>home.</w:t>
      </w:r>
    </w:p>
    <w:p w14:paraId="0F80CA44" w14:textId="77777777" w:rsidR="00852A8B" w:rsidRDefault="00852A8B">
      <w:pPr>
        <w:pStyle w:val="BodyText"/>
        <w:rPr>
          <w:sz w:val="25"/>
        </w:rPr>
      </w:pPr>
    </w:p>
    <w:p w14:paraId="5ADC3A57" w14:textId="77777777" w:rsidR="00852A8B" w:rsidRDefault="00F9536F">
      <w:pPr>
        <w:pStyle w:val="BodyText"/>
        <w:spacing w:line="247" w:lineRule="auto"/>
        <w:ind w:left="260" w:right="119" w:firstLine="5"/>
        <w:jc w:val="both"/>
      </w:pPr>
      <w:r>
        <w:t>Now the results. Typically 10,000 queries are checked every six months  on  the  BARB panel. Individual homes often generate more than one query at a particular  time. Therefore, more than one query can be  addressed  with  any  single  contact.  This mean</w:t>
      </w:r>
      <w:r>
        <w:t>s that in practice there are about 200 of the 4700 panel homes being contacted each</w:t>
      </w:r>
      <w:r>
        <w:rPr>
          <w:spacing w:val="-1"/>
        </w:rPr>
        <w:t xml:space="preserve"> </w:t>
      </w:r>
      <w:r>
        <w:t>week.</w:t>
      </w:r>
    </w:p>
    <w:p w14:paraId="4DB6F8D1" w14:textId="77777777" w:rsidR="00852A8B" w:rsidRDefault="00852A8B">
      <w:pPr>
        <w:pStyle w:val="BodyText"/>
        <w:spacing w:before="2"/>
      </w:pPr>
    </w:p>
    <w:p w14:paraId="7F744243" w14:textId="77777777" w:rsidR="00852A8B" w:rsidRDefault="00F9536F">
      <w:pPr>
        <w:pStyle w:val="BodyText"/>
        <w:spacing w:before="1" w:line="247" w:lineRule="auto"/>
        <w:ind w:left="260" w:right="108"/>
        <w:jc w:val="both"/>
      </w:pPr>
      <w:r>
        <w:t xml:space="preserve">The following table shows the level of the various outcomes over the last two years.     It can be seen that the most common outcome is genuine </w:t>
      </w:r>
      <w:proofErr w:type="spellStart"/>
      <w:r>
        <w:t>behaviour</w:t>
      </w:r>
      <w:proofErr w:type="spellEnd"/>
      <w:r>
        <w:t>. It might b</w:t>
      </w:r>
      <w:r>
        <w:t xml:space="preserve">e    argued  that  a quality  control  check which yields genuine </w:t>
      </w:r>
      <w:proofErr w:type="spellStart"/>
      <w:r>
        <w:t>behaviour</w:t>
      </w:r>
      <w:proofErr w:type="spellEnd"/>
      <w:r>
        <w:t xml:space="preserve"> is a waste of  time and effort and only checks which reveal problems should be  undertaken.  Certainly constant contacting of panel members  for  trivial  reasons  should  be  avoi</w:t>
      </w:r>
      <w:r>
        <w:t xml:space="preserve">ded as it is a waste of resources and an irritant to panel members. However, if   only non-genuine </w:t>
      </w:r>
      <w:proofErr w:type="spellStart"/>
      <w:r>
        <w:t>behaviour</w:t>
      </w:r>
      <w:proofErr w:type="spellEnd"/>
      <w:r>
        <w:t xml:space="preserve"> is found it is very likely that the quality control system     is identifying only a small number of the problems which exist and is therefore inad</w:t>
      </w:r>
      <w:r>
        <w:t>equate.</w:t>
      </w:r>
    </w:p>
    <w:p w14:paraId="2A1F0A77" w14:textId="77777777" w:rsidR="00852A8B" w:rsidRDefault="00852A8B">
      <w:pPr>
        <w:pStyle w:val="BodyText"/>
        <w:spacing w:before="10"/>
      </w:pPr>
    </w:p>
    <w:p w14:paraId="03E1301B" w14:textId="77777777" w:rsidR="00852A8B" w:rsidRDefault="00F9536F">
      <w:pPr>
        <w:pStyle w:val="BodyText"/>
        <w:spacing w:line="242" w:lineRule="auto"/>
        <w:ind w:left="260" w:right="127" w:firstLine="5"/>
        <w:jc w:val="both"/>
      </w:pPr>
      <w:r>
        <w:t>It can also be seen that the level of suspected meter  faults  has  fallen  over  this  period. This is probably  due  to  the  more  experienced  panel  members  being  able  to detect and report faults before a check is</w:t>
      </w:r>
      <w:r>
        <w:rPr>
          <w:spacing w:val="-6"/>
        </w:rPr>
        <w:t xml:space="preserve"> </w:t>
      </w:r>
      <w:r>
        <w:t>generated.</w:t>
      </w:r>
    </w:p>
    <w:p w14:paraId="70FF2A1D" w14:textId="77777777" w:rsidR="00852A8B" w:rsidRDefault="00852A8B">
      <w:pPr>
        <w:spacing w:line="242" w:lineRule="auto"/>
        <w:jc w:val="both"/>
        <w:sectPr w:rsidR="00852A8B">
          <w:pgSz w:w="12240" w:h="16020"/>
          <w:pgMar w:top="1280" w:right="1680" w:bottom="280" w:left="1720" w:header="720" w:footer="720" w:gutter="0"/>
          <w:cols w:space="720"/>
        </w:sectPr>
      </w:pPr>
    </w:p>
    <w:p w14:paraId="07FF7E1E" w14:textId="15AFD2D0" w:rsidR="00852A8B" w:rsidRDefault="00852A8B">
      <w:pPr>
        <w:pStyle w:val="BodyText"/>
        <w:spacing w:before="2"/>
        <w:rPr>
          <w:sz w:val="14"/>
        </w:rPr>
      </w:pPr>
    </w:p>
    <w:p w14:paraId="6F9607CF" w14:textId="77777777" w:rsidR="00852A8B" w:rsidRDefault="00F9536F">
      <w:pPr>
        <w:spacing w:before="91"/>
        <w:ind w:left="1580"/>
        <w:rPr>
          <w:b/>
        </w:rPr>
      </w:pPr>
      <w:bookmarkStart w:id="7" w:name="Steve_docs_022"/>
      <w:bookmarkEnd w:id="7"/>
      <w:r>
        <w:rPr>
          <w:b/>
        </w:rPr>
        <w:t>Outcomes of all Quality Control Contacts (Percentages)</w:t>
      </w:r>
    </w:p>
    <w:p w14:paraId="69B671E7" w14:textId="77777777" w:rsidR="00852A8B" w:rsidRDefault="00852A8B">
      <w:pPr>
        <w:pStyle w:val="BodyText"/>
        <w:spacing w:before="6"/>
        <w:rPr>
          <w:b/>
          <w:sz w:val="28"/>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0"/>
        <w:gridCol w:w="1535"/>
        <w:gridCol w:w="1540"/>
        <w:gridCol w:w="1405"/>
        <w:gridCol w:w="1375"/>
      </w:tblGrid>
      <w:tr w:rsidR="00852A8B" w14:paraId="22200317" w14:textId="77777777">
        <w:trPr>
          <w:trHeight w:val="480"/>
        </w:trPr>
        <w:tc>
          <w:tcPr>
            <w:tcW w:w="2630" w:type="dxa"/>
          </w:tcPr>
          <w:p w14:paraId="173CA5BA" w14:textId="77777777" w:rsidR="00852A8B" w:rsidRDefault="00852A8B">
            <w:pPr>
              <w:pStyle w:val="TableParagraph"/>
              <w:jc w:val="left"/>
            </w:pPr>
          </w:p>
        </w:tc>
        <w:tc>
          <w:tcPr>
            <w:tcW w:w="5855" w:type="dxa"/>
            <w:gridSpan w:val="4"/>
          </w:tcPr>
          <w:p w14:paraId="0CAE9F40" w14:textId="77777777" w:rsidR="00852A8B" w:rsidRDefault="00F9536F">
            <w:pPr>
              <w:pStyle w:val="TableParagraph"/>
              <w:spacing w:before="174"/>
              <w:ind w:left="2104" w:right="2147"/>
              <w:jc w:val="center"/>
              <w:rPr>
                <w:b/>
              </w:rPr>
            </w:pPr>
            <w:r>
              <w:rPr>
                <w:b/>
              </w:rPr>
              <w:t>6 months ending</w:t>
            </w:r>
          </w:p>
        </w:tc>
      </w:tr>
      <w:tr w:rsidR="00852A8B" w14:paraId="7CC7BD41" w14:textId="77777777">
        <w:trPr>
          <w:trHeight w:val="435"/>
        </w:trPr>
        <w:tc>
          <w:tcPr>
            <w:tcW w:w="2630" w:type="dxa"/>
          </w:tcPr>
          <w:p w14:paraId="41233C9B" w14:textId="77777777" w:rsidR="00852A8B" w:rsidRDefault="00852A8B">
            <w:pPr>
              <w:pStyle w:val="TableParagraph"/>
              <w:jc w:val="left"/>
            </w:pPr>
          </w:p>
        </w:tc>
        <w:tc>
          <w:tcPr>
            <w:tcW w:w="1535" w:type="dxa"/>
          </w:tcPr>
          <w:p w14:paraId="7FD8E96F" w14:textId="77777777" w:rsidR="00852A8B" w:rsidRDefault="00F9536F">
            <w:pPr>
              <w:pStyle w:val="TableParagraph"/>
              <w:spacing w:before="114"/>
              <w:ind w:left="458"/>
              <w:jc w:val="left"/>
              <w:rPr>
                <w:b/>
              </w:rPr>
            </w:pPr>
            <w:r>
              <w:rPr>
                <w:b/>
              </w:rPr>
              <w:t>Jan 92</w:t>
            </w:r>
          </w:p>
        </w:tc>
        <w:tc>
          <w:tcPr>
            <w:tcW w:w="1540" w:type="dxa"/>
          </w:tcPr>
          <w:p w14:paraId="3F805371" w14:textId="77777777" w:rsidR="00852A8B" w:rsidRDefault="00F9536F">
            <w:pPr>
              <w:pStyle w:val="TableParagraph"/>
              <w:spacing w:before="119"/>
              <w:ind w:left="438"/>
              <w:jc w:val="left"/>
              <w:rPr>
                <w:b/>
              </w:rPr>
            </w:pPr>
            <w:r>
              <w:rPr>
                <w:b/>
              </w:rPr>
              <w:t>Aug 92</w:t>
            </w:r>
          </w:p>
        </w:tc>
        <w:tc>
          <w:tcPr>
            <w:tcW w:w="1405" w:type="dxa"/>
          </w:tcPr>
          <w:p w14:paraId="390DE34D" w14:textId="77777777" w:rsidR="00852A8B" w:rsidRDefault="00F9536F">
            <w:pPr>
              <w:pStyle w:val="TableParagraph"/>
              <w:spacing w:before="114"/>
              <w:ind w:left="391"/>
              <w:jc w:val="left"/>
              <w:rPr>
                <w:b/>
              </w:rPr>
            </w:pPr>
            <w:r>
              <w:rPr>
                <w:b/>
              </w:rPr>
              <w:t>Jan 93</w:t>
            </w:r>
          </w:p>
        </w:tc>
        <w:tc>
          <w:tcPr>
            <w:tcW w:w="1375" w:type="dxa"/>
          </w:tcPr>
          <w:p w14:paraId="64D5E53A" w14:textId="77777777" w:rsidR="00852A8B" w:rsidRDefault="00F9536F">
            <w:pPr>
              <w:pStyle w:val="TableParagraph"/>
              <w:spacing w:before="119"/>
              <w:ind w:left="318"/>
              <w:jc w:val="left"/>
              <w:rPr>
                <w:b/>
              </w:rPr>
            </w:pPr>
            <w:r>
              <w:rPr>
                <w:b/>
              </w:rPr>
              <w:t>Aug 93</w:t>
            </w:r>
          </w:p>
        </w:tc>
      </w:tr>
      <w:tr w:rsidR="00852A8B" w14:paraId="178434C8" w14:textId="77777777">
        <w:trPr>
          <w:trHeight w:val="386"/>
        </w:trPr>
        <w:tc>
          <w:tcPr>
            <w:tcW w:w="2630" w:type="dxa"/>
            <w:tcBorders>
              <w:bottom w:val="nil"/>
            </w:tcBorders>
          </w:tcPr>
          <w:p w14:paraId="15B468FE" w14:textId="77777777" w:rsidR="00852A8B" w:rsidRDefault="00F9536F">
            <w:pPr>
              <w:pStyle w:val="TableParagraph"/>
              <w:spacing w:before="119" w:line="247" w:lineRule="exact"/>
              <w:ind w:left="184"/>
              <w:jc w:val="left"/>
              <w:rPr>
                <w:b/>
              </w:rPr>
            </w:pPr>
            <w:r>
              <w:rPr>
                <w:b/>
              </w:rPr>
              <w:t>Total Queries</w:t>
            </w:r>
          </w:p>
        </w:tc>
        <w:tc>
          <w:tcPr>
            <w:tcW w:w="1535" w:type="dxa"/>
            <w:tcBorders>
              <w:bottom w:val="nil"/>
            </w:tcBorders>
          </w:tcPr>
          <w:p w14:paraId="452C8DD9" w14:textId="77777777" w:rsidR="00852A8B" w:rsidRDefault="00F9536F">
            <w:pPr>
              <w:pStyle w:val="TableParagraph"/>
              <w:spacing w:before="101" w:line="266" w:lineRule="exact"/>
              <w:ind w:right="119"/>
              <w:rPr>
                <w:sz w:val="24"/>
              </w:rPr>
            </w:pPr>
            <w:r>
              <w:rPr>
                <w:sz w:val="24"/>
              </w:rPr>
              <w:t>100</w:t>
            </w:r>
          </w:p>
        </w:tc>
        <w:tc>
          <w:tcPr>
            <w:tcW w:w="1540" w:type="dxa"/>
            <w:tcBorders>
              <w:bottom w:val="nil"/>
            </w:tcBorders>
          </w:tcPr>
          <w:p w14:paraId="594A92CD" w14:textId="77777777" w:rsidR="00852A8B" w:rsidRDefault="00F9536F">
            <w:pPr>
              <w:pStyle w:val="TableParagraph"/>
              <w:spacing w:before="101" w:line="266" w:lineRule="exact"/>
              <w:ind w:right="124"/>
              <w:rPr>
                <w:sz w:val="24"/>
              </w:rPr>
            </w:pPr>
            <w:r>
              <w:rPr>
                <w:sz w:val="24"/>
              </w:rPr>
              <w:t>100</w:t>
            </w:r>
          </w:p>
        </w:tc>
        <w:tc>
          <w:tcPr>
            <w:tcW w:w="1405" w:type="dxa"/>
            <w:tcBorders>
              <w:bottom w:val="nil"/>
            </w:tcBorders>
          </w:tcPr>
          <w:p w14:paraId="1CEE9B91" w14:textId="77777777" w:rsidR="00852A8B" w:rsidRDefault="00F9536F">
            <w:pPr>
              <w:pStyle w:val="TableParagraph"/>
              <w:spacing w:before="101" w:line="266" w:lineRule="exact"/>
              <w:ind w:right="124"/>
              <w:rPr>
                <w:sz w:val="24"/>
              </w:rPr>
            </w:pPr>
            <w:r>
              <w:rPr>
                <w:sz w:val="24"/>
              </w:rPr>
              <w:t>100</w:t>
            </w:r>
          </w:p>
        </w:tc>
        <w:tc>
          <w:tcPr>
            <w:tcW w:w="1375" w:type="dxa"/>
            <w:tcBorders>
              <w:bottom w:val="nil"/>
            </w:tcBorders>
          </w:tcPr>
          <w:p w14:paraId="08D2BC08" w14:textId="77777777" w:rsidR="00852A8B" w:rsidRDefault="00F9536F">
            <w:pPr>
              <w:pStyle w:val="TableParagraph"/>
              <w:spacing w:before="101" w:line="266" w:lineRule="exact"/>
              <w:ind w:right="189"/>
              <w:rPr>
                <w:sz w:val="24"/>
              </w:rPr>
            </w:pPr>
            <w:r>
              <w:rPr>
                <w:sz w:val="24"/>
              </w:rPr>
              <w:t>100</w:t>
            </w:r>
          </w:p>
        </w:tc>
      </w:tr>
      <w:tr w:rsidR="00852A8B" w14:paraId="082D98C3" w14:textId="77777777">
        <w:trPr>
          <w:trHeight w:val="422"/>
        </w:trPr>
        <w:tc>
          <w:tcPr>
            <w:tcW w:w="2630" w:type="dxa"/>
            <w:tcBorders>
              <w:top w:val="nil"/>
              <w:bottom w:val="nil"/>
            </w:tcBorders>
          </w:tcPr>
          <w:p w14:paraId="45E9A723" w14:textId="77777777" w:rsidR="00852A8B" w:rsidRDefault="00F9536F">
            <w:pPr>
              <w:pStyle w:val="TableParagraph"/>
              <w:spacing w:before="18"/>
              <w:ind w:left="204"/>
              <w:jc w:val="left"/>
              <w:rPr>
                <w:b/>
              </w:rPr>
            </w:pPr>
            <w:r>
              <w:rPr>
                <w:b/>
              </w:rPr>
              <w:t>(10,000 per 6 months)</w:t>
            </w:r>
          </w:p>
        </w:tc>
        <w:tc>
          <w:tcPr>
            <w:tcW w:w="1535" w:type="dxa"/>
            <w:tcBorders>
              <w:top w:val="nil"/>
              <w:bottom w:val="nil"/>
            </w:tcBorders>
          </w:tcPr>
          <w:p w14:paraId="2FBDB252" w14:textId="77777777" w:rsidR="00852A8B" w:rsidRDefault="00F9536F">
            <w:pPr>
              <w:pStyle w:val="TableParagraph"/>
              <w:spacing w:before="4"/>
              <w:ind w:right="128"/>
              <w:rPr>
                <w:sz w:val="24"/>
              </w:rPr>
            </w:pPr>
            <w:r>
              <w:rPr>
                <w:sz w:val="24"/>
              </w:rPr>
              <w:t>%</w:t>
            </w:r>
          </w:p>
        </w:tc>
        <w:tc>
          <w:tcPr>
            <w:tcW w:w="1540" w:type="dxa"/>
            <w:tcBorders>
              <w:top w:val="nil"/>
              <w:bottom w:val="nil"/>
            </w:tcBorders>
          </w:tcPr>
          <w:p w14:paraId="1B6ECE01" w14:textId="77777777" w:rsidR="00852A8B" w:rsidRDefault="00F9536F">
            <w:pPr>
              <w:pStyle w:val="TableParagraph"/>
              <w:spacing w:line="275" w:lineRule="exact"/>
              <w:ind w:right="133"/>
              <w:rPr>
                <w:sz w:val="24"/>
              </w:rPr>
            </w:pPr>
            <w:r>
              <w:rPr>
                <w:sz w:val="24"/>
              </w:rPr>
              <w:t>%</w:t>
            </w:r>
          </w:p>
        </w:tc>
        <w:tc>
          <w:tcPr>
            <w:tcW w:w="1405" w:type="dxa"/>
            <w:tcBorders>
              <w:top w:val="nil"/>
              <w:bottom w:val="nil"/>
            </w:tcBorders>
          </w:tcPr>
          <w:p w14:paraId="04E1CA84" w14:textId="77777777" w:rsidR="00852A8B" w:rsidRDefault="00F9536F">
            <w:pPr>
              <w:pStyle w:val="TableParagraph"/>
              <w:spacing w:line="275" w:lineRule="exact"/>
              <w:ind w:right="128"/>
              <w:rPr>
                <w:sz w:val="24"/>
              </w:rPr>
            </w:pPr>
            <w:r>
              <w:rPr>
                <w:sz w:val="24"/>
              </w:rPr>
              <w:t>%</w:t>
            </w:r>
          </w:p>
        </w:tc>
        <w:tc>
          <w:tcPr>
            <w:tcW w:w="1375" w:type="dxa"/>
            <w:tcBorders>
              <w:top w:val="nil"/>
              <w:bottom w:val="nil"/>
            </w:tcBorders>
          </w:tcPr>
          <w:p w14:paraId="6522EEBC" w14:textId="77777777" w:rsidR="00852A8B" w:rsidRDefault="00F9536F">
            <w:pPr>
              <w:pStyle w:val="TableParagraph"/>
              <w:spacing w:before="4"/>
              <w:ind w:right="198"/>
              <w:rPr>
                <w:sz w:val="24"/>
              </w:rPr>
            </w:pPr>
            <w:r>
              <w:rPr>
                <w:sz w:val="24"/>
              </w:rPr>
              <w:t>%</w:t>
            </w:r>
          </w:p>
        </w:tc>
      </w:tr>
      <w:tr w:rsidR="00852A8B" w14:paraId="784652AA" w14:textId="77777777">
        <w:trPr>
          <w:trHeight w:val="425"/>
        </w:trPr>
        <w:tc>
          <w:tcPr>
            <w:tcW w:w="2630" w:type="dxa"/>
            <w:tcBorders>
              <w:top w:val="nil"/>
              <w:bottom w:val="nil"/>
            </w:tcBorders>
          </w:tcPr>
          <w:p w14:paraId="584A2AFC" w14:textId="77777777" w:rsidR="00852A8B" w:rsidRDefault="00F9536F">
            <w:pPr>
              <w:pStyle w:val="TableParagraph"/>
              <w:spacing w:before="150"/>
              <w:ind w:left="189"/>
              <w:jc w:val="left"/>
              <w:rPr>
                <w:b/>
              </w:rPr>
            </w:pPr>
            <w:r>
              <w:rPr>
                <w:b/>
              </w:rPr>
              <w:t xml:space="preserve">Genuine </w:t>
            </w:r>
            <w:proofErr w:type="spellStart"/>
            <w:r>
              <w:rPr>
                <w:b/>
              </w:rPr>
              <w:t>Behaviour</w:t>
            </w:r>
            <w:proofErr w:type="spellEnd"/>
          </w:p>
        </w:tc>
        <w:tc>
          <w:tcPr>
            <w:tcW w:w="1535" w:type="dxa"/>
            <w:tcBorders>
              <w:top w:val="nil"/>
              <w:bottom w:val="nil"/>
            </w:tcBorders>
          </w:tcPr>
          <w:p w14:paraId="305FDD97" w14:textId="77777777" w:rsidR="00852A8B" w:rsidRDefault="00F9536F">
            <w:pPr>
              <w:pStyle w:val="TableParagraph"/>
              <w:spacing w:before="142" w:line="263" w:lineRule="exact"/>
              <w:ind w:right="124"/>
              <w:rPr>
                <w:sz w:val="24"/>
              </w:rPr>
            </w:pPr>
            <w:r>
              <w:rPr>
                <w:sz w:val="24"/>
              </w:rPr>
              <w:t>40</w:t>
            </w:r>
          </w:p>
        </w:tc>
        <w:tc>
          <w:tcPr>
            <w:tcW w:w="1540" w:type="dxa"/>
            <w:tcBorders>
              <w:top w:val="nil"/>
              <w:bottom w:val="nil"/>
            </w:tcBorders>
          </w:tcPr>
          <w:p w14:paraId="68C4ADBD" w14:textId="77777777" w:rsidR="00852A8B" w:rsidRDefault="00F9536F">
            <w:pPr>
              <w:pStyle w:val="TableParagraph"/>
              <w:spacing w:before="132" w:line="273" w:lineRule="exact"/>
              <w:ind w:right="129"/>
              <w:rPr>
                <w:sz w:val="24"/>
              </w:rPr>
            </w:pPr>
            <w:r>
              <w:rPr>
                <w:sz w:val="24"/>
              </w:rPr>
              <w:t>44</w:t>
            </w:r>
          </w:p>
        </w:tc>
        <w:tc>
          <w:tcPr>
            <w:tcW w:w="1405" w:type="dxa"/>
            <w:tcBorders>
              <w:top w:val="nil"/>
              <w:bottom w:val="nil"/>
            </w:tcBorders>
          </w:tcPr>
          <w:p w14:paraId="5C4A1B3A" w14:textId="77777777" w:rsidR="00852A8B" w:rsidRDefault="00F9536F">
            <w:pPr>
              <w:pStyle w:val="TableParagraph"/>
              <w:spacing w:before="142" w:line="263" w:lineRule="exact"/>
              <w:ind w:right="139"/>
              <w:rPr>
                <w:sz w:val="24"/>
              </w:rPr>
            </w:pPr>
            <w:r>
              <w:rPr>
                <w:sz w:val="24"/>
              </w:rPr>
              <w:t>51</w:t>
            </w:r>
          </w:p>
        </w:tc>
        <w:tc>
          <w:tcPr>
            <w:tcW w:w="1375" w:type="dxa"/>
            <w:tcBorders>
              <w:top w:val="nil"/>
              <w:bottom w:val="nil"/>
            </w:tcBorders>
          </w:tcPr>
          <w:p w14:paraId="22036BAB" w14:textId="77777777" w:rsidR="00852A8B" w:rsidRDefault="00F9536F">
            <w:pPr>
              <w:pStyle w:val="TableParagraph"/>
              <w:spacing w:before="142" w:line="263" w:lineRule="exact"/>
              <w:ind w:right="204"/>
              <w:rPr>
                <w:sz w:val="24"/>
              </w:rPr>
            </w:pPr>
            <w:r>
              <w:rPr>
                <w:sz w:val="24"/>
              </w:rPr>
              <w:t>51</w:t>
            </w:r>
          </w:p>
        </w:tc>
      </w:tr>
      <w:tr w:rsidR="00852A8B" w14:paraId="7D3D19FA" w14:textId="77777777">
        <w:trPr>
          <w:trHeight w:val="282"/>
        </w:trPr>
        <w:tc>
          <w:tcPr>
            <w:tcW w:w="2630" w:type="dxa"/>
            <w:tcBorders>
              <w:top w:val="nil"/>
              <w:bottom w:val="nil"/>
            </w:tcBorders>
          </w:tcPr>
          <w:p w14:paraId="3CDE31E7" w14:textId="77777777" w:rsidR="00852A8B" w:rsidRDefault="00F9536F">
            <w:pPr>
              <w:pStyle w:val="TableParagraph"/>
              <w:spacing w:before="15" w:line="247" w:lineRule="exact"/>
              <w:ind w:left="194"/>
              <w:jc w:val="left"/>
              <w:rPr>
                <w:b/>
              </w:rPr>
            </w:pPr>
            <w:r>
              <w:rPr>
                <w:b/>
              </w:rPr>
              <w:t>Suspected meter fault</w:t>
            </w:r>
          </w:p>
        </w:tc>
        <w:tc>
          <w:tcPr>
            <w:tcW w:w="1535" w:type="dxa"/>
            <w:tcBorders>
              <w:top w:val="nil"/>
              <w:bottom w:val="nil"/>
            </w:tcBorders>
          </w:tcPr>
          <w:p w14:paraId="332D455C" w14:textId="77777777" w:rsidR="00852A8B" w:rsidRDefault="00F9536F">
            <w:pPr>
              <w:pStyle w:val="TableParagraph"/>
              <w:spacing w:before="2" w:line="261" w:lineRule="exact"/>
              <w:ind w:right="119"/>
              <w:rPr>
                <w:sz w:val="24"/>
              </w:rPr>
            </w:pPr>
            <w:r>
              <w:rPr>
                <w:sz w:val="24"/>
              </w:rPr>
              <w:t>16</w:t>
            </w:r>
          </w:p>
        </w:tc>
        <w:tc>
          <w:tcPr>
            <w:tcW w:w="1540" w:type="dxa"/>
            <w:tcBorders>
              <w:top w:val="nil"/>
              <w:bottom w:val="nil"/>
            </w:tcBorders>
          </w:tcPr>
          <w:p w14:paraId="6ACA971D" w14:textId="77777777" w:rsidR="00852A8B" w:rsidRDefault="00F9536F">
            <w:pPr>
              <w:pStyle w:val="TableParagraph"/>
              <w:spacing w:line="263" w:lineRule="exact"/>
              <w:ind w:right="149"/>
              <w:rPr>
                <w:sz w:val="24"/>
              </w:rPr>
            </w:pPr>
            <w:r>
              <w:rPr>
                <w:sz w:val="24"/>
              </w:rPr>
              <w:t>11</w:t>
            </w:r>
          </w:p>
        </w:tc>
        <w:tc>
          <w:tcPr>
            <w:tcW w:w="1405" w:type="dxa"/>
            <w:tcBorders>
              <w:top w:val="nil"/>
              <w:bottom w:val="nil"/>
            </w:tcBorders>
          </w:tcPr>
          <w:p w14:paraId="79141251" w14:textId="77777777" w:rsidR="00852A8B" w:rsidRDefault="00F9536F">
            <w:pPr>
              <w:pStyle w:val="TableParagraph"/>
              <w:spacing w:line="263" w:lineRule="exact"/>
              <w:ind w:right="124"/>
              <w:rPr>
                <w:sz w:val="24"/>
              </w:rPr>
            </w:pPr>
            <w:r>
              <w:rPr>
                <w:sz w:val="24"/>
              </w:rPr>
              <w:t>6</w:t>
            </w:r>
          </w:p>
        </w:tc>
        <w:tc>
          <w:tcPr>
            <w:tcW w:w="1375" w:type="dxa"/>
            <w:tcBorders>
              <w:top w:val="nil"/>
              <w:bottom w:val="nil"/>
            </w:tcBorders>
          </w:tcPr>
          <w:p w14:paraId="120FA517" w14:textId="77777777" w:rsidR="00852A8B" w:rsidRDefault="00F9536F">
            <w:pPr>
              <w:pStyle w:val="TableParagraph"/>
              <w:spacing w:before="2" w:line="261" w:lineRule="exact"/>
              <w:ind w:right="189"/>
              <w:rPr>
                <w:sz w:val="24"/>
              </w:rPr>
            </w:pPr>
            <w:r>
              <w:rPr>
                <w:sz w:val="24"/>
              </w:rPr>
              <w:t>6</w:t>
            </w:r>
          </w:p>
        </w:tc>
      </w:tr>
      <w:tr w:rsidR="00852A8B" w14:paraId="5367D988" w14:textId="77777777">
        <w:trPr>
          <w:trHeight w:val="287"/>
        </w:trPr>
        <w:tc>
          <w:tcPr>
            <w:tcW w:w="2630" w:type="dxa"/>
            <w:tcBorders>
              <w:top w:val="nil"/>
              <w:bottom w:val="nil"/>
            </w:tcBorders>
          </w:tcPr>
          <w:p w14:paraId="2C1A759F" w14:textId="77777777" w:rsidR="00852A8B" w:rsidRDefault="00F9536F">
            <w:pPr>
              <w:pStyle w:val="TableParagraph"/>
              <w:spacing w:before="13"/>
              <w:ind w:left="184"/>
              <w:jc w:val="left"/>
              <w:rPr>
                <w:b/>
              </w:rPr>
            </w:pPr>
            <w:r>
              <w:rPr>
                <w:b/>
              </w:rPr>
              <w:t>Re-education</w:t>
            </w:r>
          </w:p>
        </w:tc>
        <w:tc>
          <w:tcPr>
            <w:tcW w:w="1535" w:type="dxa"/>
            <w:tcBorders>
              <w:top w:val="nil"/>
              <w:bottom w:val="nil"/>
            </w:tcBorders>
          </w:tcPr>
          <w:p w14:paraId="0E1F1A86" w14:textId="77777777" w:rsidR="00852A8B" w:rsidRDefault="00F9536F">
            <w:pPr>
              <w:pStyle w:val="TableParagraph"/>
              <w:spacing w:line="268" w:lineRule="exact"/>
              <w:ind w:right="124"/>
              <w:rPr>
                <w:sz w:val="24"/>
              </w:rPr>
            </w:pPr>
            <w:r>
              <w:rPr>
                <w:sz w:val="24"/>
              </w:rPr>
              <w:t>16</w:t>
            </w:r>
          </w:p>
        </w:tc>
        <w:tc>
          <w:tcPr>
            <w:tcW w:w="1540" w:type="dxa"/>
            <w:tcBorders>
              <w:top w:val="nil"/>
              <w:bottom w:val="nil"/>
            </w:tcBorders>
          </w:tcPr>
          <w:p w14:paraId="5A493E46" w14:textId="77777777" w:rsidR="00852A8B" w:rsidRDefault="00F9536F">
            <w:pPr>
              <w:pStyle w:val="TableParagraph"/>
              <w:spacing w:line="268" w:lineRule="exact"/>
              <w:ind w:right="124"/>
              <w:rPr>
                <w:sz w:val="24"/>
              </w:rPr>
            </w:pPr>
            <w:r>
              <w:rPr>
                <w:sz w:val="24"/>
              </w:rPr>
              <w:t>34</w:t>
            </w:r>
          </w:p>
        </w:tc>
        <w:tc>
          <w:tcPr>
            <w:tcW w:w="1405" w:type="dxa"/>
            <w:tcBorders>
              <w:top w:val="nil"/>
              <w:bottom w:val="nil"/>
            </w:tcBorders>
          </w:tcPr>
          <w:p w14:paraId="46E6FB17" w14:textId="77777777" w:rsidR="00852A8B" w:rsidRDefault="00F9536F">
            <w:pPr>
              <w:pStyle w:val="TableParagraph"/>
              <w:spacing w:line="268" w:lineRule="exact"/>
              <w:ind w:right="129"/>
              <w:rPr>
                <w:sz w:val="24"/>
              </w:rPr>
            </w:pPr>
            <w:r>
              <w:rPr>
                <w:sz w:val="24"/>
              </w:rPr>
              <w:t>25</w:t>
            </w:r>
          </w:p>
        </w:tc>
        <w:tc>
          <w:tcPr>
            <w:tcW w:w="1375" w:type="dxa"/>
            <w:tcBorders>
              <w:top w:val="nil"/>
              <w:bottom w:val="nil"/>
            </w:tcBorders>
          </w:tcPr>
          <w:p w14:paraId="263B7E45" w14:textId="77777777" w:rsidR="00852A8B" w:rsidRDefault="00F9536F">
            <w:pPr>
              <w:pStyle w:val="TableParagraph"/>
              <w:spacing w:before="4" w:line="263" w:lineRule="exact"/>
              <w:ind w:right="189"/>
              <w:rPr>
                <w:sz w:val="24"/>
              </w:rPr>
            </w:pPr>
            <w:r>
              <w:rPr>
                <w:sz w:val="24"/>
              </w:rPr>
              <w:t>28</w:t>
            </w:r>
          </w:p>
        </w:tc>
      </w:tr>
      <w:tr w:rsidR="00852A8B" w14:paraId="78586880" w14:textId="77777777">
        <w:trPr>
          <w:trHeight w:val="280"/>
        </w:trPr>
        <w:tc>
          <w:tcPr>
            <w:tcW w:w="2630" w:type="dxa"/>
            <w:tcBorders>
              <w:top w:val="nil"/>
              <w:bottom w:val="nil"/>
            </w:tcBorders>
          </w:tcPr>
          <w:p w14:paraId="521126A6" w14:textId="77777777" w:rsidR="00852A8B" w:rsidRDefault="00F9536F">
            <w:pPr>
              <w:pStyle w:val="TableParagraph"/>
              <w:spacing w:before="15" w:line="244" w:lineRule="exact"/>
              <w:ind w:left="185"/>
              <w:jc w:val="left"/>
              <w:rPr>
                <w:b/>
              </w:rPr>
            </w:pPr>
            <w:r>
              <w:rPr>
                <w:b/>
              </w:rPr>
              <w:t>Demographic Change</w:t>
            </w:r>
          </w:p>
        </w:tc>
        <w:tc>
          <w:tcPr>
            <w:tcW w:w="1535" w:type="dxa"/>
            <w:tcBorders>
              <w:top w:val="nil"/>
              <w:bottom w:val="nil"/>
            </w:tcBorders>
          </w:tcPr>
          <w:p w14:paraId="77048BE3" w14:textId="77777777" w:rsidR="00852A8B" w:rsidRDefault="00F9536F">
            <w:pPr>
              <w:pStyle w:val="TableParagraph"/>
              <w:spacing w:line="260" w:lineRule="exact"/>
              <w:ind w:right="124"/>
              <w:rPr>
                <w:sz w:val="24"/>
              </w:rPr>
            </w:pPr>
            <w:r>
              <w:rPr>
                <w:sz w:val="24"/>
              </w:rPr>
              <w:t>6</w:t>
            </w:r>
          </w:p>
        </w:tc>
        <w:tc>
          <w:tcPr>
            <w:tcW w:w="1540" w:type="dxa"/>
            <w:tcBorders>
              <w:top w:val="nil"/>
              <w:bottom w:val="nil"/>
            </w:tcBorders>
          </w:tcPr>
          <w:p w14:paraId="04777EA7" w14:textId="77777777" w:rsidR="00852A8B" w:rsidRDefault="00F9536F">
            <w:pPr>
              <w:pStyle w:val="TableParagraph"/>
              <w:spacing w:line="260" w:lineRule="exact"/>
              <w:ind w:right="119"/>
              <w:rPr>
                <w:sz w:val="24"/>
              </w:rPr>
            </w:pPr>
            <w:r>
              <w:rPr>
                <w:sz w:val="24"/>
              </w:rPr>
              <w:t>2</w:t>
            </w:r>
          </w:p>
        </w:tc>
        <w:tc>
          <w:tcPr>
            <w:tcW w:w="1405" w:type="dxa"/>
            <w:tcBorders>
              <w:top w:val="nil"/>
              <w:bottom w:val="nil"/>
            </w:tcBorders>
          </w:tcPr>
          <w:p w14:paraId="77427174" w14:textId="77777777" w:rsidR="00852A8B" w:rsidRDefault="00F9536F">
            <w:pPr>
              <w:pStyle w:val="TableParagraph"/>
              <w:spacing w:before="2" w:line="258" w:lineRule="exact"/>
              <w:ind w:right="129"/>
              <w:rPr>
                <w:sz w:val="24"/>
              </w:rPr>
            </w:pPr>
            <w:r>
              <w:rPr>
                <w:sz w:val="24"/>
              </w:rPr>
              <w:t>3</w:t>
            </w:r>
          </w:p>
        </w:tc>
        <w:tc>
          <w:tcPr>
            <w:tcW w:w="1375" w:type="dxa"/>
            <w:tcBorders>
              <w:top w:val="nil"/>
              <w:bottom w:val="nil"/>
            </w:tcBorders>
          </w:tcPr>
          <w:p w14:paraId="4B077676" w14:textId="77777777" w:rsidR="00852A8B" w:rsidRDefault="00F9536F">
            <w:pPr>
              <w:pStyle w:val="TableParagraph"/>
              <w:spacing w:line="260" w:lineRule="exact"/>
              <w:ind w:right="189"/>
              <w:rPr>
                <w:sz w:val="24"/>
              </w:rPr>
            </w:pPr>
            <w:r>
              <w:rPr>
                <w:sz w:val="24"/>
              </w:rPr>
              <w:t>2</w:t>
            </w:r>
          </w:p>
        </w:tc>
      </w:tr>
      <w:tr w:rsidR="00852A8B" w14:paraId="72712291" w14:textId="77777777">
        <w:trPr>
          <w:trHeight w:val="415"/>
        </w:trPr>
        <w:tc>
          <w:tcPr>
            <w:tcW w:w="2630" w:type="dxa"/>
            <w:tcBorders>
              <w:top w:val="nil"/>
            </w:tcBorders>
          </w:tcPr>
          <w:p w14:paraId="72ADFC52" w14:textId="77777777" w:rsidR="00852A8B" w:rsidRDefault="00F9536F">
            <w:pPr>
              <w:pStyle w:val="TableParagraph"/>
              <w:spacing w:before="10"/>
              <w:ind w:left="185"/>
              <w:jc w:val="left"/>
              <w:rPr>
                <w:b/>
              </w:rPr>
            </w:pPr>
            <w:r>
              <w:rPr>
                <w:b/>
              </w:rPr>
              <w:t>Other</w:t>
            </w:r>
          </w:p>
        </w:tc>
        <w:tc>
          <w:tcPr>
            <w:tcW w:w="1535" w:type="dxa"/>
            <w:tcBorders>
              <w:top w:val="nil"/>
            </w:tcBorders>
          </w:tcPr>
          <w:p w14:paraId="17B5BF84" w14:textId="77777777" w:rsidR="00852A8B" w:rsidRDefault="00F9536F">
            <w:pPr>
              <w:pStyle w:val="TableParagraph"/>
              <w:spacing w:line="268" w:lineRule="exact"/>
              <w:ind w:right="119"/>
              <w:rPr>
                <w:sz w:val="24"/>
              </w:rPr>
            </w:pPr>
            <w:r>
              <w:rPr>
                <w:sz w:val="24"/>
              </w:rPr>
              <w:t>22</w:t>
            </w:r>
          </w:p>
        </w:tc>
        <w:tc>
          <w:tcPr>
            <w:tcW w:w="1540" w:type="dxa"/>
            <w:tcBorders>
              <w:top w:val="nil"/>
            </w:tcBorders>
          </w:tcPr>
          <w:p w14:paraId="3280E9D2" w14:textId="77777777" w:rsidR="00852A8B" w:rsidRDefault="00F9536F">
            <w:pPr>
              <w:pStyle w:val="TableParagraph"/>
              <w:spacing w:line="273" w:lineRule="exact"/>
              <w:ind w:right="124"/>
              <w:rPr>
                <w:sz w:val="24"/>
              </w:rPr>
            </w:pPr>
            <w:r>
              <w:rPr>
                <w:sz w:val="24"/>
              </w:rPr>
              <w:t>10</w:t>
            </w:r>
          </w:p>
        </w:tc>
        <w:tc>
          <w:tcPr>
            <w:tcW w:w="1405" w:type="dxa"/>
            <w:tcBorders>
              <w:top w:val="nil"/>
            </w:tcBorders>
          </w:tcPr>
          <w:p w14:paraId="1696DFFA" w14:textId="77777777" w:rsidR="00852A8B" w:rsidRDefault="00F9536F">
            <w:pPr>
              <w:pStyle w:val="TableParagraph"/>
              <w:spacing w:line="273" w:lineRule="exact"/>
              <w:ind w:right="124"/>
              <w:rPr>
                <w:sz w:val="24"/>
              </w:rPr>
            </w:pPr>
            <w:r>
              <w:rPr>
                <w:sz w:val="24"/>
              </w:rPr>
              <w:t>16</w:t>
            </w:r>
          </w:p>
        </w:tc>
        <w:tc>
          <w:tcPr>
            <w:tcW w:w="1375" w:type="dxa"/>
            <w:tcBorders>
              <w:top w:val="nil"/>
            </w:tcBorders>
          </w:tcPr>
          <w:p w14:paraId="351B469F" w14:textId="77777777" w:rsidR="00852A8B" w:rsidRDefault="00F9536F">
            <w:pPr>
              <w:pStyle w:val="TableParagraph"/>
              <w:spacing w:line="268" w:lineRule="exact"/>
              <w:ind w:right="194"/>
              <w:rPr>
                <w:sz w:val="24"/>
              </w:rPr>
            </w:pPr>
            <w:r>
              <w:rPr>
                <w:sz w:val="24"/>
              </w:rPr>
              <w:t>14</w:t>
            </w:r>
          </w:p>
        </w:tc>
      </w:tr>
    </w:tbl>
    <w:p w14:paraId="79480896" w14:textId="77777777" w:rsidR="00852A8B" w:rsidRDefault="00F9536F">
      <w:pPr>
        <w:spacing w:before="209"/>
        <w:ind w:left="280"/>
        <w:jc w:val="both"/>
        <w:rPr>
          <w:b/>
        </w:rPr>
      </w:pPr>
      <w:r>
        <w:rPr>
          <w:b/>
        </w:rPr>
        <w:t>Outcomes by Query Type - Nil Viewing</w:t>
      </w:r>
    </w:p>
    <w:p w14:paraId="5B7E62B1" w14:textId="77777777" w:rsidR="00852A8B" w:rsidRDefault="00852A8B">
      <w:pPr>
        <w:pStyle w:val="BodyText"/>
        <w:spacing w:before="1"/>
        <w:rPr>
          <w:b/>
          <w:sz w:val="25"/>
        </w:rPr>
      </w:pPr>
    </w:p>
    <w:p w14:paraId="1A9D186A" w14:textId="77777777" w:rsidR="00852A8B" w:rsidRDefault="00F9536F">
      <w:pPr>
        <w:pStyle w:val="BodyText"/>
        <w:spacing w:line="247" w:lineRule="auto"/>
        <w:ind w:left="270" w:right="148"/>
        <w:jc w:val="both"/>
      </w:pPr>
      <w:r>
        <w:t>The table below gives outcomes for three different nil viewing queries and demonstrates the different value of each. Homes Nil  viewing  to  Total  TV  by  a  home often yields a suspected meter fault (34%) with a high proportion of the 15% "other" being d</w:t>
      </w:r>
      <w:r>
        <w:t xml:space="preserve">ue to panel members already having notified  the  meter  operator (AGB) of a suspected fault. Nil viewing by individuals often identifies people who have left the household. Finally, although yielding  a  high  level  of  genuine </w:t>
      </w:r>
      <w:proofErr w:type="spellStart"/>
      <w:r>
        <w:t>behaviour</w:t>
      </w:r>
      <w:proofErr w:type="spellEnd"/>
      <w:r>
        <w:t>, the nil viewing</w:t>
      </w:r>
      <w:r>
        <w:t xml:space="preserve"> by homes to BBC2 query does identify some suspected meter faults which might otherwise go undetected and  cause  bias  in  the  viewing data.</w:t>
      </w:r>
    </w:p>
    <w:p w14:paraId="17BE5481" w14:textId="77777777" w:rsidR="00852A8B" w:rsidRDefault="00852A8B">
      <w:pPr>
        <w:pStyle w:val="BodyText"/>
        <w:spacing w:before="8"/>
        <w:rPr>
          <w:sz w:val="25"/>
        </w:rPr>
      </w:pPr>
    </w:p>
    <w:p w14:paraId="7BBCA2F7" w14:textId="77777777" w:rsidR="00852A8B" w:rsidRDefault="00F9536F">
      <w:pPr>
        <w:ind w:left="2716" w:right="2995"/>
        <w:jc w:val="center"/>
        <w:rPr>
          <w:b/>
        </w:rPr>
      </w:pPr>
      <w:r>
        <w:rPr>
          <w:b/>
        </w:rPr>
        <w:t>Nil Viewing (6 months to Aug 93)</w:t>
      </w:r>
    </w:p>
    <w:p w14:paraId="0EC4D039" w14:textId="77777777" w:rsidR="00852A8B" w:rsidRDefault="00852A8B">
      <w:pPr>
        <w:pStyle w:val="BodyText"/>
        <w:spacing w:before="2"/>
        <w:rPr>
          <w:b/>
          <w:sz w:val="27"/>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5"/>
        <w:gridCol w:w="1155"/>
        <w:gridCol w:w="995"/>
        <w:gridCol w:w="1245"/>
        <w:gridCol w:w="1130"/>
        <w:gridCol w:w="1110"/>
        <w:gridCol w:w="970"/>
        <w:gridCol w:w="880"/>
      </w:tblGrid>
      <w:tr w:rsidR="00852A8B" w14:paraId="7BD75AC8" w14:textId="77777777">
        <w:trPr>
          <w:trHeight w:val="1125"/>
        </w:trPr>
        <w:tc>
          <w:tcPr>
            <w:tcW w:w="1005" w:type="dxa"/>
          </w:tcPr>
          <w:p w14:paraId="2F74E32A" w14:textId="77777777" w:rsidR="00852A8B" w:rsidRDefault="00F9536F">
            <w:pPr>
              <w:pStyle w:val="TableParagraph"/>
              <w:spacing w:before="162"/>
              <w:ind w:left="185"/>
              <w:jc w:val="left"/>
              <w:rPr>
                <w:b/>
                <w:sz w:val="19"/>
              </w:rPr>
            </w:pPr>
            <w:r>
              <w:rPr>
                <w:b/>
                <w:sz w:val="19"/>
              </w:rPr>
              <w:t>by</w:t>
            </w:r>
          </w:p>
        </w:tc>
        <w:tc>
          <w:tcPr>
            <w:tcW w:w="1155" w:type="dxa"/>
          </w:tcPr>
          <w:p w14:paraId="323B8E89" w14:textId="77777777" w:rsidR="00852A8B" w:rsidRDefault="00F9536F">
            <w:pPr>
              <w:pStyle w:val="TableParagraph"/>
              <w:spacing w:before="137"/>
              <w:ind w:left="145"/>
              <w:jc w:val="left"/>
              <w:rPr>
                <w:b/>
                <w:sz w:val="19"/>
              </w:rPr>
            </w:pPr>
            <w:r>
              <w:rPr>
                <w:b/>
                <w:sz w:val="19"/>
              </w:rPr>
              <w:t>to</w:t>
            </w:r>
          </w:p>
        </w:tc>
        <w:tc>
          <w:tcPr>
            <w:tcW w:w="995" w:type="dxa"/>
          </w:tcPr>
          <w:p w14:paraId="31D7F42A" w14:textId="77777777" w:rsidR="00852A8B" w:rsidRDefault="00F9536F">
            <w:pPr>
              <w:pStyle w:val="TableParagraph"/>
              <w:spacing w:before="137"/>
              <w:ind w:right="191"/>
              <w:rPr>
                <w:b/>
                <w:sz w:val="19"/>
              </w:rPr>
            </w:pPr>
            <w:r>
              <w:rPr>
                <w:b/>
                <w:sz w:val="19"/>
              </w:rPr>
              <w:t>Queries</w:t>
            </w:r>
          </w:p>
        </w:tc>
        <w:tc>
          <w:tcPr>
            <w:tcW w:w="1245" w:type="dxa"/>
          </w:tcPr>
          <w:p w14:paraId="44BEB34B" w14:textId="77777777" w:rsidR="00852A8B" w:rsidRDefault="00F9536F">
            <w:pPr>
              <w:pStyle w:val="TableParagraph"/>
              <w:spacing w:before="137" w:line="264" w:lineRule="auto"/>
              <w:ind w:left="160" w:right="210" w:hanging="3"/>
              <w:jc w:val="left"/>
              <w:rPr>
                <w:b/>
                <w:sz w:val="19"/>
              </w:rPr>
            </w:pPr>
            <w:r>
              <w:rPr>
                <w:b/>
                <w:sz w:val="19"/>
              </w:rPr>
              <w:t xml:space="preserve">Genuine </w:t>
            </w:r>
            <w:proofErr w:type="spellStart"/>
            <w:r>
              <w:rPr>
                <w:b/>
                <w:sz w:val="19"/>
              </w:rPr>
              <w:t>Behaviour</w:t>
            </w:r>
            <w:proofErr w:type="spellEnd"/>
          </w:p>
          <w:p w14:paraId="62F11B63" w14:textId="77777777" w:rsidR="00852A8B" w:rsidRDefault="00852A8B">
            <w:pPr>
              <w:pStyle w:val="TableParagraph"/>
              <w:spacing w:before="9"/>
              <w:jc w:val="left"/>
              <w:rPr>
                <w:b/>
                <w:sz w:val="20"/>
              </w:rPr>
            </w:pPr>
          </w:p>
          <w:p w14:paraId="56B48852" w14:textId="77777777" w:rsidR="00852A8B" w:rsidRDefault="00F9536F">
            <w:pPr>
              <w:pStyle w:val="TableParagraph"/>
              <w:spacing w:before="1"/>
              <w:ind w:right="79"/>
              <w:rPr>
                <w:b/>
                <w:sz w:val="19"/>
              </w:rPr>
            </w:pPr>
            <w:r>
              <w:rPr>
                <w:b/>
                <w:sz w:val="19"/>
              </w:rPr>
              <w:t>%</w:t>
            </w:r>
          </w:p>
        </w:tc>
        <w:tc>
          <w:tcPr>
            <w:tcW w:w="1130" w:type="dxa"/>
          </w:tcPr>
          <w:p w14:paraId="66DE8615" w14:textId="77777777" w:rsidR="00852A8B" w:rsidRDefault="00F9536F">
            <w:pPr>
              <w:pStyle w:val="TableParagraph"/>
              <w:spacing w:before="137" w:line="266" w:lineRule="auto"/>
              <w:ind w:left="154" w:right="121" w:firstLine="12"/>
              <w:jc w:val="left"/>
              <w:rPr>
                <w:b/>
                <w:sz w:val="19"/>
              </w:rPr>
            </w:pPr>
            <w:r>
              <w:rPr>
                <w:b/>
                <w:sz w:val="19"/>
              </w:rPr>
              <w:t>Suspected Meter Fault</w:t>
            </w:r>
          </w:p>
          <w:p w14:paraId="01CABABC" w14:textId="77777777" w:rsidR="00852A8B" w:rsidRDefault="00F9536F">
            <w:pPr>
              <w:pStyle w:val="TableParagraph"/>
              <w:spacing w:line="216" w:lineRule="exact"/>
              <w:ind w:left="832"/>
              <w:jc w:val="left"/>
              <w:rPr>
                <w:b/>
                <w:sz w:val="19"/>
              </w:rPr>
            </w:pPr>
            <w:r>
              <w:rPr>
                <w:b/>
                <w:sz w:val="19"/>
              </w:rPr>
              <w:t>%</w:t>
            </w:r>
          </w:p>
        </w:tc>
        <w:tc>
          <w:tcPr>
            <w:tcW w:w="1110" w:type="dxa"/>
          </w:tcPr>
          <w:p w14:paraId="596A6F60" w14:textId="77777777" w:rsidR="00852A8B" w:rsidRDefault="00F9536F">
            <w:pPr>
              <w:pStyle w:val="TableParagraph"/>
              <w:spacing w:before="142" w:line="264" w:lineRule="auto"/>
              <w:ind w:left="140" w:right="148" w:firstLine="10"/>
              <w:jc w:val="left"/>
              <w:rPr>
                <w:b/>
                <w:sz w:val="19"/>
              </w:rPr>
            </w:pPr>
            <w:r>
              <w:rPr>
                <w:b/>
                <w:sz w:val="19"/>
              </w:rPr>
              <w:t>Re­ education</w:t>
            </w:r>
          </w:p>
          <w:p w14:paraId="633F8EBE" w14:textId="77777777" w:rsidR="00852A8B" w:rsidRDefault="00852A8B">
            <w:pPr>
              <w:pStyle w:val="TableParagraph"/>
              <w:spacing w:before="9"/>
              <w:jc w:val="left"/>
              <w:rPr>
                <w:b/>
                <w:sz w:val="20"/>
              </w:rPr>
            </w:pPr>
          </w:p>
          <w:p w14:paraId="1853E9D7" w14:textId="77777777" w:rsidR="00852A8B" w:rsidRDefault="00F9536F">
            <w:pPr>
              <w:pStyle w:val="TableParagraph"/>
              <w:spacing w:before="1"/>
              <w:ind w:right="114"/>
              <w:rPr>
                <w:b/>
                <w:sz w:val="19"/>
              </w:rPr>
            </w:pPr>
            <w:r>
              <w:rPr>
                <w:b/>
                <w:sz w:val="19"/>
              </w:rPr>
              <w:t>%</w:t>
            </w:r>
          </w:p>
        </w:tc>
        <w:tc>
          <w:tcPr>
            <w:tcW w:w="970" w:type="dxa"/>
          </w:tcPr>
          <w:p w14:paraId="663E9646" w14:textId="77777777" w:rsidR="00852A8B" w:rsidRDefault="00F9536F">
            <w:pPr>
              <w:pStyle w:val="TableParagraph"/>
              <w:spacing w:before="142" w:line="264" w:lineRule="auto"/>
              <w:ind w:left="150" w:right="167"/>
              <w:jc w:val="left"/>
              <w:rPr>
                <w:b/>
                <w:sz w:val="19"/>
              </w:rPr>
            </w:pPr>
            <w:r>
              <w:rPr>
                <w:b/>
                <w:sz w:val="19"/>
              </w:rPr>
              <w:t>De mog Change</w:t>
            </w:r>
          </w:p>
          <w:p w14:paraId="0A17EBFA" w14:textId="77777777" w:rsidR="00852A8B" w:rsidRDefault="00852A8B">
            <w:pPr>
              <w:pStyle w:val="TableParagraph"/>
              <w:spacing w:before="3"/>
              <w:jc w:val="left"/>
              <w:rPr>
                <w:b/>
                <w:sz w:val="21"/>
              </w:rPr>
            </w:pPr>
          </w:p>
          <w:p w14:paraId="52C4828D" w14:textId="77777777" w:rsidR="00852A8B" w:rsidRDefault="00F9536F">
            <w:pPr>
              <w:pStyle w:val="TableParagraph"/>
              <w:ind w:right="114"/>
              <w:rPr>
                <w:b/>
                <w:sz w:val="19"/>
              </w:rPr>
            </w:pPr>
            <w:r>
              <w:rPr>
                <w:b/>
                <w:sz w:val="19"/>
              </w:rPr>
              <w:t>%</w:t>
            </w:r>
          </w:p>
        </w:tc>
        <w:tc>
          <w:tcPr>
            <w:tcW w:w="880" w:type="dxa"/>
          </w:tcPr>
          <w:p w14:paraId="57D145EB" w14:textId="77777777" w:rsidR="00852A8B" w:rsidRDefault="00F9536F">
            <w:pPr>
              <w:pStyle w:val="TableParagraph"/>
              <w:spacing w:before="147"/>
              <w:ind w:right="222"/>
              <w:rPr>
                <w:b/>
                <w:sz w:val="19"/>
              </w:rPr>
            </w:pPr>
            <w:r>
              <w:rPr>
                <w:b/>
                <w:sz w:val="19"/>
              </w:rPr>
              <w:t>Other</w:t>
            </w:r>
          </w:p>
          <w:p w14:paraId="12743B64" w14:textId="77777777" w:rsidR="00852A8B" w:rsidRDefault="00852A8B">
            <w:pPr>
              <w:pStyle w:val="TableParagraph"/>
              <w:jc w:val="left"/>
              <w:rPr>
                <w:b/>
                <w:sz w:val="20"/>
              </w:rPr>
            </w:pPr>
          </w:p>
          <w:p w14:paraId="101717D7" w14:textId="77777777" w:rsidR="00852A8B" w:rsidRDefault="00852A8B">
            <w:pPr>
              <w:pStyle w:val="TableParagraph"/>
              <w:spacing w:before="7"/>
              <w:jc w:val="left"/>
              <w:rPr>
                <w:b/>
                <w:sz w:val="23"/>
              </w:rPr>
            </w:pPr>
          </w:p>
          <w:p w14:paraId="60FA4289" w14:textId="77777777" w:rsidR="00852A8B" w:rsidRDefault="00F9536F">
            <w:pPr>
              <w:pStyle w:val="TableParagraph"/>
              <w:ind w:right="194"/>
              <w:rPr>
                <w:b/>
                <w:sz w:val="19"/>
              </w:rPr>
            </w:pPr>
            <w:r>
              <w:rPr>
                <w:b/>
                <w:sz w:val="19"/>
              </w:rPr>
              <w:t>%</w:t>
            </w:r>
          </w:p>
        </w:tc>
      </w:tr>
      <w:tr w:rsidR="00852A8B" w14:paraId="1442FD6F" w14:textId="77777777">
        <w:trPr>
          <w:trHeight w:val="357"/>
        </w:trPr>
        <w:tc>
          <w:tcPr>
            <w:tcW w:w="1005" w:type="dxa"/>
            <w:tcBorders>
              <w:bottom w:val="nil"/>
            </w:tcBorders>
          </w:tcPr>
          <w:p w14:paraId="0FC2A2C5" w14:textId="77777777" w:rsidR="00852A8B" w:rsidRDefault="00F9536F">
            <w:pPr>
              <w:pStyle w:val="TableParagraph"/>
              <w:spacing w:before="113" w:line="224" w:lineRule="exact"/>
              <w:ind w:left="190"/>
              <w:jc w:val="left"/>
              <w:rPr>
                <w:sz w:val="20"/>
              </w:rPr>
            </w:pPr>
            <w:r>
              <w:rPr>
                <w:sz w:val="20"/>
              </w:rPr>
              <w:t>Homes</w:t>
            </w:r>
          </w:p>
        </w:tc>
        <w:tc>
          <w:tcPr>
            <w:tcW w:w="1155" w:type="dxa"/>
            <w:tcBorders>
              <w:bottom w:val="nil"/>
            </w:tcBorders>
          </w:tcPr>
          <w:p w14:paraId="38EB19A3" w14:textId="77777777" w:rsidR="00852A8B" w:rsidRDefault="00F9536F">
            <w:pPr>
              <w:pStyle w:val="TableParagraph"/>
              <w:spacing w:before="118" w:line="219" w:lineRule="exact"/>
              <w:ind w:left="135"/>
              <w:jc w:val="left"/>
              <w:rPr>
                <w:sz w:val="20"/>
              </w:rPr>
            </w:pPr>
            <w:r>
              <w:rPr>
                <w:sz w:val="20"/>
              </w:rPr>
              <w:t>Total TV</w:t>
            </w:r>
          </w:p>
        </w:tc>
        <w:tc>
          <w:tcPr>
            <w:tcW w:w="995" w:type="dxa"/>
            <w:tcBorders>
              <w:bottom w:val="nil"/>
            </w:tcBorders>
          </w:tcPr>
          <w:p w14:paraId="2E43534A" w14:textId="77777777" w:rsidR="00852A8B" w:rsidRDefault="00F9536F">
            <w:pPr>
              <w:pStyle w:val="TableParagraph"/>
              <w:spacing w:before="108" w:line="229" w:lineRule="exact"/>
              <w:ind w:right="119"/>
              <w:rPr>
                <w:sz w:val="20"/>
              </w:rPr>
            </w:pPr>
            <w:r>
              <w:rPr>
                <w:sz w:val="20"/>
              </w:rPr>
              <w:t>190</w:t>
            </w:r>
          </w:p>
        </w:tc>
        <w:tc>
          <w:tcPr>
            <w:tcW w:w="1245" w:type="dxa"/>
            <w:tcBorders>
              <w:bottom w:val="nil"/>
            </w:tcBorders>
          </w:tcPr>
          <w:p w14:paraId="67DF05E3" w14:textId="77777777" w:rsidR="00852A8B" w:rsidRDefault="00F9536F">
            <w:pPr>
              <w:pStyle w:val="TableParagraph"/>
              <w:spacing w:before="128" w:line="209" w:lineRule="exact"/>
              <w:ind w:right="134"/>
              <w:rPr>
                <w:sz w:val="20"/>
              </w:rPr>
            </w:pPr>
            <w:r>
              <w:rPr>
                <w:sz w:val="20"/>
              </w:rPr>
              <w:t>51</w:t>
            </w:r>
          </w:p>
        </w:tc>
        <w:tc>
          <w:tcPr>
            <w:tcW w:w="1130" w:type="dxa"/>
            <w:tcBorders>
              <w:bottom w:val="nil"/>
            </w:tcBorders>
          </w:tcPr>
          <w:p w14:paraId="71F1C4A8" w14:textId="77777777" w:rsidR="00852A8B" w:rsidRDefault="00F9536F">
            <w:pPr>
              <w:pStyle w:val="TableParagraph"/>
              <w:spacing w:before="118" w:line="219" w:lineRule="exact"/>
              <w:ind w:right="117"/>
              <w:rPr>
                <w:sz w:val="20"/>
              </w:rPr>
            </w:pPr>
            <w:r>
              <w:rPr>
                <w:sz w:val="20"/>
              </w:rPr>
              <w:t>34</w:t>
            </w:r>
          </w:p>
        </w:tc>
        <w:tc>
          <w:tcPr>
            <w:tcW w:w="1110" w:type="dxa"/>
            <w:tcBorders>
              <w:bottom w:val="nil"/>
            </w:tcBorders>
          </w:tcPr>
          <w:p w14:paraId="63125026" w14:textId="77777777" w:rsidR="00852A8B" w:rsidRDefault="00F9536F">
            <w:pPr>
              <w:pStyle w:val="TableParagraph"/>
              <w:spacing w:before="118" w:line="219" w:lineRule="exact"/>
              <w:ind w:right="119"/>
              <w:rPr>
                <w:sz w:val="20"/>
              </w:rPr>
            </w:pPr>
            <w:r>
              <w:rPr>
                <w:sz w:val="20"/>
              </w:rPr>
              <w:t>0</w:t>
            </w:r>
          </w:p>
        </w:tc>
        <w:tc>
          <w:tcPr>
            <w:tcW w:w="970" w:type="dxa"/>
            <w:tcBorders>
              <w:bottom w:val="nil"/>
            </w:tcBorders>
          </w:tcPr>
          <w:p w14:paraId="5099AA07" w14:textId="77777777" w:rsidR="00852A8B" w:rsidRDefault="00F9536F">
            <w:pPr>
              <w:pStyle w:val="TableParagraph"/>
              <w:spacing w:before="123" w:line="214" w:lineRule="exact"/>
              <w:ind w:right="119"/>
              <w:rPr>
                <w:sz w:val="20"/>
              </w:rPr>
            </w:pPr>
            <w:r>
              <w:rPr>
                <w:sz w:val="20"/>
              </w:rPr>
              <w:t>0</w:t>
            </w:r>
          </w:p>
        </w:tc>
        <w:tc>
          <w:tcPr>
            <w:tcW w:w="880" w:type="dxa"/>
            <w:tcBorders>
              <w:bottom w:val="nil"/>
            </w:tcBorders>
          </w:tcPr>
          <w:p w14:paraId="321CC1C9" w14:textId="77777777" w:rsidR="00852A8B" w:rsidRDefault="00F9536F">
            <w:pPr>
              <w:pStyle w:val="TableParagraph"/>
              <w:spacing w:before="133" w:line="204" w:lineRule="exact"/>
              <w:ind w:right="199"/>
              <w:rPr>
                <w:sz w:val="20"/>
              </w:rPr>
            </w:pPr>
            <w:r>
              <w:rPr>
                <w:sz w:val="20"/>
              </w:rPr>
              <w:t>15</w:t>
            </w:r>
          </w:p>
        </w:tc>
      </w:tr>
      <w:tr w:rsidR="00852A8B" w14:paraId="084CED13" w14:textId="77777777">
        <w:trPr>
          <w:trHeight w:val="237"/>
        </w:trPr>
        <w:tc>
          <w:tcPr>
            <w:tcW w:w="1005" w:type="dxa"/>
            <w:tcBorders>
              <w:top w:val="nil"/>
              <w:bottom w:val="nil"/>
            </w:tcBorders>
          </w:tcPr>
          <w:p w14:paraId="690154C0" w14:textId="77777777" w:rsidR="00852A8B" w:rsidRDefault="00F9536F">
            <w:pPr>
              <w:pStyle w:val="TableParagraph"/>
              <w:spacing w:line="218" w:lineRule="exact"/>
              <w:ind w:left="190"/>
              <w:jc w:val="left"/>
              <w:rPr>
                <w:sz w:val="20"/>
              </w:rPr>
            </w:pPr>
            <w:r>
              <w:rPr>
                <w:sz w:val="20"/>
              </w:rPr>
              <w:t>Homes</w:t>
            </w:r>
          </w:p>
        </w:tc>
        <w:tc>
          <w:tcPr>
            <w:tcW w:w="1155" w:type="dxa"/>
            <w:tcBorders>
              <w:top w:val="nil"/>
              <w:bottom w:val="nil"/>
            </w:tcBorders>
          </w:tcPr>
          <w:p w14:paraId="731D4A40" w14:textId="77777777" w:rsidR="00852A8B" w:rsidRDefault="00F9536F">
            <w:pPr>
              <w:pStyle w:val="TableParagraph"/>
              <w:spacing w:line="217" w:lineRule="exact"/>
              <w:ind w:left="150"/>
              <w:jc w:val="left"/>
              <w:rPr>
                <w:b/>
                <w:sz w:val="19"/>
              </w:rPr>
            </w:pPr>
            <w:r>
              <w:rPr>
                <w:b/>
                <w:sz w:val="19"/>
              </w:rPr>
              <w:t>BBC2</w:t>
            </w:r>
          </w:p>
        </w:tc>
        <w:tc>
          <w:tcPr>
            <w:tcW w:w="995" w:type="dxa"/>
            <w:tcBorders>
              <w:top w:val="nil"/>
              <w:bottom w:val="nil"/>
            </w:tcBorders>
          </w:tcPr>
          <w:p w14:paraId="45B666CC" w14:textId="77777777" w:rsidR="00852A8B" w:rsidRDefault="00F9536F">
            <w:pPr>
              <w:pStyle w:val="TableParagraph"/>
              <w:spacing w:line="218" w:lineRule="exact"/>
              <w:ind w:right="119"/>
              <w:rPr>
                <w:sz w:val="20"/>
              </w:rPr>
            </w:pPr>
            <w:r>
              <w:rPr>
                <w:sz w:val="20"/>
              </w:rPr>
              <w:t>108</w:t>
            </w:r>
          </w:p>
        </w:tc>
        <w:tc>
          <w:tcPr>
            <w:tcW w:w="1245" w:type="dxa"/>
            <w:tcBorders>
              <w:top w:val="nil"/>
              <w:bottom w:val="nil"/>
            </w:tcBorders>
          </w:tcPr>
          <w:p w14:paraId="0192692B" w14:textId="77777777" w:rsidR="00852A8B" w:rsidRDefault="00F9536F">
            <w:pPr>
              <w:pStyle w:val="TableParagraph"/>
              <w:spacing w:line="217" w:lineRule="exact"/>
              <w:ind w:right="119"/>
              <w:rPr>
                <w:sz w:val="20"/>
              </w:rPr>
            </w:pPr>
            <w:r>
              <w:rPr>
                <w:sz w:val="20"/>
              </w:rPr>
              <w:t>82</w:t>
            </w:r>
          </w:p>
        </w:tc>
        <w:tc>
          <w:tcPr>
            <w:tcW w:w="1130" w:type="dxa"/>
            <w:tcBorders>
              <w:top w:val="nil"/>
              <w:bottom w:val="nil"/>
            </w:tcBorders>
          </w:tcPr>
          <w:p w14:paraId="68D94DEA" w14:textId="77777777" w:rsidR="00852A8B" w:rsidRDefault="00F9536F">
            <w:pPr>
              <w:pStyle w:val="TableParagraph"/>
              <w:spacing w:line="217" w:lineRule="exact"/>
              <w:ind w:right="109"/>
              <w:rPr>
                <w:sz w:val="20"/>
              </w:rPr>
            </w:pPr>
            <w:r>
              <w:rPr>
                <w:sz w:val="20"/>
              </w:rPr>
              <w:t>10</w:t>
            </w:r>
          </w:p>
        </w:tc>
        <w:tc>
          <w:tcPr>
            <w:tcW w:w="1110" w:type="dxa"/>
            <w:tcBorders>
              <w:top w:val="nil"/>
              <w:bottom w:val="nil"/>
            </w:tcBorders>
          </w:tcPr>
          <w:p w14:paraId="738F0C28" w14:textId="77777777" w:rsidR="00852A8B" w:rsidRDefault="00F9536F">
            <w:pPr>
              <w:pStyle w:val="TableParagraph"/>
              <w:spacing w:line="217" w:lineRule="exact"/>
              <w:ind w:right="119"/>
              <w:rPr>
                <w:sz w:val="20"/>
              </w:rPr>
            </w:pPr>
            <w:r>
              <w:rPr>
                <w:sz w:val="20"/>
              </w:rPr>
              <w:t>0</w:t>
            </w:r>
          </w:p>
        </w:tc>
        <w:tc>
          <w:tcPr>
            <w:tcW w:w="970" w:type="dxa"/>
            <w:tcBorders>
              <w:top w:val="nil"/>
              <w:bottom w:val="nil"/>
            </w:tcBorders>
          </w:tcPr>
          <w:p w14:paraId="51D25364" w14:textId="77777777" w:rsidR="00852A8B" w:rsidRDefault="00F9536F">
            <w:pPr>
              <w:pStyle w:val="TableParagraph"/>
              <w:spacing w:line="217" w:lineRule="exact"/>
              <w:ind w:right="119"/>
              <w:rPr>
                <w:sz w:val="20"/>
              </w:rPr>
            </w:pPr>
            <w:r>
              <w:rPr>
                <w:sz w:val="20"/>
              </w:rPr>
              <w:t>0</w:t>
            </w:r>
          </w:p>
        </w:tc>
        <w:tc>
          <w:tcPr>
            <w:tcW w:w="880" w:type="dxa"/>
            <w:tcBorders>
              <w:top w:val="nil"/>
              <w:bottom w:val="nil"/>
            </w:tcBorders>
          </w:tcPr>
          <w:p w14:paraId="0CD5FCB9" w14:textId="77777777" w:rsidR="00852A8B" w:rsidRDefault="00F9536F">
            <w:pPr>
              <w:pStyle w:val="TableParagraph"/>
              <w:spacing w:before="5" w:line="212" w:lineRule="exact"/>
              <w:ind w:right="199"/>
              <w:rPr>
                <w:sz w:val="20"/>
              </w:rPr>
            </w:pPr>
            <w:r>
              <w:rPr>
                <w:sz w:val="20"/>
              </w:rPr>
              <w:t>8</w:t>
            </w:r>
          </w:p>
        </w:tc>
      </w:tr>
      <w:tr w:rsidR="00852A8B" w14:paraId="630BDC6F" w14:textId="77777777">
        <w:trPr>
          <w:trHeight w:val="369"/>
        </w:trPr>
        <w:tc>
          <w:tcPr>
            <w:tcW w:w="1005" w:type="dxa"/>
            <w:tcBorders>
              <w:top w:val="nil"/>
            </w:tcBorders>
          </w:tcPr>
          <w:p w14:paraId="0A2F974C" w14:textId="77777777" w:rsidR="00852A8B" w:rsidRDefault="00F9536F">
            <w:pPr>
              <w:pStyle w:val="TableParagraph"/>
              <w:spacing w:line="223" w:lineRule="exact"/>
              <w:ind w:left="185"/>
              <w:jc w:val="left"/>
              <w:rPr>
                <w:sz w:val="20"/>
              </w:rPr>
            </w:pPr>
            <w:proofErr w:type="spellStart"/>
            <w:r>
              <w:rPr>
                <w:sz w:val="20"/>
              </w:rPr>
              <w:t>Indivs</w:t>
            </w:r>
            <w:proofErr w:type="spellEnd"/>
          </w:p>
        </w:tc>
        <w:tc>
          <w:tcPr>
            <w:tcW w:w="1155" w:type="dxa"/>
            <w:tcBorders>
              <w:top w:val="nil"/>
            </w:tcBorders>
          </w:tcPr>
          <w:p w14:paraId="5ECBE439" w14:textId="77777777" w:rsidR="00852A8B" w:rsidRDefault="00F9536F">
            <w:pPr>
              <w:pStyle w:val="TableParagraph"/>
              <w:spacing w:line="228" w:lineRule="exact"/>
              <w:ind w:left="135"/>
              <w:jc w:val="left"/>
              <w:rPr>
                <w:sz w:val="20"/>
              </w:rPr>
            </w:pPr>
            <w:r>
              <w:rPr>
                <w:sz w:val="20"/>
              </w:rPr>
              <w:t>Total TV</w:t>
            </w:r>
          </w:p>
        </w:tc>
        <w:tc>
          <w:tcPr>
            <w:tcW w:w="995" w:type="dxa"/>
            <w:tcBorders>
              <w:top w:val="nil"/>
            </w:tcBorders>
          </w:tcPr>
          <w:p w14:paraId="4EFF3F97" w14:textId="77777777" w:rsidR="00852A8B" w:rsidRDefault="00F9536F">
            <w:pPr>
              <w:pStyle w:val="TableParagraph"/>
              <w:spacing w:line="228" w:lineRule="exact"/>
              <w:ind w:right="124"/>
              <w:rPr>
                <w:sz w:val="20"/>
              </w:rPr>
            </w:pPr>
            <w:r>
              <w:rPr>
                <w:sz w:val="20"/>
              </w:rPr>
              <w:t>33</w:t>
            </w:r>
          </w:p>
        </w:tc>
        <w:tc>
          <w:tcPr>
            <w:tcW w:w="1245" w:type="dxa"/>
            <w:tcBorders>
              <w:top w:val="nil"/>
            </w:tcBorders>
          </w:tcPr>
          <w:p w14:paraId="31375860" w14:textId="77777777" w:rsidR="00852A8B" w:rsidRDefault="00F9536F">
            <w:pPr>
              <w:pStyle w:val="TableParagraph"/>
              <w:spacing w:line="228" w:lineRule="exact"/>
              <w:ind w:right="114"/>
              <w:rPr>
                <w:sz w:val="20"/>
              </w:rPr>
            </w:pPr>
            <w:r>
              <w:rPr>
                <w:sz w:val="20"/>
              </w:rPr>
              <w:t>67</w:t>
            </w:r>
          </w:p>
        </w:tc>
        <w:tc>
          <w:tcPr>
            <w:tcW w:w="1130" w:type="dxa"/>
            <w:tcBorders>
              <w:top w:val="nil"/>
            </w:tcBorders>
          </w:tcPr>
          <w:p w14:paraId="33463085" w14:textId="77777777" w:rsidR="00852A8B" w:rsidRDefault="00F9536F">
            <w:pPr>
              <w:pStyle w:val="TableParagraph"/>
              <w:spacing w:line="228" w:lineRule="exact"/>
              <w:ind w:right="114"/>
              <w:rPr>
                <w:sz w:val="20"/>
              </w:rPr>
            </w:pPr>
            <w:r>
              <w:rPr>
                <w:sz w:val="20"/>
              </w:rPr>
              <w:t>7</w:t>
            </w:r>
          </w:p>
        </w:tc>
        <w:tc>
          <w:tcPr>
            <w:tcW w:w="1110" w:type="dxa"/>
            <w:tcBorders>
              <w:top w:val="nil"/>
            </w:tcBorders>
          </w:tcPr>
          <w:p w14:paraId="26C02965" w14:textId="77777777" w:rsidR="00852A8B" w:rsidRDefault="00F9536F">
            <w:pPr>
              <w:pStyle w:val="TableParagraph"/>
              <w:spacing w:before="8"/>
              <w:ind w:right="134"/>
              <w:rPr>
                <w:sz w:val="20"/>
              </w:rPr>
            </w:pPr>
            <w:r>
              <w:rPr>
                <w:sz w:val="20"/>
              </w:rPr>
              <w:t>1</w:t>
            </w:r>
          </w:p>
        </w:tc>
        <w:tc>
          <w:tcPr>
            <w:tcW w:w="970" w:type="dxa"/>
            <w:tcBorders>
              <w:top w:val="nil"/>
            </w:tcBorders>
          </w:tcPr>
          <w:p w14:paraId="3500E1AE" w14:textId="77777777" w:rsidR="00852A8B" w:rsidRDefault="00F9536F">
            <w:pPr>
              <w:pStyle w:val="TableParagraph"/>
              <w:spacing w:before="3"/>
              <w:ind w:right="139"/>
              <w:rPr>
                <w:sz w:val="20"/>
              </w:rPr>
            </w:pPr>
            <w:r>
              <w:rPr>
                <w:sz w:val="20"/>
              </w:rPr>
              <w:t>21</w:t>
            </w:r>
          </w:p>
        </w:tc>
        <w:tc>
          <w:tcPr>
            <w:tcW w:w="880" w:type="dxa"/>
            <w:tcBorders>
              <w:top w:val="nil"/>
            </w:tcBorders>
          </w:tcPr>
          <w:p w14:paraId="7DDEAFD1" w14:textId="77777777" w:rsidR="00852A8B" w:rsidRDefault="00F9536F">
            <w:pPr>
              <w:pStyle w:val="TableParagraph"/>
              <w:spacing w:before="13"/>
              <w:ind w:right="199"/>
              <w:rPr>
                <w:sz w:val="20"/>
              </w:rPr>
            </w:pPr>
            <w:r>
              <w:rPr>
                <w:sz w:val="20"/>
              </w:rPr>
              <w:t>5</w:t>
            </w:r>
          </w:p>
        </w:tc>
      </w:tr>
    </w:tbl>
    <w:p w14:paraId="591483BC" w14:textId="77777777" w:rsidR="00852A8B" w:rsidRDefault="00F9536F">
      <w:pPr>
        <w:pStyle w:val="BodyText"/>
        <w:spacing w:before="191" w:line="244" w:lineRule="auto"/>
        <w:ind w:left="250" w:right="509" w:firstLine="15"/>
      </w:pPr>
      <w:r>
        <w:t xml:space="preserve">It can be seen that nil viewing queries yield high levels of genuine </w:t>
      </w:r>
      <w:proofErr w:type="spellStart"/>
      <w:r>
        <w:t>behaviour</w:t>
      </w:r>
      <w:proofErr w:type="spellEnd"/>
      <w:r>
        <w:t xml:space="preserve">. To </w:t>
      </w:r>
      <w:proofErr w:type="spellStart"/>
      <w:r>
        <w:t>minimise</w:t>
      </w:r>
      <w:proofErr w:type="spellEnd"/>
      <w:r>
        <w:t xml:space="preserve"> unnecessary contact genuine </w:t>
      </w:r>
      <w:proofErr w:type="spellStart"/>
      <w:r>
        <w:t>behaviour</w:t>
      </w:r>
      <w:proofErr w:type="spellEnd"/>
      <w:r>
        <w:t xml:space="preserve"> is classified under two categories - ‘one-off </w:t>
      </w:r>
      <w:proofErr w:type="spellStart"/>
      <w:r>
        <w:t>behaviour</w:t>
      </w:r>
      <w:proofErr w:type="spellEnd"/>
      <w:r>
        <w:t xml:space="preserve"> and ‘normal’ </w:t>
      </w:r>
      <w:proofErr w:type="spellStart"/>
      <w:r>
        <w:t>behaviour</w:t>
      </w:r>
      <w:proofErr w:type="spellEnd"/>
      <w:r>
        <w:t>. Someone who is contacted for nil viewing to BB</w:t>
      </w:r>
      <w:r>
        <w:t>C2 who claims that they never watch BBC2 is not contacted for that query for at least six months, whereas someone who claims that they didn’t watch BBC2 but generally do will be contacted again as soon as the problem recurs.</w:t>
      </w:r>
    </w:p>
    <w:p w14:paraId="030EB557" w14:textId="77777777" w:rsidR="00852A8B" w:rsidRDefault="00852A8B">
      <w:pPr>
        <w:spacing w:line="244" w:lineRule="auto"/>
        <w:sectPr w:rsidR="00852A8B">
          <w:pgSz w:w="12240" w:h="16250"/>
          <w:pgMar w:top="1540" w:right="1640" w:bottom="280" w:left="1720" w:header="720" w:footer="720" w:gutter="0"/>
          <w:cols w:space="720"/>
        </w:sectPr>
      </w:pPr>
    </w:p>
    <w:p w14:paraId="664F8F9D" w14:textId="153729F1" w:rsidR="00852A8B" w:rsidRDefault="00F9536F">
      <w:pPr>
        <w:spacing w:before="74"/>
        <w:ind w:left="275"/>
        <w:jc w:val="both"/>
        <w:rPr>
          <w:b/>
        </w:rPr>
      </w:pPr>
      <w:bookmarkStart w:id="8" w:name="Steve_docs_023"/>
      <w:bookmarkEnd w:id="8"/>
      <w:r>
        <w:rPr>
          <w:b/>
        </w:rPr>
        <w:lastRenderedPageBreak/>
        <w:t>Extreme Viewing</w:t>
      </w:r>
    </w:p>
    <w:p w14:paraId="15455F0B" w14:textId="77777777" w:rsidR="00852A8B" w:rsidRDefault="00852A8B">
      <w:pPr>
        <w:pStyle w:val="BodyText"/>
        <w:spacing w:before="1"/>
        <w:rPr>
          <w:b/>
          <w:sz w:val="25"/>
        </w:rPr>
      </w:pPr>
    </w:p>
    <w:p w14:paraId="215BEDC8" w14:textId="77777777" w:rsidR="00852A8B" w:rsidRDefault="00F9536F">
      <w:pPr>
        <w:pStyle w:val="BodyText"/>
        <w:spacing w:line="247" w:lineRule="auto"/>
        <w:ind w:left="270" w:right="143"/>
        <w:jc w:val="both"/>
      </w:pPr>
      <w:r>
        <w:t>The long session viewing checks generally expose panel members’ laziness. For the most part though the inaccuracy resulting from this laziness is small with panel members only omitting to register short absences, which might account for 1-</w:t>
      </w:r>
      <w:r>
        <w:t>2% of   the viewing registered. Unsurprisingly, the longer the viewing  session,  the  less  chance of it being genuine, as is shown in the table</w:t>
      </w:r>
      <w:r>
        <w:rPr>
          <w:spacing w:val="-7"/>
        </w:rPr>
        <w:t xml:space="preserve"> </w:t>
      </w:r>
      <w:r>
        <w:t>below.</w:t>
      </w:r>
    </w:p>
    <w:p w14:paraId="5EBDE1C1" w14:textId="77777777" w:rsidR="00852A8B" w:rsidRDefault="00852A8B">
      <w:pPr>
        <w:pStyle w:val="BodyText"/>
        <w:spacing w:before="5"/>
        <w:rPr>
          <w:sz w:val="25"/>
        </w:rPr>
      </w:pPr>
    </w:p>
    <w:p w14:paraId="358A899F" w14:textId="77777777" w:rsidR="00852A8B" w:rsidRDefault="00F9536F">
      <w:pPr>
        <w:ind w:left="2130" w:right="2026"/>
        <w:jc w:val="center"/>
        <w:rPr>
          <w:b/>
        </w:rPr>
      </w:pPr>
      <w:r>
        <w:rPr>
          <w:b/>
        </w:rPr>
        <w:t>Long Session Viewing (6 months to Aug 93)</w:t>
      </w:r>
    </w:p>
    <w:p w14:paraId="1ECE70CE" w14:textId="77777777" w:rsidR="00852A8B" w:rsidRDefault="00852A8B">
      <w:pPr>
        <w:pStyle w:val="BodyText"/>
        <w:spacing w:after="1"/>
        <w:rPr>
          <w:b/>
          <w:sz w:val="28"/>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5"/>
        <w:gridCol w:w="1000"/>
        <w:gridCol w:w="1240"/>
        <w:gridCol w:w="1125"/>
        <w:gridCol w:w="1270"/>
        <w:gridCol w:w="1095"/>
        <w:gridCol w:w="1350"/>
      </w:tblGrid>
      <w:tr w:rsidR="00852A8B" w14:paraId="482A8370" w14:textId="77777777">
        <w:trPr>
          <w:trHeight w:val="485"/>
        </w:trPr>
        <w:tc>
          <w:tcPr>
            <w:tcW w:w="1405" w:type="dxa"/>
          </w:tcPr>
          <w:p w14:paraId="70CA52B8" w14:textId="77777777" w:rsidR="00852A8B" w:rsidRDefault="00852A8B">
            <w:pPr>
              <w:pStyle w:val="TableParagraph"/>
              <w:jc w:val="left"/>
            </w:pPr>
          </w:p>
        </w:tc>
        <w:tc>
          <w:tcPr>
            <w:tcW w:w="1000" w:type="dxa"/>
          </w:tcPr>
          <w:p w14:paraId="1CD44C6A" w14:textId="77777777" w:rsidR="00852A8B" w:rsidRDefault="00852A8B">
            <w:pPr>
              <w:pStyle w:val="TableParagraph"/>
              <w:jc w:val="left"/>
            </w:pPr>
          </w:p>
        </w:tc>
        <w:tc>
          <w:tcPr>
            <w:tcW w:w="6080" w:type="dxa"/>
            <w:gridSpan w:val="5"/>
          </w:tcPr>
          <w:p w14:paraId="178443D2" w14:textId="77777777" w:rsidR="00852A8B" w:rsidRDefault="00F9536F">
            <w:pPr>
              <w:pStyle w:val="TableParagraph"/>
              <w:spacing w:before="167"/>
              <w:ind w:left="2582" w:right="2635"/>
              <w:jc w:val="center"/>
              <w:rPr>
                <w:b/>
                <w:sz w:val="19"/>
              </w:rPr>
            </w:pPr>
            <w:r>
              <w:rPr>
                <w:b/>
                <w:sz w:val="19"/>
              </w:rPr>
              <w:t>Outcomes</w:t>
            </w:r>
          </w:p>
        </w:tc>
      </w:tr>
      <w:tr w:rsidR="00852A8B" w14:paraId="085F34FE" w14:textId="77777777">
        <w:trPr>
          <w:trHeight w:val="860"/>
        </w:trPr>
        <w:tc>
          <w:tcPr>
            <w:tcW w:w="1405" w:type="dxa"/>
          </w:tcPr>
          <w:p w14:paraId="220149B7" w14:textId="77777777" w:rsidR="00852A8B" w:rsidRDefault="00F9536F">
            <w:pPr>
              <w:pStyle w:val="TableParagraph"/>
              <w:spacing w:before="127" w:line="252" w:lineRule="auto"/>
              <w:ind w:left="185" w:right="593" w:firstLine="5"/>
              <w:jc w:val="left"/>
              <w:rPr>
                <w:b/>
                <w:sz w:val="19"/>
              </w:rPr>
            </w:pPr>
            <w:r>
              <w:rPr>
                <w:b/>
                <w:sz w:val="19"/>
              </w:rPr>
              <w:t>Session Length</w:t>
            </w:r>
          </w:p>
        </w:tc>
        <w:tc>
          <w:tcPr>
            <w:tcW w:w="1000" w:type="dxa"/>
          </w:tcPr>
          <w:p w14:paraId="2675A5C8" w14:textId="77777777" w:rsidR="00852A8B" w:rsidRDefault="00F9536F">
            <w:pPr>
              <w:pStyle w:val="TableParagraph"/>
              <w:spacing w:before="122"/>
              <w:ind w:left="159"/>
              <w:jc w:val="left"/>
              <w:rPr>
                <w:b/>
                <w:sz w:val="19"/>
              </w:rPr>
            </w:pPr>
            <w:r>
              <w:rPr>
                <w:b/>
                <w:sz w:val="19"/>
              </w:rPr>
              <w:t>Queries</w:t>
            </w:r>
          </w:p>
        </w:tc>
        <w:tc>
          <w:tcPr>
            <w:tcW w:w="1240" w:type="dxa"/>
          </w:tcPr>
          <w:p w14:paraId="0A65BB42" w14:textId="77777777" w:rsidR="00852A8B" w:rsidRDefault="00F9536F">
            <w:pPr>
              <w:pStyle w:val="TableParagraph"/>
              <w:spacing w:before="122" w:line="259" w:lineRule="auto"/>
              <w:ind w:left="153" w:right="212" w:hanging="4"/>
              <w:jc w:val="left"/>
              <w:rPr>
                <w:b/>
                <w:sz w:val="19"/>
              </w:rPr>
            </w:pPr>
            <w:r>
              <w:rPr>
                <w:b/>
                <w:sz w:val="19"/>
              </w:rPr>
              <w:t xml:space="preserve">Genuine </w:t>
            </w:r>
            <w:proofErr w:type="spellStart"/>
            <w:r>
              <w:rPr>
                <w:b/>
                <w:sz w:val="19"/>
              </w:rPr>
              <w:t>Behaviour</w:t>
            </w:r>
            <w:proofErr w:type="spellEnd"/>
          </w:p>
          <w:p w14:paraId="7BCD7F08" w14:textId="77777777" w:rsidR="00852A8B" w:rsidRDefault="00F9536F">
            <w:pPr>
              <w:pStyle w:val="TableParagraph"/>
              <w:spacing w:before="3"/>
              <w:ind w:left="915"/>
              <w:jc w:val="left"/>
              <w:rPr>
                <w:b/>
                <w:sz w:val="19"/>
              </w:rPr>
            </w:pPr>
            <w:r>
              <w:rPr>
                <w:b/>
                <w:sz w:val="19"/>
              </w:rPr>
              <w:t>%</w:t>
            </w:r>
          </w:p>
        </w:tc>
        <w:tc>
          <w:tcPr>
            <w:tcW w:w="1125" w:type="dxa"/>
          </w:tcPr>
          <w:p w14:paraId="158F4E9E" w14:textId="77777777" w:rsidR="00852A8B" w:rsidRDefault="00F9536F">
            <w:pPr>
              <w:pStyle w:val="TableParagraph"/>
              <w:spacing w:before="122" w:line="259" w:lineRule="auto"/>
              <w:ind w:left="140" w:right="137" w:firstLine="5"/>
              <w:jc w:val="left"/>
              <w:rPr>
                <w:b/>
                <w:sz w:val="19"/>
              </w:rPr>
            </w:pPr>
            <w:r>
              <w:rPr>
                <w:b/>
                <w:sz w:val="19"/>
              </w:rPr>
              <w:t>Suspected Meter Fault %</w:t>
            </w:r>
          </w:p>
        </w:tc>
        <w:tc>
          <w:tcPr>
            <w:tcW w:w="1270" w:type="dxa"/>
          </w:tcPr>
          <w:p w14:paraId="35C7CEDA" w14:textId="77777777" w:rsidR="00852A8B" w:rsidRDefault="00F9536F">
            <w:pPr>
              <w:pStyle w:val="TableParagraph"/>
              <w:spacing w:before="122" w:line="252" w:lineRule="auto"/>
              <w:ind w:left="135" w:right="313" w:firstLine="10"/>
              <w:jc w:val="left"/>
              <w:rPr>
                <w:b/>
                <w:sz w:val="19"/>
              </w:rPr>
            </w:pPr>
            <w:r>
              <w:rPr>
                <w:b/>
                <w:sz w:val="19"/>
              </w:rPr>
              <w:t>Re- education</w:t>
            </w:r>
          </w:p>
          <w:p w14:paraId="4D5757A9" w14:textId="77777777" w:rsidR="00852A8B" w:rsidRDefault="00F9536F">
            <w:pPr>
              <w:pStyle w:val="TableParagraph"/>
              <w:spacing w:before="12"/>
              <w:ind w:left="980"/>
              <w:jc w:val="left"/>
              <w:rPr>
                <w:b/>
                <w:sz w:val="19"/>
              </w:rPr>
            </w:pPr>
            <w:r>
              <w:rPr>
                <w:b/>
                <w:sz w:val="19"/>
              </w:rPr>
              <w:t>%</w:t>
            </w:r>
          </w:p>
        </w:tc>
        <w:tc>
          <w:tcPr>
            <w:tcW w:w="1095" w:type="dxa"/>
          </w:tcPr>
          <w:p w14:paraId="2ACADFC3" w14:textId="77777777" w:rsidR="00852A8B" w:rsidRDefault="00F9536F">
            <w:pPr>
              <w:pStyle w:val="TableParagraph"/>
              <w:spacing w:before="117" w:line="259" w:lineRule="auto"/>
              <w:ind w:left="141" w:right="301" w:firstLine="6"/>
              <w:jc w:val="left"/>
              <w:rPr>
                <w:b/>
                <w:sz w:val="19"/>
              </w:rPr>
            </w:pPr>
            <w:proofErr w:type="spellStart"/>
            <w:r>
              <w:rPr>
                <w:b/>
                <w:sz w:val="19"/>
              </w:rPr>
              <w:t>Demog</w:t>
            </w:r>
            <w:proofErr w:type="spellEnd"/>
            <w:r>
              <w:rPr>
                <w:b/>
                <w:sz w:val="19"/>
              </w:rPr>
              <w:t xml:space="preserve"> Change</w:t>
            </w:r>
          </w:p>
          <w:p w14:paraId="43F70EDC" w14:textId="77777777" w:rsidR="00852A8B" w:rsidRDefault="00F9536F">
            <w:pPr>
              <w:pStyle w:val="TableParagraph"/>
              <w:spacing w:before="3"/>
              <w:ind w:left="780"/>
              <w:jc w:val="left"/>
              <w:rPr>
                <w:b/>
                <w:sz w:val="19"/>
              </w:rPr>
            </w:pPr>
            <w:r>
              <w:rPr>
                <w:b/>
                <w:sz w:val="19"/>
              </w:rPr>
              <w:t>%</w:t>
            </w:r>
          </w:p>
        </w:tc>
        <w:tc>
          <w:tcPr>
            <w:tcW w:w="1350" w:type="dxa"/>
          </w:tcPr>
          <w:p w14:paraId="7801F1A6" w14:textId="77777777" w:rsidR="00852A8B" w:rsidRDefault="00F9536F">
            <w:pPr>
              <w:pStyle w:val="TableParagraph"/>
              <w:spacing w:before="117"/>
              <w:ind w:left="145"/>
              <w:jc w:val="left"/>
              <w:rPr>
                <w:b/>
                <w:sz w:val="19"/>
              </w:rPr>
            </w:pPr>
            <w:r>
              <w:rPr>
                <w:b/>
                <w:sz w:val="19"/>
              </w:rPr>
              <w:t>Other</w:t>
            </w:r>
          </w:p>
          <w:p w14:paraId="7DA06470" w14:textId="77777777" w:rsidR="00852A8B" w:rsidRDefault="00852A8B">
            <w:pPr>
              <w:pStyle w:val="TableParagraph"/>
              <w:spacing w:before="4"/>
              <w:jc w:val="left"/>
              <w:rPr>
                <w:b/>
              </w:rPr>
            </w:pPr>
          </w:p>
          <w:p w14:paraId="0D3A15B3" w14:textId="77777777" w:rsidR="00852A8B" w:rsidRDefault="00F9536F">
            <w:pPr>
              <w:pStyle w:val="TableParagraph"/>
              <w:ind w:right="194"/>
              <w:rPr>
                <w:b/>
                <w:sz w:val="19"/>
              </w:rPr>
            </w:pPr>
            <w:r>
              <w:rPr>
                <w:b/>
                <w:sz w:val="19"/>
              </w:rPr>
              <w:t>%</w:t>
            </w:r>
          </w:p>
        </w:tc>
      </w:tr>
      <w:tr w:rsidR="00852A8B" w14:paraId="776213A9" w14:textId="77777777">
        <w:trPr>
          <w:trHeight w:val="357"/>
        </w:trPr>
        <w:tc>
          <w:tcPr>
            <w:tcW w:w="1405" w:type="dxa"/>
            <w:tcBorders>
              <w:bottom w:val="nil"/>
            </w:tcBorders>
          </w:tcPr>
          <w:p w14:paraId="4780BA42" w14:textId="77777777" w:rsidR="00852A8B" w:rsidRDefault="00F9536F">
            <w:pPr>
              <w:pStyle w:val="TableParagraph"/>
              <w:spacing w:before="132" w:line="205" w:lineRule="exact"/>
              <w:ind w:left="180"/>
              <w:jc w:val="left"/>
              <w:rPr>
                <w:b/>
                <w:sz w:val="19"/>
              </w:rPr>
            </w:pPr>
            <w:r>
              <w:rPr>
                <w:b/>
                <w:sz w:val="19"/>
              </w:rPr>
              <w:t xml:space="preserve">Any 4+ </w:t>
            </w:r>
            <w:proofErr w:type="spellStart"/>
            <w:r>
              <w:rPr>
                <w:b/>
                <w:sz w:val="19"/>
              </w:rPr>
              <w:t>hrs</w:t>
            </w:r>
            <w:proofErr w:type="spellEnd"/>
          </w:p>
        </w:tc>
        <w:tc>
          <w:tcPr>
            <w:tcW w:w="1000" w:type="dxa"/>
            <w:tcBorders>
              <w:bottom w:val="nil"/>
            </w:tcBorders>
          </w:tcPr>
          <w:p w14:paraId="3076427B" w14:textId="77777777" w:rsidR="00852A8B" w:rsidRDefault="00F9536F">
            <w:pPr>
              <w:pStyle w:val="TableParagraph"/>
              <w:spacing w:before="123" w:line="214" w:lineRule="exact"/>
              <w:ind w:right="119"/>
              <w:rPr>
                <w:sz w:val="20"/>
              </w:rPr>
            </w:pPr>
            <w:r>
              <w:rPr>
                <w:sz w:val="20"/>
              </w:rPr>
              <w:t>2587</w:t>
            </w:r>
          </w:p>
        </w:tc>
        <w:tc>
          <w:tcPr>
            <w:tcW w:w="1240" w:type="dxa"/>
            <w:tcBorders>
              <w:bottom w:val="nil"/>
            </w:tcBorders>
          </w:tcPr>
          <w:p w14:paraId="43E12D9E" w14:textId="77777777" w:rsidR="00852A8B" w:rsidRDefault="00F9536F">
            <w:pPr>
              <w:pStyle w:val="TableParagraph"/>
              <w:spacing w:before="123" w:line="214" w:lineRule="exact"/>
              <w:ind w:right="144"/>
              <w:rPr>
                <w:sz w:val="20"/>
              </w:rPr>
            </w:pPr>
            <w:r>
              <w:rPr>
                <w:sz w:val="20"/>
              </w:rPr>
              <w:t>11</w:t>
            </w:r>
          </w:p>
        </w:tc>
        <w:tc>
          <w:tcPr>
            <w:tcW w:w="1125" w:type="dxa"/>
            <w:tcBorders>
              <w:bottom w:val="nil"/>
            </w:tcBorders>
          </w:tcPr>
          <w:p w14:paraId="309FE46F" w14:textId="77777777" w:rsidR="00852A8B" w:rsidRDefault="00F9536F">
            <w:pPr>
              <w:pStyle w:val="TableParagraph"/>
              <w:spacing w:before="127" w:line="210" w:lineRule="exact"/>
              <w:ind w:right="119"/>
              <w:rPr>
                <w:b/>
                <w:sz w:val="19"/>
              </w:rPr>
            </w:pPr>
            <w:r>
              <w:rPr>
                <w:b/>
                <w:sz w:val="19"/>
              </w:rPr>
              <w:t>0</w:t>
            </w:r>
          </w:p>
        </w:tc>
        <w:tc>
          <w:tcPr>
            <w:tcW w:w="1270" w:type="dxa"/>
            <w:tcBorders>
              <w:bottom w:val="nil"/>
            </w:tcBorders>
          </w:tcPr>
          <w:p w14:paraId="010B4E98" w14:textId="77777777" w:rsidR="00852A8B" w:rsidRDefault="00F9536F">
            <w:pPr>
              <w:pStyle w:val="TableParagraph"/>
              <w:spacing w:before="113" w:line="224" w:lineRule="exact"/>
              <w:ind w:right="129"/>
              <w:rPr>
                <w:sz w:val="20"/>
              </w:rPr>
            </w:pPr>
            <w:r>
              <w:rPr>
                <w:sz w:val="20"/>
              </w:rPr>
              <w:t>89</w:t>
            </w:r>
          </w:p>
        </w:tc>
        <w:tc>
          <w:tcPr>
            <w:tcW w:w="1095" w:type="dxa"/>
            <w:tcBorders>
              <w:bottom w:val="nil"/>
            </w:tcBorders>
          </w:tcPr>
          <w:p w14:paraId="29D2CFA6" w14:textId="77777777" w:rsidR="00852A8B" w:rsidRDefault="00F9536F">
            <w:pPr>
              <w:pStyle w:val="TableParagraph"/>
              <w:spacing w:before="127" w:line="210" w:lineRule="exact"/>
              <w:ind w:right="119"/>
              <w:rPr>
                <w:b/>
                <w:sz w:val="19"/>
              </w:rPr>
            </w:pPr>
            <w:r>
              <w:rPr>
                <w:b/>
                <w:sz w:val="19"/>
              </w:rPr>
              <w:t>0</w:t>
            </w:r>
          </w:p>
        </w:tc>
        <w:tc>
          <w:tcPr>
            <w:tcW w:w="1350" w:type="dxa"/>
            <w:tcBorders>
              <w:bottom w:val="nil"/>
            </w:tcBorders>
          </w:tcPr>
          <w:p w14:paraId="1774D027" w14:textId="77777777" w:rsidR="00852A8B" w:rsidRDefault="00F9536F">
            <w:pPr>
              <w:pStyle w:val="TableParagraph"/>
              <w:spacing w:before="122" w:line="215" w:lineRule="exact"/>
              <w:ind w:right="194"/>
              <w:rPr>
                <w:b/>
                <w:sz w:val="19"/>
              </w:rPr>
            </w:pPr>
            <w:r>
              <w:rPr>
                <w:b/>
                <w:sz w:val="19"/>
              </w:rPr>
              <w:t>0</w:t>
            </w:r>
          </w:p>
        </w:tc>
      </w:tr>
      <w:tr w:rsidR="00852A8B" w14:paraId="0994D48B" w14:textId="77777777">
        <w:trPr>
          <w:trHeight w:val="236"/>
        </w:trPr>
        <w:tc>
          <w:tcPr>
            <w:tcW w:w="1405" w:type="dxa"/>
            <w:tcBorders>
              <w:top w:val="nil"/>
              <w:bottom w:val="nil"/>
            </w:tcBorders>
          </w:tcPr>
          <w:p w14:paraId="08993864" w14:textId="77777777" w:rsidR="00852A8B" w:rsidRDefault="00F9536F">
            <w:pPr>
              <w:pStyle w:val="TableParagraph"/>
              <w:spacing w:before="15" w:line="201" w:lineRule="exact"/>
              <w:ind w:left="185"/>
              <w:jc w:val="left"/>
              <w:rPr>
                <w:b/>
                <w:sz w:val="19"/>
              </w:rPr>
            </w:pPr>
            <w:r>
              <w:rPr>
                <w:b/>
                <w:sz w:val="19"/>
              </w:rPr>
              <w:t xml:space="preserve">4-6 </w:t>
            </w:r>
            <w:proofErr w:type="spellStart"/>
            <w:r>
              <w:rPr>
                <w:b/>
                <w:sz w:val="19"/>
              </w:rPr>
              <w:t>hrs</w:t>
            </w:r>
            <w:proofErr w:type="spellEnd"/>
          </w:p>
        </w:tc>
        <w:tc>
          <w:tcPr>
            <w:tcW w:w="1000" w:type="dxa"/>
            <w:tcBorders>
              <w:top w:val="nil"/>
              <w:bottom w:val="nil"/>
            </w:tcBorders>
          </w:tcPr>
          <w:p w14:paraId="7915051A" w14:textId="77777777" w:rsidR="00852A8B" w:rsidRDefault="00F9536F">
            <w:pPr>
              <w:pStyle w:val="TableParagraph"/>
              <w:spacing w:line="216" w:lineRule="exact"/>
              <w:ind w:right="124"/>
              <w:rPr>
                <w:sz w:val="20"/>
              </w:rPr>
            </w:pPr>
            <w:r>
              <w:rPr>
                <w:sz w:val="20"/>
              </w:rPr>
              <w:t>1019</w:t>
            </w:r>
          </w:p>
        </w:tc>
        <w:tc>
          <w:tcPr>
            <w:tcW w:w="1240" w:type="dxa"/>
            <w:tcBorders>
              <w:top w:val="nil"/>
              <w:bottom w:val="nil"/>
            </w:tcBorders>
          </w:tcPr>
          <w:p w14:paraId="3671C02A" w14:textId="77777777" w:rsidR="00852A8B" w:rsidRDefault="00F9536F">
            <w:pPr>
              <w:pStyle w:val="TableParagraph"/>
              <w:spacing w:line="216" w:lineRule="exact"/>
              <w:ind w:right="119"/>
              <w:rPr>
                <w:sz w:val="20"/>
              </w:rPr>
            </w:pPr>
            <w:r>
              <w:rPr>
                <w:sz w:val="20"/>
              </w:rPr>
              <w:t>17</w:t>
            </w:r>
          </w:p>
        </w:tc>
        <w:tc>
          <w:tcPr>
            <w:tcW w:w="1125" w:type="dxa"/>
            <w:tcBorders>
              <w:top w:val="nil"/>
              <w:bottom w:val="nil"/>
            </w:tcBorders>
          </w:tcPr>
          <w:p w14:paraId="44E5DFB4" w14:textId="77777777" w:rsidR="00852A8B" w:rsidRDefault="00F9536F">
            <w:pPr>
              <w:pStyle w:val="TableParagraph"/>
              <w:spacing w:before="5" w:line="211" w:lineRule="exact"/>
              <w:ind w:right="119"/>
              <w:rPr>
                <w:b/>
                <w:sz w:val="19"/>
              </w:rPr>
            </w:pPr>
            <w:r>
              <w:rPr>
                <w:b/>
                <w:sz w:val="19"/>
              </w:rPr>
              <w:t>0</w:t>
            </w:r>
          </w:p>
        </w:tc>
        <w:tc>
          <w:tcPr>
            <w:tcW w:w="1270" w:type="dxa"/>
            <w:tcBorders>
              <w:top w:val="nil"/>
              <w:bottom w:val="nil"/>
            </w:tcBorders>
          </w:tcPr>
          <w:p w14:paraId="41C3CB11" w14:textId="77777777" w:rsidR="00852A8B" w:rsidRDefault="00F9536F">
            <w:pPr>
              <w:pStyle w:val="TableParagraph"/>
              <w:spacing w:line="216" w:lineRule="exact"/>
              <w:ind w:right="129"/>
              <w:rPr>
                <w:sz w:val="20"/>
              </w:rPr>
            </w:pPr>
            <w:r>
              <w:rPr>
                <w:sz w:val="20"/>
              </w:rPr>
              <w:t>83</w:t>
            </w:r>
          </w:p>
        </w:tc>
        <w:tc>
          <w:tcPr>
            <w:tcW w:w="1095" w:type="dxa"/>
            <w:tcBorders>
              <w:top w:val="nil"/>
              <w:bottom w:val="nil"/>
            </w:tcBorders>
          </w:tcPr>
          <w:p w14:paraId="0F521A61" w14:textId="77777777" w:rsidR="00852A8B" w:rsidRDefault="00F9536F">
            <w:pPr>
              <w:pStyle w:val="TableParagraph"/>
              <w:spacing w:before="5" w:line="211" w:lineRule="exact"/>
              <w:ind w:right="119"/>
              <w:rPr>
                <w:b/>
                <w:sz w:val="19"/>
              </w:rPr>
            </w:pPr>
            <w:r>
              <w:rPr>
                <w:b/>
                <w:sz w:val="19"/>
              </w:rPr>
              <w:t>0</w:t>
            </w:r>
          </w:p>
        </w:tc>
        <w:tc>
          <w:tcPr>
            <w:tcW w:w="1350" w:type="dxa"/>
            <w:tcBorders>
              <w:top w:val="nil"/>
              <w:bottom w:val="nil"/>
            </w:tcBorders>
          </w:tcPr>
          <w:p w14:paraId="5BCAAE7D" w14:textId="77777777" w:rsidR="00852A8B" w:rsidRDefault="00F9536F">
            <w:pPr>
              <w:pStyle w:val="TableParagraph"/>
              <w:spacing w:line="216" w:lineRule="exact"/>
              <w:ind w:right="194"/>
              <w:rPr>
                <w:b/>
                <w:sz w:val="19"/>
              </w:rPr>
            </w:pPr>
            <w:r>
              <w:rPr>
                <w:b/>
                <w:sz w:val="19"/>
              </w:rPr>
              <w:t>0</w:t>
            </w:r>
          </w:p>
        </w:tc>
      </w:tr>
      <w:tr w:rsidR="00852A8B" w14:paraId="365EC67A" w14:textId="77777777" w:rsidTr="00F9536F">
        <w:trPr>
          <w:trHeight w:val="236"/>
        </w:trPr>
        <w:tc>
          <w:tcPr>
            <w:tcW w:w="1405" w:type="dxa"/>
            <w:tcBorders>
              <w:top w:val="nil"/>
              <w:bottom w:val="nil"/>
            </w:tcBorders>
          </w:tcPr>
          <w:p w14:paraId="2DAA97E3" w14:textId="77777777" w:rsidR="00852A8B" w:rsidRDefault="00F9536F">
            <w:pPr>
              <w:pStyle w:val="TableParagraph"/>
              <w:spacing w:before="8" w:line="207" w:lineRule="exact"/>
              <w:ind w:left="180"/>
              <w:jc w:val="left"/>
              <w:rPr>
                <w:b/>
                <w:sz w:val="19"/>
              </w:rPr>
            </w:pPr>
            <w:r>
              <w:rPr>
                <w:b/>
                <w:sz w:val="19"/>
              </w:rPr>
              <w:t xml:space="preserve">6-10 </w:t>
            </w:r>
            <w:proofErr w:type="spellStart"/>
            <w:r>
              <w:rPr>
                <w:b/>
                <w:sz w:val="19"/>
              </w:rPr>
              <w:t>hrs</w:t>
            </w:r>
            <w:proofErr w:type="spellEnd"/>
          </w:p>
        </w:tc>
        <w:tc>
          <w:tcPr>
            <w:tcW w:w="1000" w:type="dxa"/>
            <w:tcBorders>
              <w:top w:val="nil"/>
              <w:bottom w:val="nil"/>
            </w:tcBorders>
          </w:tcPr>
          <w:p w14:paraId="0491AC92" w14:textId="77777777" w:rsidR="00852A8B" w:rsidRDefault="00F9536F">
            <w:pPr>
              <w:pStyle w:val="TableParagraph"/>
              <w:spacing w:line="216" w:lineRule="exact"/>
              <w:ind w:right="124"/>
              <w:rPr>
                <w:sz w:val="20"/>
              </w:rPr>
            </w:pPr>
            <w:r>
              <w:rPr>
                <w:sz w:val="20"/>
              </w:rPr>
              <w:t>984</w:t>
            </w:r>
          </w:p>
        </w:tc>
        <w:tc>
          <w:tcPr>
            <w:tcW w:w="1240" w:type="dxa"/>
            <w:tcBorders>
              <w:top w:val="nil"/>
              <w:bottom w:val="nil"/>
            </w:tcBorders>
          </w:tcPr>
          <w:p w14:paraId="63960CFE" w14:textId="77777777" w:rsidR="00852A8B" w:rsidRDefault="00F9536F">
            <w:pPr>
              <w:pStyle w:val="TableParagraph"/>
              <w:spacing w:line="216" w:lineRule="exact"/>
              <w:ind w:right="124"/>
              <w:rPr>
                <w:sz w:val="20"/>
              </w:rPr>
            </w:pPr>
            <w:r>
              <w:rPr>
                <w:sz w:val="20"/>
              </w:rPr>
              <w:t>9</w:t>
            </w:r>
          </w:p>
        </w:tc>
        <w:tc>
          <w:tcPr>
            <w:tcW w:w="1125" w:type="dxa"/>
            <w:tcBorders>
              <w:top w:val="nil"/>
              <w:bottom w:val="nil"/>
            </w:tcBorders>
          </w:tcPr>
          <w:p w14:paraId="0E7D4FB5" w14:textId="77777777" w:rsidR="00852A8B" w:rsidRDefault="00F9536F">
            <w:pPr>
              <w:pStyle w:val="TableParagraph"/>
              <w:spacing w:before="3" w:line="212" w:lineRule="exact"/>
              <w:ind w:right="119"/>
              <w:rPr>
                <w:b/>
                <w:sz w:val="19"/>
              </w:rPr>
            </w:pPr>
            <w:r>
              <w:rPr>
                <w:b/>
                <w:sz w:val="19"/>
              </w:rPr>
              <w:t>0</w:t>
            </w:r>
          </w:p>
        </w:tc>
        <w:tc>
          <w:tcPr>
            <w:tcW w:w="1270" w:type="dxa"/>
            <w:tcBorders>
              <w:top w:val="nil"/>
              <w:bottom w:val="nil"/>
            </w:tcBorders>
          </w:tcPr>
          <w:p w14:paraId="786787A6" w14:textId="77777777" w:rsidR="00852A8B" w:rsidRDefault="00F9536F">
            <w:pPr>
              <w:pStyle w:val="TableParagraph"/>
              <w:spacing w:line="216" w:lineRule="exact"/>
              <w:ind w:right="144"/>
              <w:rPr>
                <w:sz w:val="20"/>
              </w:rPr>
            </w:pPr>
            <w:r>
              <w:rPr>
                <w:sz w:val="20"/>
              </w:rPr>
              <w:t>91</w:t>
            </w:r>
          </w:p>
        </w:tc>
        <w:tc>
          <w:tcPr>
            <w:tcW w:w="1095" w:type="dxa"/>
            <w:tcBorders>
              <w:top w:val="nil"/>
              <w:bottom w:val="nil"/>
            </w:tcBorders>
          </w:tcPr>
          <w:p w14:paraId="36CBF4A6" w14:textId="77777777" w:rsidR="00852A8B" w:rsidRDefault="00F9536F">
            <w:pPr>
              <w:pStyle w:val="TableParagraph"/>
              <w:spacing w:line="216" w:lineRule="exact"/>
              <w:ind w:right="119"/>
              <w:rPr>
                <w:b/>
                <w:sz w:val="19"/>
              </w:rPr>
            </w:pPr>
            <w:r>
              <w:rPr>
                <w:b/>
                <w:sz w:val="19"/>
              </w:rPr>
              <w:t>0</w:t>
            </w:r>
          </w:p>
        </w:tc>
        <w:tc>
          <w:tcPr>
            <w:tcW w:w="1350" w:type="dxa"/>
            <w:tcBorders>
              <w:top w:val="nil"/>
              <w:bottom w:val="nil"/>
            </w:tcBorders>
          </w:tcPr>
          <w:p w14:paraId="49755C32" w14:textId="77777777" w:rsidR="00852A8B" w:rsidRDefault="00F9536F">
            <w:pPr>
              <w:pStyle w:val="TableParagraph"/>
              <w:spacing w:line="216" w:lineRule="exact"/>
              <w:ind w:right="194"/>
              <w:rPr>
                <w:b/>
                <w:sz w:val="19"/>
              </w:rPr>
            </w:pPr>
            <w:r>
              <w:rPr>
                <w:b/>
                <w:sz w:val="19"/>
              </w:rPr>
              <w:t>0</w:t>
            </w:r>
          </w:p>
        </w:tc>
      </w:tr>
      <w:tr w:rsidR="00852A8B" w14:paraId="1716ED96" w14:textId="77777777" w:rsidTr="00F9536F">
        <w:trPr>
          <w:trHeight w:val="364"/>
        </w:trPr>
        <w:tc>
          <w:tcPr>
            <w:tcW w:w="1405" w:type="dxa"/>
            <w:tcBorders>
              <w:top w:val="nil"/>
            </w:tcBorders>
          </w:tcPr>
          <w:p w14:paraId="6CF107C4" w14:textId="77777777" w:rsidR="00852A8B" w:rsidRDefault="00F9536F">
            <w:pPr>
              <w:pStyle w:val="TableParagraph"/>
              <w:spacing w:before="12"/>
              <w:ind w:left="195"/>
              <w:jc w:val="left"/>
              <w:rPr>
                <w:b/>
                <w:sz w:val="19"/>
              </w:rPr>
            </w:pPr>
            <w:r>
              <w:rPr>
                <w:b/>
                <w:sz w:val="19"/>
              </w:rPr>
              <w:t xml:space="preserve">10+ </w:t>
            </w:r>
            <w:proofErr w:type="spellStart"/>
            <w:r>
              <w:rPr>
                <w:b/>
                <w:sz w:val="19"/>
              </w:rPr>
              <w:t>hrs</w:t>
            </w:r>
            <w:proofErr w:type="spellEnd"/>
          </w:p>
        </w:tc>
        <w:tc>
          <w:tcPr>
            <w:tcW w:w="1000" w:type="dxa"/>
            <w:tcBorders>
              <w:top w:val="nil"/>
            </w:tcBorders>
          </w:tcPr>
          <w:p w14:paraId="75C3D50C" w14:textId="77777777" w:rsidR="00852A8B" w:rsidRDefault="00F9536F">
            <w:pPr>
              <w:pStyle w:val="TableParagraph"/>
              <w:spacing w:line="228" w:lineRule="exact"/>
              <w:ind w:right="124"/>
              <w:rPr>
                <w:sz w:val="20"/>
              </w:rPr>
            </w:pPr>
            <w:r>
              <w:rPr>
                <w:sz w:val="20"/>
              </w:rPr>
              <w:t>584</w:t>
            </w:r>
          </w:p>
        </w:tc>
        <w:tc>
          <w:tcPr>
            <w:tcW w:w="1240" w:type="dxa"/>
            <w:tcBorders>
              <w:top w:val="nil"/>
            </w:tcBorders>
          </w:tcPr>
          <w:p w14:paraId="74D12E75" w14:textId="77777777" w:rsidR="00852A8B" w:rsidRDefault="00F9536F">
            <w:pPr>
              <w:pStyle w:val="TableParagraph"/>
              <w:spacing w:before="8"/>
              <w:ind w:right="124"/>
              <w:rPr>
                <w:sz w:val="20"/>
              </w:rPr>
            </w:pPr>
            <w:r>
              <w:rPr>
                <w:sz w:val="20"/>
              </w:rPr>
              <w:t>5</w:t>
            </w:r>
          </w:p>
        </w:tc>
        <w:tc>
          <w:tcPr>
            <w:tcW w:w="1125" w:type="dxa"/>
            <w:tcBorders>
              <w:top w:val="nil"/>
            </w:tcBorders>
          </w:tcPr>
          <w:p w14:paraId="17F03D83" w14:textId="77777777" w:rsidR="00852A8B" w:rsidRDefault="00F9536F">
            <w:pPr>
              <w:pStyle w:val="TableParagraph"/>
              <w:spacing w:before="7"/>
              <w:ind w:right="119"/>
              <w:rPr>
                <w:b/>
                <w:sz w:val="19"/>
              </w:rPr>
            </w:pPr>
            <w:r>
              <w:rPr>
                <w:b/>
                <w:sz w:val="19"/>
              </w:rPr>
              <w:t>0</w:t>
            </w:r>
          </w:p>
        </w:tc>
        <w:tc>
          <w:tcPr>
            <w:tcW w:w="1270" w:type="dxa"/>
            <w:tcBorders>
              <w:top w:val="nil"/>
              <w:bottom w:val="single" w:sz="4" w:space="0" w:color="auto"/>
            </w:tcBorders>
          </w:tcPr>
          <w:p w14:paraId="76747991" w14:textId="77777777" w:rsidR="00852A8B" w:rsidRDefault="00F9536F">
            <w:pPr>
              <w:pStyle w:val="TableParagraph"/>
              <w:spacing w:before="3"/>
              <w:ind w:right="129"/>
              <w:rPr>
                <w:sz w:val="20"/>
              </w:rPr>
            </w:pPr>
            <w:r>
              <w:rPr>
                <w:sz w:val="20"/>
              </w:rPr>
              <w:t>95</w:t>
            </w:r>
          </w:p>
        </w:tc>
        <w:tc>
          <w:tcPr>
            <w:tcW w:w="1095" w:type="dxa"/>
            <w:tcBorders>
              <w:top w:val="nil"/>
            </w:tcBorders>
          </w:tcPr>
          <w:p w14:paraId="6D68AB9B" w14:textId="77777777" w:rsidR="00852A8B" w:rsidRDefault="00F9536F">
            <w:pPr>
              <w:pStyle w:val="TableParagraph"/>
              <w:spacing w:before="2"/>
              <w:ind w:right="119"/>
              <w:rPr>
                <w:b/>
                <w:sz w:val="19"/>
              </w:rPr>
            </w:pPr>
            <w:r>
              <w:rPr>
                <w:b/>
                <w:sz w:val="19"/>
              </w:rPr>
              <w:t>0</w:t>
            </w:r>
          </w:p>
        </w:tc>
        <w:tc>
          <w:tcPr>
            <w:tcW w:w="1350" w:type="dxa"/>
            <w:tcBorders>
              <w:top w:val="nil"/>
            </w:tcBorders>
          </w:tcPr>
          <w:p w14:paraId="638C43EE" w14:textId="77777777" w:rsidR="00852A8B" w:rsidRDefault="00F9536F">
            <w:pPr>
              <w:pStyle w:val="TableParagraph"/>
              <w:spacing w:before="2"/>
              <w:ind w:right="194"/>
              <w:rPr>
                <w:b/>
                <w:sz w:val="19"/>
              </w:rPr>
            </w:pPr>
            <w:r>
              <w:rPr>
                <w:b/>
                <w:sz w:val="19"/>
              </w:rPr>
              <w:t>0</w:t>
            </w:r>
          </w:p>
        </w:tc>
      </w:tr>
    </w:tbl>
    <w:p w14:paraId="65A54B16" w14:textId="77777777" w:rsidR="00852A8B" w:rsidRDefault="00F9536F">
      <w:pPr>
        <w:spacing w:before="214"/>
        <w:ind w:left="275"/>
        <w:jc w:val="both"/>
        <w:rPr>
          <w:b/>
        </w:rPr>
      </w:pPr>
      <w:r>
        <w:rPr>
          <w:b/>
        </w:rPr>
        <w:t>Uncovered Set Viewing</w:t>
      </w:r>
    </w:p>
    <w:p w14:paraId="113E82A8" w14:textId="77777777" w:rsidR="00852A8B" w:rsidRDefault="00852A8B">
      <w:pPr>
        <w:pStyle w:val="BodyText"/>
        <w:spacing w:before="1"/>
        <w:rPr>
          <w:b/>
          <w:sz w:val="25"/>
        </w:rPr>
      </w:pPr>
    </w:p>
    <w:p w14:paraId="26271D95" w14:textId="77777777" w:rsidR="00852A8B" w:rsidRDefault="00F9536F">
      <w:pPr>
        <w:pStyle w:val="BodyText"/>
        <w:spacing w:line="247" w:lineRule="auto"/>
        <w:ind w:left="265" w:right="149" w:firstLine="5"/>
        <w:jc w:val="both"/>
      </w:pPr>
      <w:r>
        <w:t>This check is useful in identifying panel members who are confused about what is required of them, as the high level of re-education shows. This  check  can  also  identify panel members who have lost interest and  have  ceased  to  press  their  buttons t</w:t>
      </w:r>
      <w:r>
        <w:t xml:space="preserve">o record their viewing. There is also a high level  of  genuine  </w:t>
      </w:r>
      <w:proofErr w:type="spellStart"/>
      <w:r>
        <w:t>behaviour</w:t>
      </w:r>
      <w:proofErr w:type="spellEnd"/>
      <w:r>
        <w:t xml:space="preserve">  which can occur, for example, when people leave the television on  as  a  security device when they go out, or when very small children are left in front of the TV     alone while </w:t>
      </w:r>
      <w:r>
        <w:t>adults are elsewhere in the home (children under 2 years old do not       have handset buttons allocated to</w:t>
      </w:r>
      <w:r>
        <w:rPr>
          <w:spacing w:val="-3"/>
        </w:rPr>
        <w:t xml:space="preserve"> </w:t>
      </w:r>
      <w:r>
        <w:t>them).</w:t>
      </w:r>
    </w:p>
    <w:p w14:paraId="45A69999" w14:textId="77777777" w:rsidR="00852A8B" w:rsidRDefault="00852A8B">
      <w:pPr>
        <w:pStyle w:val="BodyText"/>
        <w:spacing w:before="7"/>
        <w:rPr>
          <w:sz w:val="25"/>
        </w:rPr>
      </w:pPr>
    </w:p>
    <w:p w14:paraId="235F4C77" w14:textId="77777777" w:rsidR="00852A8B" w:rsidRDefault="00F9536F">
      <w:pPr>
        <w:ind w:left="1961" w:right="2329"/>
        <w:jc w:val="center"/>
        <w:rPr>
          <w:b/>
        </w:rPr>
      </w:pPr>
      <w:r>
        <w:rPr>
          <w:b/>
        </w:rPr>
        <w:t>Uncovered Set Viewing (6 months to Aug 93)</w:t>
      </w:r>
    </w:p>
    <w:p w14:paraId="1A052875" w14:textId="77777777" w:rsidR="00852A8B" w:rsidRDefault="00852A8B">
      <w:pPr>
        <w:pStyle w:val="BodyText"/>
        <w:spacing w:before="6"/>
        <w:rPr>
          <w:b/>
          <w:sz w:val="28"/>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0"/>
        <w:gridCol w:w="1105"/>
        <w:gridCol w:w="1240"/>
        <w:gridCol w:w="1130"/>
        <w:gridCol w:w="1125"/>
        <w:gridCol w:w="1100"/>
        <w:gridCol w:w="1395"/>
      </w:tblGrid>
      <w:tr w:rsidR="00852A8B" w14:paraId="24D629EB" w14:textId="77777777">
        <w:trPr>
          <w:trHeight w:val="485"/>
        </w:trPr>
        <w:tc>
          <w:tcPr>
            <w:tcW w:w="1410" w:type="dxa"/>
          </w:tcPr>
          <w:p w14:paraId="52EDBEF5" w14:textId="77777777" w:rsidR="00852A8B" w:rsidRDefault="00852A8B">
            <w:pPr>
              <w:pStyle w:val="TableParagraph"/>
              <w:jc w:val="left"/>
            </w:pPr>
          </w:p>
        </w:tc>
        <w:tc>
          <w:tcPr>
            <w:tcW w:w="1105" w:type="dxa"/>
          </w:tcPr>
          <w:p w14:paraId="05C3AE86" w14:textId="77777777" w:rsidR="00852A8B" w:rsidRDefault="00852A8B">
            <w:pPr>
              <w:pStyle w:val="TableParagraph"/>
              <w:jc w:val="left"/>
            </w:pPr>
          </w:p>
        </w:tc>
        <w:tc>
          <w:tcPr>
            <w:tcW w:w="5990" w:type="dxa"/>
            <w:gridSpan w:val="5"/>
          </w:tcPr>
          <w:p w14:paraId="3F0B0546" w14:textId="77777777" w:rsidR="00852A8B" w:rsidRDefault="00F9536F">
            <w:pPr>
              <w:pStyle w:val="TableParagraph"/>
              <w:spacing w:before="167"/>
              <w:ind w:left="2527" w:right="2600"/>
              <w:jc w:val="center"/>
              <w:rPr>
                <w:b/>
                <w:sz w:val="19"/>
              </w:rPr>
            </w:pPr>
            <w:r>
              <w:rPr>
                <w:b/>
                <w:sz w:val="19"/>
              </w:rPr>
              <w:t>Outcomes</w:t>
            </w:r>
          </w:p>
        </w:tc>
      </w:tr>
      <w:tr w:rsidR="00852A8B" w14:paraId="4384C397" w14:textId="77777777">
        <w:trPr>
          <w:trHeight w:val="870"/>
        </w:trPr>
        <w:tc>
          <w:tcPr>
            <w:tcW w:w="1410" w:type="dxa"/>
          </w:tcPr>
          <w:p w14:paraId="4712EDE5" w14:textId="77777777" w:rsidR="00852A8B" w:rsidRDefault="00F9536F">
            <w:pPr>
              <w:pStyle w:val="TableParagraph"/>
              <w:spacing w:before="117"/>
              <w:ind w:left="190"/>
              <w:jc w:val="left"/>
              <w:rPr>
                <w:b/>
                <w:sz w:val="19"/>
              </w:rPr>
            </w:pPr>
            <w:r>
              <w:rPr>
                <w:b/>
                <w:sz w:val="19"/>
              </w:rPr>
              <w:t>Parameter</w:t>
            </w:r>
          </w:p>
        </w:tc>
        <w:tc>
          <w:tcPr>
            <w:tcW w:w="1105" w:type="dxa"/>
          </w:tcPr>
          <w:p w14:paraId="3C3D35A5" w14:textId="77777777" w:rsidR="00852A8B" w:rsidRDefault="00F9536F">
            <w:pPr>
              <w:pStyle w:val="TableParagraph"/>
              <w:spacing w:before="117"/>
              <w:ind w:left="154"/>
              <w:jc w:val="left"/>
              <w:rPr>
                <w:b/>
                <w:sz w:val="19"/>
              </w:rPr>
            </w:pPr>
            <w:r>
              <w:rPr>
                <w:b/>
                <w:sz w:val="19"/>
              </w:rPr>
              <w:t>Queries</w:t>
            </w:r>
          </w:p>
        </w:tc>
        <w:tc>
          <w:tcPr>
            <w:tcW w:w="1240" w:type="dxa"/>
          </w:tcPr>
          <w:p w14:paraId="133FD169" w14:textId="77777777" w:rsidR="00852A8B" w:rsidRDefault="00F9536F">
            <w:pPr>
              <w:pStyle w:val="TableParagraph"/>
              <w:spacing w:before="117" w:line="268" w:lineRule="auto"/>
              <w:ind w:left="155" w:right="210" w:hanging="6"/>
              <w:jc w:val="left"/>
              <w:rPr>
                <w:b/>
                <w:sz w:val="19"/>
              </w:rPr>
            </w:pPr>
            <w:r>
              <w:rPr>
                <w:b/>
                <w:sz w:val="19"/>
              </w:rPr>
              <w:t xml:space="preserve">Genuine </w:t>
            </w:r>
            <w:proofErr w:type="spellStart"/>
            <w:r>
              <w:rPr>
                <w:b/>
                <w:sz w:val="19"/>
              </w:rPr>
              <w:t>Behaviour</w:t>
            </w:r>
            <w:proofErr w:type="spellEnd"/>
          </w:p>
          <w:p w14:paraId="12517427" w14:textId="77777777" w:rsidR="00852A8B" w:rsidRDefault="00F9536F">
            <w:pPr>
              <w:pStyle w:val="TableParagraph"/>
              <w:spacing w:line="214" w:lineRule="exact"/>
              <w:ind w:left="955"/>
              <w:jc w:val="left"/>
              <w:rPr>
                <w:b/>
                <w:sz w:val="19"/>
              </w:rPr>
            </w:pPr>
            <w:r>
              <w:rPr>
                <w:b/>
                <w:sz w:val="19"/>
              </w:rPr>
              <w:t>%</w:t>
            </w:r>
          </w:p>
        </w:tc>
        <w:tc>
          <w:tcPr>
            <w:tcW w:w="1130" w:type="dxa"/>
          </w:tcPr>
          <w:p w14:paraId="59E1A8D3" w14:textId="77777777" w:rsidR="00852A8B" w:rsidRDefault="00F9536F">
            <w:pPr>
              <w:pStyle w:val="TableParagraph"/>
              <w:spacing w:before="117" w:line="266" w:lineRule="auto"/>
              <w:ind w:left="145" w:right="142"/>
              <w:jc w:val="left"/>
              <w:rPr>
                <w:b/>
                <w:sz w:val="19"/>
              </w:rPr>
            </w:pPr>
            <w:r>
              <w:rPr>
                <w:b/>
                <w:sz w:val="19"/>
              </w:rPr>
              <w:t>Suspected Meter Fault %</w:t>
            </w:r>
          </w:p>
        </w:tc>
        <w:tc>
          <w:tcPr>
            <w:tcW w:w="1125" w:type="dxa"/>
          </w:tcPr>
          <w:p w14:paraId="41168A62" w14:textId="77777777" w:rsidR="00852A8B" w:rsidRDefault="00F9536F">
            <w:pPr>
              <w:pStyle w:val="TableParagraph"/>
              <w:spacing w:before="117" w:line="268" w:lineRule="auto"/>
              <w:ind w:left="135" w:right="168" w:firstLine="10"/>
              <w:jc w:val="left"/>
              <w:rPr>
                <w:b/>
                <w:sz w:val="19"/>
              </w:rPr>
            </w:pPr>
            <w:r>
              <w:rPr>
                <w:b/>
                <w:sz w:val="19"/>
              </w:rPr>
              <w:t>Re­ education</w:t>
            </w:r>
          </w:p>
          <w:p w14:paraId="18C7A261" w14:textId="77777777" w:rsidR="00852A8B" w:rsidRDefault="00F9536F">
            <w:pPr>
              <w:pStyle w:val="TableParagraph"/>
              <w:spacing w:line="214" w:lineRule="exact"/>
              <w:ind w:left="810"/>
              <w:jc w:val="left"/>
              <w:rPr>
                <w:b/>
                <w:sz w:val="19"/>
              </w:rPr>
            </w:pPr>
            <w:r>
              <w:rPr>
                <w:b/>
                <w:sz w:val="19"/>
              </w:rPr>
              <w:t>%</w:t>
            </w:r>
          </w:p>
        </w:tc>
        <w:tc>
          <w:tcPr>
            <w:tcW w:w="1100" w:type="dxa"/>
          </w:tcPr>
          <w:p w14:paraId="3DAD0F5F" w14:textId="77777777" w:rsidR="00852A8B" w:rsidRDefault="00F9536F">
            <w:pPr>
              <w:pStyle w:val="TableParagraph"/>
              <w:spacing w:before="112" w:line="268" w:lineRule="auto"/>
              <w:ind w:left="149" w:right="298" w:firstLine="8"/>
              <w:jc w:val="left"/>
              <w:rPr>
                <w:b/>
                <w:sz w:val="19"/>
              </w:rPr>
            </w:pPr>
            <w:r>
              <w:rPr>
                <w:b/>
                <w:sz w:val="19"/>
              </w:rPr>
              <w:t>I)</w:t>
            </w:r>
            <w:proofErr w:type="spellStart"/>
            <w:r>
              <w:rPr>
                <w:b/>
                <w:sz w:val="19"/>
              </w:rPr>
              <w:t>emog</w:t>
            </w:r>
            <w:proofErr w:type="spellEnd"/>
            <w:r>
              <w:rPr>
                <w:b/>
                <w:sz w:val="19"/>
              </w:rPr>
              <w:t xml:space="preserve"> Change</w:t>
            </w:r>
          </w:p>
          <w:p w14:paraId="333388D4" w14:textId="77777777" w:rsidR="00852A8B" w:rsidRDefault="00F9536F">
            <w:pPr>
              <w:pStyle w:val="TableParagraph"/>
              <w:spacing w:before="1"/>
              <w:ind w:left="785"/>
              <w:jc w:val="left"/>
              <w:rPr>
                <w:b/>
                <w:sz w:val="19"/>
              </w:rPr>
            </w:pPr>
            <w:r>
              <w:rPr>
                <w:b/>
                <w:sz w:val="19"/>
              </w:rPr>
              <w:t>%</w:t>
            </w:r>
          </w:p>
        </w:tc>
        <w:tc>
          <w:tcPr>
            <w:tcW w:w="1395" w:type="dxa"/>
          </w:tcPr>
          <w:p w14:paraId="5B14F445" w14:textId="77777777" w:rsidR="00852A8B" w:rsidRDefault="00F9536F">
            <w:pPr>
              <w:pStyle w:val="TableParagraph"/>
              <w:spacing w:before="117"/>
              <w:ind w:left="150"/>
              <w:jc w:val="left"/>
              <w:rPr>
                <w:b/>
                <w:sz w:val="19"/>
              </w:rPr>
            </w:pPr>
            <w:r>
              <w:rPr>
                <w:b/>
                <w:sz w:val="19"/>
              </w:rPr>
              <w:t>Other</w:t>
            </w:r>
          </w:p>
          <w:p w14:paraId="4DEBF14D" w14:textId="77777777" w:rsidR="00852A8B" w:rsidRDefault="00852A8B">
            <w:pPr>
              <w:pStyle w:val="TableParagraph"/>
              <w:spacing w:before="2"/>
              <w:jc w:val="left"/>
              <w:rPr>
                <w:b/>
                <w:sz w:val="23"/>
              </w:rPr>
            </w:pPr>
          </w:p>
          <w:p w14:paraId="6F9508F0" w14:textId="77777777" w:rsidR="00852A8B" w:rsidRDefault="00F9536F">
            <w:pPr>
              <w:pStyle w:val="TableParagraph"/>
              <w:ind w:right="209"/>
              <w:rPr>
                <w:b/>
                <w:sz w:val="19"/>
              </w:rPr>
            </w:pPr>
            <w:r>
              <w:rPr>
                <w:b/>
                <w:sz w:val="19"/>
              </w:rPr>
              <w:t>%</w:t>
            </w:r>
          </w:p>
        </w:tc>
      </w:tr>
      <w:tr w:rsidR="00852A8B" w14:paraId="783A9B51" w14:textId="77777777">
        <w:trPr>
          <w:trHeight w:val="1190"/>
        </w:trPr>
        <w:tc>
          <w:tcPr>
            <w:tcW w:w="1410" w:type="dxa"/>
          </w:tcPr>
          <w:p w14:paraId="575060FB" w14:textId="77777777" w:rsidR="00852A8B" w:rsidRDefault="00F9536F">
            <w:pPr>
              <w:pStyle w:val="TableParagraph"/>
              <w:spacing w:before="117" w:line="259" w:lineRule="auto"/>
              <w:ind w:left="185" w:right="450" w:firstLine="5"/>
              <w:jc w:val="left"/>
              <w:rPr>
                <w:b/>
                <w:sz w:val="19"/>
              </w:rPr>
            </w:pPr>
            <w:r>
              <w:rPr>
                <w:b/>
                <w:sz w:val="19"/>
              </w:rPr>
              <w:t>Over 20 mins and 6.5% of viewing</w:t>
            </w:r>
          </w:p>
        </w:tc>
        <w:tc>
          <w:tcPr>
            <w:tcW w:w="1105" w:type="dxa"/>
          </w:tcPr>
          <w:p w14:paraId="41A550F4" w14:textId="77777777" w:rsidR="00852A8B" w:rsidRDefault="00F9536F">
            <w:pPr>
              <w:pStyle w:val="TableParagraph"/>
              <w:spacing w:before="108"/>
              <w:ind w:left="680"/>
              <w:jc w:val="left"/>
              <w:rPr>
                <w:sz w:val="20"/>
              </w:rPr>
            </w:pPr>
            <w:r>
              <w:rPr>
                <w:sz w:val="20"/>
              </w:rPr>
              <w:t>847</w:t>
            </w:r>
          </w:p>
        </w:tc>
        <w:tc>
          <w:tcPr>
            <w:tcW w:w="1240" w:type="dxa"/>
          </w:tcPr>
          <w:p w14:paraId="7E1F7D53" w14:textId="77777777" w:rsidR="00852A8B" w:rsidRDefault="00F9536F">
            <w:pPr>
              <w:pStyle w:val="TableParagraph"/>
              <w:spacing w:before="113"/>
              <w:ind w:right="119"/>
              <w:rPr>
                <w:sz w:val="20"/>
              </w:rPr>
            </w:pPr>
            <w:r>
              <w:rPr>
                <w:sz w:val="20"/>
              </w:rPr>
              <w:t>42</w:t>
            </w:r>
          </w:p>
        </w:tc>
        <w:tc>
          <w:tcPr>
            <w:tcW w:w="1130" w:type="dxa"/>
          </w:tcPr>
          <w:p w14:paraId="1917CD72" w14:textId="77777777" w:rsidR="00852A8B" w:rsidRDefault="00F9536F">
            <w:pPr>
              <w:pStyle w:val="TableParagraph"/>
              <w:spacing w:before="108"/>
              <w:ind w:right="124"/>
              <w:rPr>
                <w:sz w:val="20"/>
              </w:rPr>
            </w:pPr>
            <w:r>
              <w:rPr>
                <w:sz w:val="20"/>
              </w:rPr>
              <w:t>9</w:t>
            </w:r>
          </w:p>
        </w:tc>
        <w:tc>
          <w:tcPr>
            <w:tcW w:w="1125" w:type="dxa"/>
          </w:tcPr>
          <w:p w14:paraId="41313E4B" w14:textId="77777777" w:rsidR="00852A8B" w:rsidRDefault="00F9536F">
            <w:pPr>
              <w:pStyle w:val="TableParagraph"/>
              <w:spacing w:before="108"/>
              <w:ind w:right="139"/>
              <w:rPr>
                <w:sz w:val="20"/>
              </w:rPr>
            </w:pPr>
            <w:r>
              <w:rPr>
                <w:sz w:val="20"/>
              </w:rPr>
              <w:t>41</w:t>
            </w:r>
          </w:p>
        </w:tc>
        <w:tc>
          <w:tcPr>
            <w:tcW w:w="1100" w:type="dxa"/>
          </w:tcPr>
          <w:p w14:paraId="192F9FB6" w14:textId="77777777" w:rsidR="00852A8B" w:rsidRDefault="00F9536F">
            <w:pPr>
              <w:pStyle w:val="TableParagraph"/>
              <w:spacing w:before="117"/>
              <w:ind w:right="119"/>
              <w:rPr>
                <w:b/>
                <w:sz w:val="19"/>
              </w:rPr>
            </w:pPr>
            <w:r>
              <w:rPr>
                <w:b/>
                <w:sz w:val="19"/>
              </w:rPr>
              <w:t>0</w:t>
            </w:r>
          </w:p>
        </w:tc>
        <w:tc>
          <w:tcPr>
            <w:tcW w:w="1395" w:type="dxa"/>
          </w:tcPr>
          <w:p w14:paraId="530EC223" w14:textId="77777777" w:rsidR="00852A8B" w:rsidRDefault="00F9536F">
            <w:pPr>
              <w:pStyle w:val="TableParagraph"/>
              <w:spacing w:before="113"/>
              <w:ind w:right="209"/>
              <w:rPr>
                <w:sz w:val="20"/>
              </w:rPr>
            </w:pPr>
            <w:r>
              <w:rPr>
                <w:sz w:val="20"/>
              </w:rPr>
              <w:t>9</w:t>
            </w:r>
          </w:p>
        </w:tc>
      </w:tr>
    </w:tbl>
    <w:p w14:paraId="7B657420" w14:textId="77777777" w:rsidR="00852A8B" w:rsidRDefault="00852A8B">
      <w:pPr>
        <w:rPr>
          <w:sz w:val="20"/>
        </w:rPr>
        <w:sectPr w:rsidR="00852A8B">
          <w:pgSz w:w="12240" w:h="15500"/>
          <w:pgMar w:top="980" w:right="1640" w:bottom="280" w:left="1720" w:header="720" w:footer="720" w:gutter="0"/>
          <w:cols w:space="720"/>
        </w:sectPr>
      </w:pPr>
    </w:p>
    <w:p w14:paraId="7E24D9A5" w14:textId="0050B4C2" w:rsidR="00852A8B" w:rsidRDefault="00F9536F">
      <w:pPr>
        <w:spacing w:before="64"/>
        <w:ind w:left="265"/>
        <w:jc w:val="both"/>
        <w:rPr>
          <w:b/>
        </w:rPr>
      </w:pPr>
      <w:bookmarkStart w:id="9" w:name="Steve_docs_024"/>
      <w:bookmarkEnd w:id="9"/>
      <w:r>
        <w:rPr>
          <w:b/>
        </w:rPr>
        <w:lastRenderedPageBreak/>
        <w:t>Unallocated Button Pushing</w:t>
      </w:r>
    </w:p>
    <w:p w14:paraId="66BE900A" w14:textId="77777777" w:rsidR="00852A8B" w:rsidRDefault="00852A8B">
      <w:pPr>
        <w:pStyle w:val="BodyText"/>
        <w:spacing w:before="6"/>
        <w:rPr>
          <w:b/>
          <w:sz w:val="25"/>
        </w:rPr>
      </w:pPr>
    </w:p>
    <w:p w14:paraId="37A8CEA3" w14:textId="77777777" w:rsidR="00852A8B" w:rsidRDefault="00F9536F">
      <w:pPr>
        <w:pStyle w:val="BodyText"/>
        <w:spacing w:line="247" w:lineRule="auto"/>
        <w:ind w:left="260" w:right="143"/>
        <w:jc w:val="both"/>
      </w:pPr>
      <w:r>
        <w:t xml:space="preserve">This check is useful in identifying panel member confusion, particularly with regard   to the procedure required for registering guest viewers on the </w:t>
      </w:r>
      <w:proofErr w:type="spellStart"/>
      <w:r>
        <w:t>peoplemeter</w:t>
      </w:r>
      <w:proofErr w:type="spellEnd"/>
      <w:r>
        <w:t xml:space="preserve"> handsets  and also for identifying demographic changes. When new household members join, exist</w:t>
      </w:r>
      <w:r>
        <w:t>ing members often unofficially allocate a handset number to the new member which is then picked up by this</w:t>
      </w:r>
      <w:r>
        <w:rPr>
          <w:spacing w:val="-2"/>
        </w:rPr>
        <w:t xml:space="preserve"> </w:t>
      </w:r>
      <w:r>
        <w:t>check.</w:t>
      </w:r>
    </w:p>
    <w:p w14:paraId="620C187B" w14:textId="77777777" w:rsidR="00852A8B" w:rsidRDefault="00852A8B">
      <w:pPr>
        <w:pStyle w:val="BodyText"/>
        <w:rPr>
          <w:sz w:val="25"/>
        </w:rPr>
      </w:pPr>
    </w:p>
    <w:p w14:paraId="05141BA7" w14:textId="77777777" w:rsidR="00852A8B" w:rsidRDefault="00F9536F">
      <w:pPr>
        <w:ind w:left="3000" w:right="3178"/>
        <w:jc w:val="center"/>
        <w:rPr>
          <w:b/>
        </w:rPr>
      </w:pPr>
      <w:r>
        <w:rPr>
          <w:b/>
        </w:rPr>
        <w:t>Unallocated Button Pushing</w:t>
      </w:r>
    </w:p>
    <w:p w14:paraId="6F757788" w14:textId="77777777" w:rsidR="00852A8B" w:rsidRDefault="00852A8B">
      <w:pPr>
        <w:pStyle w:val="BodyText"/>
        <w:spacing w:before="7"/>
        <w:rPr>
          <w:b/>
          <w:sz w:val="27"/>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5"/>
        <w:gridCol w:w="1010"/>
        <w:gridCol w:w="1290"/>
        <w:gridCol w:w="1285"/>
        <w:gridCol w:w="1270"/>
        <w:gridCol w:w="1215"/>
        <w:gridCol w:w="1135"/>
      </w:tblGrid>
      <w:tr w:rsidR="00852A8B" w14:paraId="7137DF3B" w14:textId="77777777">
        <w:trPr>
          <w:trHeight w:val="490"/>
        </w:trPr>
        <w:tc>
          <w:tcPr>
            <w:tcW w:w="1285" w:type="dxa"/>
          </w:tcPr>
          <w:p w14:paraId="0877A082" w14:textId="77777777" w:rsidR="00852A8B" w:rsidRDefault="00852A8B">
            <w:pPr>
              <w:pStyle w:val="TableParagraph"/>
              <w:jc w:val="left"/>
            </w:pPr>
          </w:p>
        </w:tc>
        <w:tc>
          <w:tcPr>
            <w:tcW w:w="1010" w:type="dxa"/>
          </w:tcPr>
          <w:p w14:paraId="705557B1" w14:textId="77777777" w:rsidR="00852A8B" w:rsidRDefault="00852A8B">
            <w:pPr>
              <w:pStyle w:val="TableParagraph"/>
              <w:jc w:val="left"/>
            </w:pPr>
          </w:p>
        </w:tc>
        <w:tc>
          <w:tcPr>
            <w:tcW w:w="6195" w:type="dxa"/>
            <w:gridSpan w:val="5"/>
          </w:tcPr>
          <w:p w14:paraId="1512118C" w14:textId="77777777" w:rsidR="00852A8B" w:rsidRDefault="00F9536F">
            <w:pPr>
              <w:pStyle w:val="TableParagraph"/>
              <w:spacing w:before="172"/>
              <w:ind w:left="2642" w:right="2690"/>
              <w:jc w:val="center"/>
              <w:rPr>
                <w:b/>
                <w:sz w:val="19"/>
              </w:rPr>
            </w:pPr>
            <w:r>
              <w:rPr>
                <w:b/>
                <w:sz w:val="19"/>
              </w:rPr>
              <w:t>Outcomes</w:t>
            </w:r>
          </w:p>
        </w:tc>
      </w:tr>
      <w:tr w:rsidR="00852A8B" w14:paraId="68058FBA" w14:textId="77777777">
        <w:trPr>
          <w:trHeight w:val="860"/>
        </w:trPr>
        <w:tc>
          <w:tcPr>
            <w:tcW w:w="1285" w:type="dxa"/>
          </w:tcPr>
          <w:p w14:paraId="077BBD31" w14:textId="77777777" w:rsidR="00852A8B" w:rsidRDefault="00852A8B">
            <w:pPr>
              <w:pStyle w:val="TableParagraph"/>
              <w:jc w:val="left"/>
            </w:pPr>
          </w:p>
        </w:tc>
        <w:tc>
          <w:tcPr>
            <w:tcW w:w="1010" w:type="dxa"/>
          </w:tcPr>
          <w:p w14:paraId="3115C3DD" w14:textId="77777777" w:rsidR="00852A8B" w:rsidRDefault="00F9536F">
            <w:pPr>
              <w:pStyle w:val="TableParagraph"/>
              <w:spacing w:before="127"/>
              <w:ind w:left="151"/>
              <w:jc w:val="left"/>
              <w:rPr>
                <w:b/>
                <w:sz w:val="19"/>
              </w:rPr>
            </w:pPr>
            <w:r>
              <w:rPr>
                <w:b/>
                <w:sz w:val="19"/>
              </w:rPr>
              <w:t>Queries</w:t>
            </w:r>
          </w:p>
        </w:tc>
        <w:tc>
          <w:tcPr>
            <w:tcW w:w="1290" w:type="dxa"/>
          </w:tcPr>
          <w:p w14:paraId="2B07BE91" w14:textId="77777777" w:rsidR="00852A8B" w:rsidRDefault="00F9536F">
            <w:pPr>
              <w:pStyle w:val="TableParagraph"/>
              <w:spacing w:before="127" w:line="259" w:lineRule="auto"/>
              <w:ind w:left="150" w:right="265" w:hanging="5"/>
              <w:jc w:val="left"/>
              <w:rPr>
                <w:b/>
                <w:sz w:val="19"/>
              </w:rPr>
            </w:pPr>
            <w:r>
              <w:rPr>
                <w:b/>
                <w:sz w:val="19"/>
              </w:rPr>
              <w:t xml:space="preserve">Genuine </w:t>
            </w:r>
            <w:proofErr w:type="spellStart"/>
            <w:r>
              <w:rPr>
                <w:b/>
                <w:sz w:val="19"/>
              </w:rPr>
              <w:t>Behaviour</w:t>
            </w:r>
            <w:proofErr w:type="spellEnd"/>
          </w:p>
          <w:p w14:paraId="63268CE0" w14:textId="77777777" w:rsidR="00852A8B" w:rsidRDefault="00F9536F">
            <w:pPr>
              <w:pStyle w:val="TableParagraph"/>
              <w:spacing w:line="217" w:lineRule="exact"/>
              <w:ind w:left="975"/>
              <w:jc w:val="left"/>
              <w:rPr>
                <w:b/>
                <w:sz w:val="19"/>
              </w:rPr>
            </w:pPr>
            <w:r>
              <w:rPr>
                <w:b/>
                <w:sz w:val="19"/>
              </w:rPr>
              <w:t>%</w:t>
            </w:r>
          </w:p>
        </w:tc>
        <w:tc>
          <w:tcPr>
            <w:tcW w:w="1285" w:type="dxa"/>
          </w:tcPr>
          <w:p w14:paraId="58F76329" w14:textId="77777777" w:rsidR="00852A8B" w:rsidRDefault="00F9536F">
            <w:pPr>
              <w:pStyle w:val="TableParagraph"/>
              <w:spacing w:before="122" w:line="264" w:lineRule="auto"/>
              <w:ind w:left="145" w:right="292" w:firstLine="5"/>
              <w:jc w:val="left"/>
              <w:rPr>
                <w:b/>
                <w:sz w:val="19"/>
              </w:rPr>
            </w:pPr>
            <w:r>
              <w:rPr>
                <w:b/>
                <w:sz w:val="19"/>
              </w:rPr>
              <w:t>Suspected Meter</w:t>
            </w:r>
          </w:p>
          <w:p w14:paraId="25A40A6A" w14:textId="77777777" w:rsidR="00852A8B" w:rsidRDefault="00F9536F">
            <w:pPr>
              <w:pStyle w:val="TableParagraph"/>
              <w:tabs>
                <w:tab w:val="left" w:pos="1004"/>
              </w:tabs>
              <w:spacing w:line="208" w:lineRule="exact"/>
              <w:ind w:left="150"/>
              <w:jc w:val="left"/>
              <w:rPr>
                <w:b/>
                <w:sz w:val="19"/>
              </w:rPr>
            </w:pPr>
            <w:r>
              <w:rPr>
                <w:b/>
                <w:sz w:val="19"/>
              </w:rPr>
              <w:t>Fault</w:t>
            </w:r>
            <w:r>
              <w:rPr>
                <w:b/>
                <w:sz w:val="19"/>
              </w:rPr>
              <w:tab/>
              <w:t>%</w:t>
            </w:r>
          </w:p>
        </w:tc>
        <w:tc>
          <w:tcPr>
            <w:tcW w:w="1270" w:type="dxa"/>
          </w:tcPr>
          <w:p w14:paraId="21305B47" w14:textId="77777777" w:rsidR="00852A8B" w:rsidRDefault="00F9536F">
            <w:pPr>
              <w:pStyle w:val="TableParagraph"/>
              <w:spacing w:before="122" w:line="259" w:lineRule="auto"/>
              <w:ind w:left="145" w:right="303" w:firstLine="5"/>
              <w:jc w:val="left"/>
              <w:rPr>
                <w:b/>
                <w:sz w:val="19"/>
              </w:rPr>
            </w:pPr>
            <w:r>
              <w:rPr>
                <w:b/>
                <w:sz w:val="19"/>
              </w:rPr>
              <w:t>Re­ education</w:t>
            </w:r>
          </w:p>
          <w:p w14:paraId="572A734E" w14:textId="77777777" w:rsidR="00852A8B" w:rsidRDefault="00F9536F">
            <w:pPr>
              <w:pStyle w:val="TableParagraph"/>
              <w:spacing w:line="212" w:lineRule="exact"/>
              <w:ind w:left="950"/>
              <w:jc w:val="left"/>
              <w:rPr>
                <w:b/>
                <w:sz w:val="19"/>
              </w:rPr>
            </w:pPr>
            <w:r>
              <w:rPr>
                <w:b/>
                <w:sz w:val="19"/>
              </w:rPr>
              <w:t>%</w:t>
            </w:r>
          </w:p>
        </w:tc>
        <w:tc>
          <w:tcPr>
            <w:tcW w:w="1215" w:type="dxa"/>
          </w:tcPr>
          <w:p w14:paraId="1296603D" w14:textId="77777777" w:rsidR="00852A8B" w:rsidRDefault="00F9536F">
            <w:pPr>
              <w:pStyle w:val="TableParagraph"/>
              <w:spacing w:before="117" w:line="259" w:lineRule="auto"/>
              <w:ind w:left="145" w:right="417"/>
              <w:jc w:val="left"/>
              <w:rPr>
                <w:b/>
                <w:sz w:val="19"/>
              </w:rPr>
            </w:pPr>
            <w:proofErr w:type="spellStart"/>
            <w:r>
              <w:rPr>
                <w:b/>
                <w:sz w:val="19"/>
              </w:rPr>
              <w:t>Demog</w:t>
            </w:r>
            <w:proofErr w:type="spellEnd"/>
            <w:r>
              <w:rPr>
                <w:b/>
                <w:sz w:val="19"/>
              </w:rPr>
              <w:t xml:space="preserve"> Change</w:t>
            </w:r>
          </w:p>
          <w:p w14:paraId="2DF6C307" w14:textId="77777777" w:rsidR="00852A8B" w:rsidRDefault="00F9536F">
            <w:pPr>
              <w:pStyle w:val="TableParagraph"/>
              <w:spacing w:line="217" w:lineRule="exact"/>
              <w:ind w:left="935"/>
              <w:jc w:val="left"/>
              <w:rPr>
                <w:b/>
                <w:sz w:val="19"/>
              </w:rPr>
            </w:pPr>
            <w:r>
              <w:rPr>
                <w:b/>
                <w:sz w:val="19"/>
              </w:rPr>
              <w:t>%</w:t>
            </w:r>
          </w:p>
        </w:tc>
        <w:tc>
          <w:tcPr>
            <w:tcW w:w="1135" w:type="dxa"/>
          </w:tcPr>
          <w:p w14:paraId="6EA4A63A" w14:textId="77777777" w:rsidR="00852A8B" w:rsidRDefault="00F9536F">
            <w:pPr>
              <w:pStyle w:val="TableParagraph"/>
              <w:spacing w:before="117"/>
              <w:ind w:left="140"/>
              <w:jc w:val="left"/>
              <w:rPr>
                <w:b/>
                <w:sz w:val="19"/>
              </w:rPr>
            </w:pPr>
            <w:r>
              <w:rPr>
                <w:b/>
                <w:sz w:val="19"/>
              </w:rPr>
              <w:t>Other</w:t>
            </w:r>
          </w:p>
          <w:p w14:paraId="3D89F23C" w14:textId="77777777" w:rsidR="00852A8B" w:rsidRDefault="00852A8B">
            <w:pPr>
              <w:pStyle w:val="TableParagraph"/>
              <w:spacing w:before="10"/>
              <w:jc w:val="left"/>
              <w:rPr>
                <w:b/>
                <w:sz w:val="21"/>
              </w:rPr>
            </w:pPr>
          </w:p>
          <w:p w14:paraId="701EC8AD" w14:textId="77777777" w:rsidR="00852A8B" w:rsidRDefault="00F9536F">
            <w:pPr>
              <w:pStyle w:val="TableParagraph"/>
              <w:ind w:left="745"/>
              <w:jc w:val="left"/>
              <w:rPr>
                <w:b/>
                <w:sz w:val="19"/>
              </w:rPr>
            </w:pPr>
            <w:r>
              <w:rPr>
                <w:b/>
                <w:sz w:val="19"/>
              </w:rPr>
              <w:t>%</w:t>
            </w:r>
          </w:p>
        </w:tc>
      </w:tr>
      <w:tr w:rsidR="00852A8B" w14:paraId="2AADACFB" w14:textId="77777777">
        <w:trPr>
          <w:trHeight w:val="955"/>
        </w:trPr>
        <w:tc>
          <w:tcPr>
            <w:tcW w:w="1285" w:type="dxa"/>
          </w:tcPr>
          <w:p w14:paraId="3867CE94" w14:textId="77777777" w:rsidR="00852A8B" w:rsidRDefault="00F9536F">
            <w:pPr>
              <w:pStyle w:val="TableParagraph"/>
              <w:spacing w:before="137" w:line="259" w:lineRule="auto"/>
              <w:ind w:left="180" w:right="257" w:firstLine="20"/>
              <w:jc w:val="both"/>
              <w:rPr>
                <w:b/>
                <w:sz w:val="19"/>
              </w:rPr>
            </w:pPr>
            <w:r>
              <w:rPr>
                <w:b/>
                <w:sz w:val="19"/>
              </w:rPr>
              <w:t>1 hour or more per week</w:t>
            </w:r>
          </w:p>
        </w:tc>
        <w:tc>
          <w:tcPr>
            <w:tcW w:w="1010" w:type="dxa"/>
          </w:tcPr>
          <w:p w14:paraId="016CCED9" w14:textId="77777777" w:rsidR="00852A8B" w:rsidRDefault="00F9536F">
            <w:pPr>
              <w:pStyle w:val="TableParagraph"/>
              <w:spacing w:before="128"/>
              <w:ind w:left="605"/>
              <w:jc w:val="left"/>
              <w:rPr>
                <w:sz w:val="20"/>
              </w:rPr>
            </w:pPr>
            <w:r>
              <w:rPr>
                <w:sz w:val="20"/>
              </w:rPr>
              <w:t>138</w:t>
            </w:r>
          </w:p>
        </w:tc>
        <w:tc>
          <w:tcPr>
            <w:tcW w:w="1290" w:type="dxa"/>
          </w:tcPr>
          <w:p w14:paraId="46480E75" w14:textId="77777777" w:rsidR="00852A8B" w:rsidRDefault="00F9536F">
            <w:pPr>
              <w:pStyle w:val="TableParagraph"/>
              <w:spacing w:before="123"/>
              <w:ind w:right="119"/>
              <w:rPr>
                <w:sz w:val="20"/>
              </w:rPr>
            </w:pPr>
            <w:r>
              <w:rPr>
                <w:sz w:val="20"/>
              </w:rPr>
              <w:t>0</w:t>
            </w:r>
          </w:p>
        </w:tc>
        <w:tc>
          <w:tcPr>
            <w:tcW w:w="1285" w:type="dxa"/>
          </w:tcPr>
          <w:p w14:paraId="555F7E1D" w14:textId="77777777" w:rsidR="00852A8B" w:rsidRDefault="00F9536F">
            <w:pPr>
              <w:pStyle w:val="TableParagraph"/>
              <w:spacing w:before="123"/>
              <w:ind w:right="134"/>
              <w:rPr>
                <w:sz w:val="20"/>
              </w:rPr>
            </w:pPr>
            <w:r>
              <w:rPr>
                <w:sz w:val="20"/>
              </w:rPr>
              <w:t>1</w:t>
            </w:r>
          </w:p>
        </w:tc>
        <w:tc>
          <w:tcPr>
            <w:tcW w:w="1270" w:type="dxa"/>
          </w:tcPr>
          <w:p w14:paraId="4B75FB25" w14:textId="77777777" w:rsidR="00852A8B" w:rsidRDefault="00F9536F">
            <w:pPr>
              <w:pStyle w:val="TableParagraph"/>
              <w:spacing w:before="113"/>
              <w:ind w:right="119"/>
              <w:rPr>
                <w:sz w:val="20"/>
              </w:rPr>
            </w:pPr>
            <w:r>
              <w:rPr>
                <w:sz w:val="20"/>
              </w:rPr>
              <w:t>74</w:t>
            </w:r>
          </w:p>
        </w:tc>
        <w:tc>
          <w:tcPr>
            <w:tcW w:w="1215" w:type="dxa"/>
          </w:tcPr>
          <w:p w14:paraId="0830A7C4" w14:textId="77777777" w:rsidR="00852A8B" w:rsidRDefault="00F9536F">
            <w:pPr>
              <w:pStyle w:val="TableParagraph"/>
              <w:spacing w:before="113"/>
              <w:ind w:right="119"/>
              <w:rPr>
                <w:sz w:val="20"/>
              </w:rPr>
            </w:pPr>
            <w:r>
              <w:rPr>
                <w:sz w:val="20"/>
              </w:rPr>
              <w:t>20</w:t>
            </w:r>
          </w:p>
        </w:tc>
        <w:tc>
          <w:tcPr>
            <w:tcW w:w="1135" w:type="dxa"/>
          </w:tcPr>
          <w:p w14:paraId="4DA0BE34" w14:textId="77777777" w:rsidR="00852A8B" w:rsidRDefault="00F9536F">
            <w:pPr>
              <w:pStyle w:val="TableParagraph"/>
              <w:spacing w:before="108"/>
              <w:ind w:right="194"/>
              <w:rPr>
                <w:sz w:val="20"/>
              </w:rPr>
            </w:pPr>
            <w:r>
              <w:rPr>
                <w:sz w:val="20"/>
              </w:rPr>
              <w:t>4</w:t>
            </w:r>
          </w:p>
        </w:tc>
      </w:tr>
    </w:tbl>
    <w:p w14:paraId="63D1D5B9" w14:textId="77777777" w:rsidR="00852A8B" w:rsidRDefault="00F9536F">
      <w:pPr>
        <w:spacing w:before="214"/>
        <w:ind w:left="265"/>
        <w:jc w:val="both"/>
        <w:rPr>
          <w:b/>
        </w:rPr>
      </w:pPr>
      <w:r>
        <w:rPr>
          <w:b/>
        </w:rPr>
        <w:t>The Overall Effect of Input Checks on Viewing Levels</w:t>
      </w:r>
    </w:p>
    <w:p w14:paraId="0401116C" w14:textId="77777777" w:rsidR="00852A8B" w:rsidRDefault="00852A8B">
      <w:pPr>
        <w:pStyle w:val="BodyText"/>
        <w:spacing w:before="1"/>
        <w:rPr>
          <w:b/>
          <w:sz w:val="25"/>
        </w:rPr>
      </w:pPr>
    </w:p>
    <w:p w14:paraId="38060F56" w14:textId="77777777" w:rsidR="00852A8B" w:rsidRDefault="00F9536F">
      <w:pPr>
        <w:pStyle w:val="BodyText"/>
        <w:spacing w:line="247" w:lineRule="auto"/>
        <w:ind w:left="265" w:right="139"/>
        <w:jc w:val="both"/>
      </w:pPr>
      <w:r>
        <w:t xml:space="preserve">The qualitative nature of panel member’s responses to queries makes it difficult to gauge accurately the extent to which viewing is incorrectly measured by the </w:t>
      </w:r>
      <w:proofErr w:type="spellStart"/>
      <w:r>
        <w:t>peoplemeter</w:t>
      </w:r>
      <w:proofErr w:type="spellEnd"/>
      <w:r>
        <w:t xml:space="preserve"> system. However, it is possible to make an estimate based on the frequency of proble</w:t>
      </w:r>
      <w:r>
        <w:t>ms occurring and the probable effect on viewing  that  each  problem has. The table below attempts to do this, using the following assumptions about the different query</w:t>
      </w:r>
      <w:r>
        <w:rPr>
          <w:spacing w:val="-3"/>
        </w:rPr>
        <w:t xml:space="preserve"> </w:t>
      </w:r>
      <w:r>
        <w:t>types:</w:t>
      </w:r>
    </w:p>
    <w:p w14:paraId="5B872B6F" w14:textId="77777777" w:rsidR="00852A8B" w:rsidRDefault="00852A8B">
      <w:pPr>
        <w:pStyle w:val="BodyText"/>
        <w:spacing w:before="3"/>
      </w:pPr>
    </w:p>
    <w:p w14:paraId="6B9A2F51" w14:textId="77777777" w:rsidR="00852A8B" w:rsidRDefault="00F9536F">
      <w:pPr>
        <w:pStyle w:val="BodyText"/>
        <w:spacing w:before="1" w:line="247" w:lineRule="auto"/>
        <w:ind w:left="985" w:right="133" w:firstLine="5"/>
        <w:jc w:val="both"/>
      </w:pPr>
      <w:r>
        <w:rPr>
          <w:b/>
          <w:sz w:val="22"/>
        </w:rPr>
        <w:t xml:space="preserve">Nil Viewing. </w:t>
      </w:r>
      <w:r>
        <w:t>This is the greatest source of potential viewing inaccuracy. Individuals in an average home account between them for around 60 hours       of television viewing a week, all of which could potentially be lost if  a  problem</w:t>
      </w:r>
      <w:r>
        <w:rPr>
          <w:spacing w:val="-1"/>
        </w:rPr>
        <w:t xml:space="preserve"> </w:t>
      </w:r>
      <w:r>
        <w:t>occurs.</w:t>
      </w:r>
    </w:p>
    <w:p w14:paraId="15162925" w14:textId="77777777" w:rsidR="00852A8B" w:rsidRDefault="00852A8B">
      <w:pPr>
        <w:pStyle w:val="BodyText"/>
        <w:spacing w:before="1"/>
      </w:pPr>
    </w:p>
    <w:p w14:paraId="0E352784" w14:textId="77777777" w:rsidR="00852A8B" w:rsidRDefault="00F9536F">
      <w:pPr>
        <w:pStyle w:val="BodyText"/>
        <w:spacing w:before="1" w:line="247" w:lineRule="auto"/>
        <w:ind w:left="990" w:right="138"/>
        <w:jc w:val="both"/>
      </w:pPr>
      <w:r>
        <w:rPr>
          <w:b/>
          <w:sz w:val="22"/>
        </w:rPr>
        <w:t xml:space="preserve">Extreme  Viewing.  </w:t>
      </w:r>
      <w:r>
        <w:t>Typic</w:t>
      </w:r>
      <w:r>
        <w:t>ally a long session of 8 hours continuous viewing is     a much more accurate reflection of viewing than might originally be thought, since often only a small number of short absences have  failed  to  be  registered. Viewing is therefore over-estimated</w:t>
      </w:r>
      <w:r>
        <w:rPr>
          <w:spacing w:val="-2"/>
        </w:rPr>
        <w:t xml:space="preserve"> </w:t>
      </w:r>
      <w:r>
        <w:t>sl</w:t>
      </w:r>
      <w:r>
        <w:t>ightly.</w:t>
      </w:r>
    </w:p>
    <w:p w14:paraId="2839B9D6" w14:textId="77777777" w:rsidR="00852A8B" w:rsidRDefault="00852A8B">
      <w:pPr>
        <w:pStyle w:val="BodyText"/>
        <w:spacing w:before="1"/>
      </w:pPr>
    </w:p>
    <w:p w14:paraId="499B1A23" w14:textId="77777777" w:rsidR="00852A8B" w:rsidRDefault="00F9536F">
      <w:pPr>
        <w:pStyle w:val="BodyText"/>
        <w:spacing w:before="1" w:line="249" w:lineRule="auto"/>
        <w:ind w:left="980" w:right="129" w:firstLine="15"/>
        <w:jc w:val="both"/>
      </w:pPr>
      <w:r>
        <w:rPr>
          <w:b/>
          <w:sz w:val="22"/>
        </w:rPr>
        <w:t xml:space="preserve">Uncovered Set Viewing. </w:t>
      </w:r>
      <w:r>
        <w:t>This is second in importance to  nil  viewing  as  a  cause of inaccuracy in the data. From the levels of uncovered set viewing   which occur and prove to be problems, the  average  problem  probably  accounts for 4 hours of</w:t>
      </w:r>
      <w:r>
        <w:t xml:space="preserve"> viewing per individual per</w:t>
      </w:r>
      <w:r>
        <w:rPr>
          <w:spacing w:val="-4"/>
        </w:rPr>
        <w:t xml:space="preserve"> </w:t>
      </w:r>
      <w:r>
        <w:t>week.</w:t>
      </w:r>
    </w:p>
    <w:p w14:paraId="5E4690EC" w14:textId="77777777" w:rsidR="00852A8B" w:rsidRDefault="00852A8B">
      <w:pPr>
        <w:spacing w:line="249" w:lineRule="auto"/>
        <w:jc w:val="both"/>
        <w:sectPr w:rsidR="00852A8B">
          <w:pgSz w:w="12240" w:h="15560"/>
          <w:pgMar w:top="1040" w:right="1660" w:bottom="280" w:left="1720" w:header="720" w:footer="720" w:gutter="0"/>
          <w:cols w:space="720"/>
        </w:sectPr>
      </w:pPr>
    </w:p>
    <w:p w14:paraId="54329044" w14:textId="33331E6A" w:rsidR="00852A8B" w:rsidRDefault="00852A8B">
      <w:pPr>
        <w:pStyle w:val="BodyText"/>
        <w:rPr>
          <w:sz w:val="14"/>
        </w:rPr>
      </w:pPr>
    </w:p>
    <w:p w14:paraId="32D55513" w14:textId="77777777" w:rsidR="00852A8B" w:rsidRDefault="00F9536F">
      <w:pPr>
        <w:pStyle w:val="BodyText"/>
        <w:spacing w:before="90" w:line="252" w:lineRule="auto"/>
        <w:ind w:left="985" w:right="168"/>
        <w:jc w:val="both"/>
      </w:pPr>
      <w:bookmarkStart w:id="10" w:name="Steve_docs_025"/>
      <w:bookmarkEnd w:id="10"/>
      <w:r>
        <w:rPr>
          <w:b/>
          <w:sz w:val="22"/>
        </w:rPr>
        <w:t xml:space="preserve">Unallocated Button Pushing. </w:t>
      </w:r>
      <w:r>
        <w:t>The low levels of occurrence and the small  number of hours of unallocated button pushing which occur suggest that inaccuracy due to this problem is</w:t>
      </w:r>
      <w:r>
        <w:rPr>
          <w:spacing w:val="-3"/>
        </w:rPr>
        <w:t xml:space="preserve"> </w:t>
      </w:r>
      <w:r>
        <w:t>small.</w:t>
      </w:r>
    </w:p>
    <w:p w14:paraId="3D2D819C" w14:textId="77777777" w:rsidR="00852A8B" w:rsidRDefault="00852A8B">
      <w:pPr>
        <w:pStyle w:val="BodyText"/>
        <w:spacing w:before="8"/>
      </w:pPr>
    </w:p>
    <w:p w14:paraId="15D210FF" w14:textId="77777777" w:rsidR="00852A8B" w:rsidRDefault="00F9536F">
      <w:pPr>
        <w:ind w:left="2130" w:right="2266"/>
        <w:jc w:val="center"/>
        <w:rPr>
          <w:b/>
        </w:rPr>
      </w:pPr>
      <w:r>
        <w:rPr>
          <w:b/>
        </w:rPr>
        <w:t>Overall Effects on View</w:t>
      </w:r>
      <w:r>
        <w:rPr>
          <w:b/>
        </w:rPr>
        <w:t>ing</w:t>
      </w:r>
    </w:p>
    <w:p w14:paraId="36E2B984" w14:textId="77777777" w:rsidR="00852A8B" w:rsidRDefault="00852A8B">
      <w:pPr>
        <w:pStyle w:val="BodyText"/>
        <w:rPr>
          <w:b/>
          <w:sz w:val="28"/>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0"/>
        <w:gridCol w:w="980"/>
        <w:gridCol w:w="1155"/>
        <w:gridCol w:w="1615"/>
        <w:gridCol w:w="855"/>
        <w:gridCol w:w="1040"/>
      </w:tblGrid>
      <w:tr w:rsidR="00852A8B" w14:paraId="0B0DA971" w14:textId="77777777">
        <w:trPr>
          <w:trHeight w:val="2100"/>
        </w:trPr>
        <w:tc>
          <w:tcPr>
            <w:tcW w:w="2860" w:type="dxa"/>
          </w:tcPr>
          <w:p w14:paraId="32F3BD3E" w14:textId="77777777" w:rsidR="00852A8B" w:rsidRDefault="00852A8B">
            <w:pPr>
              <w:pStyle w:val="TableParagraph"/>
              <w:jc w:val="left"/>
            </w:pPr>
          </w:p>
        </w:tc>
        <w:tc>
          <w:tcPr>
            <w:tcW w:w="980" w:type="dxa"/>
          </w:tcPr>
          <w:p w14:paraId="4BAFC785" w14:textId="77777777" w:rsidR="00852A8B" w:rsidRDefault="00852A8B">
            <w:pPr>
              <w:pStyle w:val="TableParagraph"/>
              <w:spacing w:before="10"/>
              <w:jc w:val="left"/>
              <w:rPr>
                <w:b/>
                <w:sz w:val="15"/>
              </w:rPr>
            </w:pPr>
          </w:p>
          <w:p w14:paraId="3186048C" w14:textId="77777777" w:rsidR="00852A8B" w:rsidRDefault="00F9536F">
            <w:pPr>
              <w:pStyle w:val="TableParagraph"/>
              <w:spacing w:line="256" w:lineRule="auto"/>
              <w:ind w:left="130" w:right="154" w:firstLine="5"/>
              <w:jc w:val="left"/>
              <w:rPr>
                <w:b/>
                <w:sz w:val="19"/>
              </w:rPr>
            </w:pPr>
            <w:r>
              <w:rPr>
                <w:b/>
                <w:sz w:val="19"/>
              </w:rPr>
              <w:t>Average queries per week</w:t>
            </w:r>
          </w:p>
        </w:tc>
        <w:tc>
          <w:tcPr>
            <w:tcW w:w="1155" w:type="dxa"/>
          </w:tcPr>
          <w:p w14:paraId="7D69306B" w14:textId="77777777" w:rsidR="00852A8B" w:rsidRDefault="00852A8B">
            <w:pPr>
              <w:pStyle w:val="TableParagraph"/>
              <w:spacing w:before="10"/>
              <w:jc w:val="left"/>
              <w:rPr>
                <w:b/>
                <w:sz w:val="15"/>
              </w:rPr>
            </w:pPr>
          </w:p>
          <w:p w14:paraId="4773769A" w14:textId="77777777" w:rsidR="00852A8B" w:rsidRDefault="00F9536F">
            <w:pPr>
              <w:pStyle w:val="TableParagraph"/>
              <w:spacing w:line="254" w:lineRule="auto"/>
              <w:ind w:left="135" w:right="166" w:firstLine="5"/>
              <w:jc w:val="left"/>
              <w:rPr>
                <w:b/>
                <w:sz w:val="19"/>
              </w:rPr>
            </w:pPr>
            <w:r>
              <w:rPr>
                <w:b/>
                <w:sz w:val="19"/>
              </w:rPr>
              <w:t xml:space="preserve">Non genuine </w:t>
            </w:r>
            <w:proofErr w:type="spellStart"/>
            <w:r>
              <w:rPr>
                <w:b/>
                <w:sz w:val="19"/>
              </w:rPr>
              <w:t>behaviour</w:t>
            </w:r>
            <w:proofErr w:type="spellEnd"/>
            <w:r>
              <w:rPr>
                <w:b/>
                <w:sz w:val="19"/>
              </w:rPr>
              <w:t xml:space="preserve"> as outcome</w:t>
            </w:r>
          </w:p>
        </w:tc>
        <w:tc>
          <w:tcPr>
            <w:tcW w:w="1615" w:type="dxa"/>
          </w:tcPr>
          <w:p w14:paraId="3399C3FE" w14:textId="77777777" w:rsidR="00852A8B" w:rsidRDefault="00F9536F">
            <w:pPr>
              <w:pStyle w:val="TableParagraph"/>
              <w:spacing w:before="177" w:line="259" w:lineRule="auto"/>
              <w:ind w:left="135" w:right="505" w:firstLine="5"/>
              <w:jc w:val="left"/>
              <w:rPr>
                <w:b/>
                <w:sz w:val="19"/>
              </w:rPr>
            </w:pPr>
            <w:r>
              <w:rPr>
                <w:b/>
                <w:sz w:val="19"/>
              </w:rPr>
              <w:t xml:space="preserve">Estimated hours of viewing per individual lost/gained from non- genuine </w:t>
            </w:r>
            <w:proofErr w:type="spellStart"/>
            <w:r>
              <w:rPr>
                <w:b/>
                <w:sz w:val="19"/>
              </w:rPr>
              <w:t>behaviour</w:t>
            </w:r>
            <w:proofErr w:type="spellEnd"/>
          </w:p>
        </w:tc>
        <w:tc>
          <w:tcPr>
            <w:tcW w:w="855" w:type="dxa"/>
          </w:tcPr>
          <w:p w14:paraId="2D00BD25" w14:textId="77777777" w:rsidR="00852A8B" w:rsidRDefault="00F9536F">
            <w:pPr>
              <w:pStyle w:val="TableParagraph"/>
              <w:spacing w:before="172" w:line="256" w:lineRule="auto"/>
              <w:ind w:left="135" w:right="151"/>
              <w:jc w:val="left"/>
              <w:rPr>
                <w:b/>
                <w:sz w:val="19"/>
              </w:rPr>
            </w:pPr>
            <w:r>
              <w:rPr>
                <w:b/>
                <w:sz w:val="19"/>
              </w:rPr>
              <w:t>Total hours lost/ gained</w:t>
            </w:r>
          </w:p>
        </w:tc>
        <w:tc>
          <w:tcPr>
            <w:tcW w:w="1040" w:type="dxa"/>
          </w:tcPr>
          <w:p w14:paraId="1064EE11" w14:textId="77777777" w:rsidR="00852A8B" w:rsidRDefault="00F9536F">
            <w:pPr>
              <w:pStyle w:val="TableParagraph"/>
              <w:spacing w:before="172" w:line="252" w:lineRule="auto"/>
              <w:ind w:left="135" w:right="252"/>
              <w:jc w:val="left"/>
              <w:rPr>
                <w:b/>
                <w:sz w:val="19"/>
              </w:rPr>
            </w:pPr>
            <w:r>
              <w:rPr>
                <w:b/>
                <w:sz w:val="19"/>
              </w:rPr>
              <w:t>%of total viewing</w:t>
            </w:r>
          </w:p>
        </w:tc>
      </w:tr>
      <w:tr w:rsidR="00852A8B" w14:paraId="70AF4BC7" w14:textId="77777777">
        <w:trPr>
          <w:trHeight w:val="1655"/>
        </w:trPr>
        <w:tc>
          <w:tcPr>
            <w:tcW w:w="2860" w:type="dxa"/>
          </w:tcPr>
          <w:p w14:paraId="262A0E6C" w14:textId="77777777" w:rsidR="00852A8B" w:rsidRDefault="00F9536F">
            <w:pPr>
              <w:pStyle w:val="TableParagraph"/>
              <w:spacing w:before="117" w:line="268" w:lineRule="auto"/>
              <w:ind w:left="185" w:right="1236"/>
              <w:jc w:val="left"/>
              <w:rPr>
                <w:b/>
                <w:sz w:val="19"/>
              </w:rPr>
            </w:pPr>
            <w:r>
              <w:rPr>
                <w:b/>
                <w:sz w:val="19"/>
              </w:rPr>
              <w:t>Nil Viewing Extreme Viewing</w:t>
            </w:r>
          </w:p>
          <w:p w14:paraId="36780BD1" w14:textId="77777777" w:rsidR="00852A8B" w:rsidRDefault="00F9536F">
            <w:pPr>
              <w:pStyle w:val="TableParagraph"/>
              <w:spacing w:line="261" w:lineRule="auto"/>
              <w:ind w:left="180" w:right="369" w:firstLine="5"/>
              <w:jc w:val="left"/>
              <w:rPr>
                <w:b/>
                <w:sz w:val="19"/>
              </w:rPr>
            </w:pPr>
            <w:r>
              <w:rPr>
                <w:b/>
                <w:sz w:val="19"/>
              </w:rPr>
              <w:t>Uncovered Set Viewing Unallocated Button Pushing Combined Effect on Total Viewing</w:t>
            </w:r>
          </w:p>
        </w:tc>
        <w:tc>
          <w:tcPr>
            <w:tcW w:w="980" w:type="dxa"/>
          </w:tcPr>
          <w:p w14:paraId="366A2ED0" w14:textId="77777777" w:rsidR="00852A8B" w:rsidRDefault="00F9536F">
            <w:pPr>
              <w:pStyle w:val="TableParagraph"/>
              <w:spacing w:before="108"/>
              <w:ind w:right="119"/>
              <w:rPr>
                <w:sz w:val="20"/>
              </w:rPr>
            </w:pPr>
            <w:r>
              <w:rPr>
                <w:sz w:val="20"/>
              </w:rPr>
              <w:t>140</w:t>
            </w:r>
          </w:p>
          <w:p w14:paraId="2292ABE5" w14:textId="77777777" w:rsidR="00852A8B" w:rsidRDefault="00F9536F">
            <w:pPr>
              <w:pStyle w:val="TableParagraph"/>
              <w:spacing w:before="10"/>
              <w:ind w:right="124"/>
              <w:rPr>
                <w:sz w:val="20"/>
              </w:rPr>
            </w:pPr>
            <w:r>
              <w:rPr>
                <w:sz w:val="20"/>
              </w:rPr>
              <w:t>180</w:t>
            </w:r>
          </w:p>
          <w:p w14:paraId="6FD92ADC" w14:textId="77777777" w:rsidR="00852A8B" w:rsidRDefault="00F9536F">
            <w:pPr>
              <w:pStyle w:val="TableParagraph"/>
              <w:spacing w:before="5"/>
              <w:ind w:right="124"/>
              <w:rPr>
                <w:sz w:val="20"/>
              </w:rPr>
            </w:pPr>
            <w:r>
              <w:rPr>
                <w:sz w:val="20"/>
              </w:rPr>
              <w:t>40</w:t>
            </w:r>
          </w:p>
          <w:p w14:paraId="794E1C60" w14:textId="77777777" w:rsidR="00852A8B" w:rsidRDefault="00F9536F">
            <w:pPr>
              <w:pStyle w:val="TableParagraph"/>
              <w:spacing w:before="10"/>
              <w:ind w:right="119"/>
              <w:rPr>
                <w:sz w:val="20"/>
              </w:rPr>
            </w:pPr>
            <w:r>
              <w:rPr>
                <w:sz w:val="20"/>
              </w:rPr>
              <w:t>20</w:t>
            </w:r>
          </w:p>
          <w:p w14:paraId="44A382CA" w14:textId="77777777" w:rsidR="00852A8B" w:rsidRDefault="00F9536F">
            <w:pPr>
              <w:pStyle w:val="TableParagraph"/>
              <w:spacing w:before="5"/>
              <w:ind w:right="119"/>
              <w:rPr>
                <w:sz w:val="20"/>
              </w:rPr>
            </w:pPr>
            <w:r>
              <w:rPr>
                <w:sz w:val="20"/>
              </w:rPr>
              <w:t>380</w:t>
            </w:r>
          </w:p>
        </w:tc>
        <w:tc>
          <w:tcPr>
            <w:tcW w:w="1155" w:type="dxa"/>
          </w:tcPr>
          <w:p w14:paraId="4FDD5939" w14:textId="77777777" w:rsidR="00852A8B" w:rsidRDefault="00F9536F">
            <w:pPr>
              <w:pStyle w:val="TableParagraph"/>
              <w:spacing w:before="103"/>
              <w:ind w:right="124"/>
              <w:rPr>
                <w:sz w:val="20"/>
              </w:rPr>
            </w:pPr>
            <w:r>
              <w:rPr>
                <w:sz w:val="20"/>
              </w:rPr>
              <w:t>70</w:t>
            </w:r>
          </w:p>
          <w:p w14:paraId="79B4B160" w14:textId="77777777" w:rsidR="00852A8B" w:rsidRDefault="00F9536F">
            <w:pPr>
              <w:pStyle w:val="TableParagraph"/>
              <w:spacing w:before="10"/>
              <w:ind w:right="124"/>
              <w:rPr>
                <w:sz w:val="20"/>
              </w:rPr>
            </w:pPr>
            <w:r>
              <w:rPr>
                <w:sz w:val="20"/>
              </w:rPr>
              <w:t>160</w:t>
            </w:r>
          </w:p>
          <w:p w14:paraId="2405AFA1" w14:textId="77777777" w:rsidR="00852A8B" w:rsidRDefault="00F9536F">
            <w:pPr>
              <w:pStyle w:val="TableParagraph"/>
              <w:spacing w:before="5"/>
              <w:ind w:right="124"/>
              <w:rPr>
                <w:sz w:val="20"/>
              </w:rPr>
            </w:pPr>
            <w:r>
              <w:rPr>
                <w:sz w:val="20"/>
              </w:rPr>
              <w:t>24</w:t>
            </w:r>
          </w:p>
          <w:p w14:paraId="092F81CB" w14:textId="77777777" w:rsidR="00852A8B" w:rsidRDefault="00F9536F">
            <w:pPr>
              <w:pStyle w:val="TableParagraph"/>
              <w:spacing w:before="15"/>
              <w:ind w:right="129"/>
              <w:rPr>
                <w:sz w:val="20"/>
              </w:rPr>
            </w:pPr>
            <w:r>
              <w:rPr>
                <w:sz w:val="20"/>
              </w:rPr>
              <w:t>15</w:t>
            </w:r>
          </w:p>
          <w:p w14:paraId="7E92F51A" w14:textId="77777777" w:rsidR="00852A8B" w:rsidRDefault="00F9536F">
            <w:pPr>
              <w:pStyle w:val="TableParagraph"/>
              <w:spacing w:before="5"/>
              <w:ind w:right="124"/>
              <w:rPr>
                <w:sz w:val="20"/>
              </w:rPr>
            </w:pPr>
            <w:r>
              <w:rPr>
                <w:sz w:val="20"/>
              </w:rPr>
              <w:t>269</w:t>
            </w:r>
          </w:p>
        </w:tc>
        <w:tc>
          <w:tcPr>
            <w:tcW w:w="1615" w:type="dxa"/>
          </w:tcPr>
          <w:p w14:paraId="66D1D4AA" w14:textId="77777777" w:rsidR="00852A8B" w:rsidRDefault="00F9536F">
            <w:pPr>
              <w:pStyle w:val="TableParagraph"/>
              <w:spacing w:before="103"/>
              <w:ind w:right="124"/>
              <w:rPr>
                <w:sz w:val="20"/>
              </w:rPr>
            </w:pPr>
            <w:r>
              <w:rPr>
                <w:sz w:val="20"/>
              </w:rPr>
              <w:t>-8</w:t>
            </w:r>
          </w:p>
          <w:p w14:paraId="1AD85F18" w14:textId="77777777" w:rsidR="00852A8B" w:rsidRDefault="00F9536F">
            <w:pPr>
              <w:pStyle w:val="TableParagraph"/>
              <w:spacing w:before="15"/>
              <w:ind w:right="129"/>
              <w:rPr>
                <w:sz w:val="20"/>
              </w:rPr>
            </w:pPr>
            <w:r>
              <w:rPr>
                <w:sz w:val="20"/>
              </w:rPr>
              <w:t>+0.5</w:t>
            </w:r>
          </w:p>
          <w:p w14:paraId="79C4CD51" w14:textId="77777777" w:rsidR="00852A8B" w:rsidRDefault="00F9536F">
            <w:pPr>
              <w:pStyle w:val="TableParagraph"/>
              <w:ind w:right="124"/>
              <w:rPr>
                <w:sz w:val="20"/>
              </w:rPr>
            </w:pPr>
            <w:r>
              <w:rPr>
                <w:sz w:val="20"/>
              </w:rPr>
              <w:t>-4.0</w:t>
            </w:r>
          </w:p>
          <w:p w14:paraId="0E05A613" w14:textId="77777777" w:rsidR="00852A8B" w:rsidRDefault="00F9536F">
            <w:pPr>
              <w:pStyle w:val="TableParagraph"/>
              <w:spacing w:before="5"/>
              <w:ind w:right="124"/>
              <w:rPr>
                <w:sz w:val="20"/>
              </w:rPr>
            </w:pPr>
            <w:r>
              <w:rPr>
                <w:sz w:val="20"/>
              </w:rPr>
              <w:t>-2.0</w:t>
            </w:r>
          </w:p>
          <w:p w14:paraId="09C0CDF2" w14:textId="77777777" w:rsidR="00852A8B" w:rsidRDefault="00F9536F">
            <w:pPr>
              <w:pStyle w:val="TableParagraph"/>
              <w:spacing w:before="10"/>
              <w:ind w:right="119"/>
              <w:rPr>
                <w:sz w:val="20"/>
              </w:rPr>
            </w:pPr>
            <w:r>
              <w:rPr>
                <w:sz w:val="20"/>
              </w:rPr>
              <w:t>-2.2</w:t>
            </w:r>
          </w:p>
        </w:tc>
        <w:tc>
          <w:tcPr>
            <w:tcW w:w="855" w:type="dxa"/>
          </w:tcPr>
          <w:p w14:paraId="44A96261" w14:textId="77777777" w:rsidR="00852A8B" w:rsidRDefault="00F9536F">
            <w:pPr>
              <w:pStyle w:val="TableParagraph"/>
              <w:spacing w:before="98"/>
              <w:ind w:left="358"/>
              <w:jc w:val="left"/>
              <w:rPr>
                <w:sz w:val="20"/>
              </w:rPr>
            </w:pPr>
            <w:r>
              <w:rPr>
                <w:sz w:val="20"/>
              </w:rPr>
              <w:t>-560</w:t>
            </w:r>
          </w:p>
          <w:p w14:paraId="312FF62F" w14:textId="77777777" w:rsidR="00852A8B" w:rsidRDefault="00F9536F">
            <w:pPr>
              <w:pStyle w:val="TableParagraph"/>
              <w:spacing w:before="10"/>
              <w:ind w:left="412"/>
              <w:jc w:val="left"/>
              <w:rPr>
                <w:sz w:val="20"/>
              </w:rPr>
            </w:pPr>
            <w:r>
              <w:rPr>
                <w:sz w:val="20"/>
              </w:rPr>
              <w:t>+80</w:t>
            </w:r>
          </w:p>
          <w:p w14:paraId="180445D7" w14:textId="77777777" w:rsidR="00852A8B" w:rsidRDefault="00F9536F">
            <w:pPr>
              <w:pStyle w:val="TableParagraph"/>
              <w:spacing w:before="10"/>
              <w:ind w:left="458"/>
              <w:jc w:val="left"/>
              <w:rPr>
                <w:sz w:val="20"/>
              </w:rPr>
            </w:pPr>
            <w:r>
              <w:rPr>
                <w:sz w:val="20"/>
              </w:rPr>
              <w:t>-96</w:t>
            </w:r>
          </w:p>
          <w:p w14:paraId="76F7F7A2" w14:textId="77777777" w:rsidR="00852A8B" w:rsidRDefault="00F9536F">
            <w:pPr>
              <w:pStyle w:val="TableParagraph"/>
              <w:spacing w:before="5"/>
              <w:ind w:left="458"/>
              <w:jc w:val="left"/>
              <w:rPr>
                <w:sz w:val="20"/>
              </w:rPr>
            </w:pPr>
            <w:r>
              <w:rPr>
                <w:sz w:val="20"/>
              </w:rPr>
              <w:t>-30</w:t>
            </w:r>
          </w:p>
          <w:p w14:paraId="21E3FA57" w14:textId="77777777" w:rsidR="00852A8B" w:rsidRDefault="00F9536F">
            <w:pPr>
              <w:pStyle w:val="TableParagraph"/>
              <w:spacing w:before="15"/>
              <w:ind w:left="353"/>
              <w:jc w:val="left"/>
              <w:rPr>
                <w:sz w:val="20"/>
              </w:rPr>
            </w:pPr>
            <w:r>
              <w:rPr>
                <w:sz w:val="20"/>
              </w:rPr>
              <w:t>-605</w:t>
            </w:r>
          </w:p>
        </w:tc>
        <w:tc>
          <w:tcPr>
            <w:tcW w:w="1040" w:type="dxa"/>
          </w:tcPr>
          <w:p w14:paraId="42079214" w14:textId="77777777" w:rsidR="00852A8B" w:rsidRDefault="00F9536F">
            <w:pPr>
              <w:pStyle w:val="TableParagraph"/>
              <w:spacing w:before="98"/>
              <w:ind w:right="209"/>
              <w:rPr>
                <w:sz w:val="20"/>
              </w:rPr>
            </w:pPr>
            <w:r>
              <w:rPr>
                <w:sz w:val="20"/>
              </w:rPr>
              <w:t>-0.2</w:t>
            </w:r>
          </w:p>
          <w:p w14:paraId="377BE521" w14:textId="77777777" w:rsidR="00852A8B" w:rsidRDefault="00F9536F">
            <w:pPr>
              <w:pStyle w:val="TableParagraph"/>
              <w:spacing w:before="10"/>
              <w:ind w:right="219"/>
              <w:rPr>
                <w:sz w:val="20"/>
              </w:rPr>
            </w:pPr>
            <w:r>
              <w:rPr>
                <w:sz w:val="20"/>
              </w:rPr>
              <w:t>+0.03</w:t>
            </w:r>
          </w:p>
          <w:p w14:paraId="2711F0FE" w14:textId="77777777" w:rsidR="00852A8B" w:rsidRDefault="00F9536F">
            <w:pPr>
              <w:pStyle w:val="TableParagraph"/>
              <w:spacing w:before="5"/>
              <w:ind w:right="219"/>
              <w:rPr>
                <w:sz w:val="20"/>
              </w:rPr>
            </w:pPr>
            <w:r>
              <w:rPr>
                <w:sz w:val="20"/>
              </w:rPr>
              <w:t>-0.03</w:t>
            </w:r>
          </w:p>
          <w:p w14:paraId="7656F71E" w14:textId="77777777" w:rsidR="00852A8B" w:rsidRDefault="00F9536F">
            <w:pPr>
              <w:pStyle w:val="TableParagraph"/>
              <w:spacing w:before="10"/>
              <w:ind w:right="229"/>
              <w:rPr>
                <w:sz w:val="20"/>
              </w:rPr>
            </w:pPr>
            <w:r>
              <w:rPr>
                <w:sz w:val="20"/>
              </w:rPr>
              <w:t>-0.01</w:t>
            </w:r>
          </w:p>
          <w:p w14:paraId="0153389B" w14:textId="77777777" w:rsidR="00852A8B" w:rsidRDefault="00F9536F">
            <w:pPr>
              <w:pStyle w:val="TableParagraph"/>
              <w:spacing w:before="5"/>
              <w:ind w:right="209"/>
              <w:rPr>
                <w:sz w:val="20"/>
              </w:rPr>
            </w:pPr>
            <w:r>
              <w:rPr>
                <w:sz w:val="20"/>
              </w:rPr>
              <w:t>-0.2</w:t>
            </w:r>
          </w:p>
        </w:tc>
      </w:tr>
    </w:tbl>
    <w:p w14:paraId="0FFAF75A" w14:textId="77777777" w:rsidR="00852A8B" w:rsidRDefault="00F9536F">
      <w:pPr>
        <w:pStyle w:val="BodyText"/>
        <w:spacing w:before="191" w:line="247" w:lineRule="auto"/>
        <w:ind w:left="270" w:right="133"/>
        <w:jc w:val="both"/>
      </w:pPr>
      <w:r>
        <w:t xml:space="preserve">The net effect on viewing is very small. It suggests that the viewing recorded by     panel members is 99.8% of the true figure in an average week, which is remarkably good. However it does reinforce the need to conduct these quality control checks        </w:t>
      </w:r>
      <w:r>
        <w:t>on the panel, since although small in itself, the cumulative effect of  a  0.2%  differential could become 10% over a  year  if  left  unattended.  RSMB  believe  that the extensive quality control procedures carried out on the BARB panel are of fundamenta</w:t>
      </w:r>
      <w:r>
        <w:t>l importance in maintaining the accuracy of the final viewing</w:t>
      </w:r>
      <w:r>
        <w:rPr>
          <w:spacing w:val="-8"/>
        </w:rPr>
        <w:t xml:space="preserve"> </w:t>
      </w:r>
      <w:r>
        <w:t>data.</w:t>
      </w:r>
    </w:p>
    <w:p w14:paraId="29EFDF7C" w14:textId="77777777" w:rsidR="00852A8B" w:rsidRDefault="00852A8B">
      <w:pPr>
        <w:pStyle w:val="BodyText"/>
        <w:spacing w:before="11"/>
        <w:rPr>
          <w:sz w:val="25"/>
        </w:rPr>
      </w:pPr>
    </w:p>
    <w:p w14:paraId="725D5CD4" w14:textId="77777777" w:rsidR="00852A8B" w:rsidRDefault="00F9536F">
      <w:pPr>
        <w:ind w:left="275"/>
        <w:jc w:val="both"/>
        <w:rPr>
          <w:b/>
        </w:rPr>
      </w:pPr>
      <w:r>
        <w:rPr>
          <w:b/>
        </w:rPr>
        <w:t>PART 4 - CONCLUSION</w:t>
      </w:r>
    </w:p>
    <w:p w14:paraId="02BF277B" w14:textId="77777777" w:rsidR="00852A8B" w:rsidRDefault="00852A8B">
      <w:pPr>
        <w:pStyle w:val="BodyText"/>
        <w:spacing w:before="11"/>
        <w:rPr>
          <w:b/>
          <w:sz w:val="25"/>
        </w:rPr>
      </w:pPr>
    </w:p>
    <w:p w14:paraId="7A5A53E6" w14:textId="77777777" w:rsidR="00852A8B" w:rsidRDefault="00F9536F">
      <w:pPr>
        <w:pStyle w:val="BodyText"/>
        <w:spacing w:line="247" w:lineRule="auto"/>
        <w:ind w:left="275" w:right="148" w:firstLine="5"/>
        <w:jc w:val="both"/>
      </w:pPr>
      <w:r>
        <w:t>In constructing this paper the authors have attempted to give a brief review of a  number of factors which influence the representativeness of panel</w:t>
      </w:r>
      <w:r>
        <w:rPr>
          <w:spacing w:val="-7"/>
        </w:rPr>
        <w:t xml:space="preserve"> </w:t>
      </w:r>
      <w:r>
        <w:t>results.</w:t>
      </w:r>
    </w:p>
    <w:p w14:paraId="7651A3ED" w14:textId="77777777" w:rsidR="00852A8B" w:rsidRDefault="00852A8B">
      <w:pPr>
        <w:pStyle w:val="BodyText"/>
      </w:pPr>
    </w:p>
    <w:p w14:paraId="350AB84E" w14:textId="77777777" w:rsidR="00852A8B" w:rsidRDefault="00F9536F">
      <w:pPr>
        <w:pStyle w:val="BodyText"/>
        <w:spacing w:line="247" w:lineRule="auto"/>
        <w:ind w:left="275" w:right="148" w:hanging="5"/>
        <w:jc w:val="both"/>
      </w:pPr>
      <w:r>
        <w:t>The obvious point has been made that the accuracy of results is determined by the rigorous administration of all aspects of the sampling and operational procedures. Perhaps less obvious and potentially controversial is the view, expressed  in  this  paper,</w:t>
      </w:r>
      <w:r>
        <w:t xml:space="preserve"> that continuous monitoring of individual panel records combined with a </w:t>
      </w:r>
      <w:proofErr w:type="spellStart"/>
      <w:r>
        <w:t>programme</w:t>
      </w:r>
      <w:proofErr w:type="spellEnd"/>
      <w:r>
        <w:t xml:space="preserve"> of checking by direct contact with panel members can assist in ensuring  the long term representativeness of the  panel.  Certainly  in  the  UK  experience  on the BARB pane</w:t>
      </w:r>
      <w:r>
        <w:t xml:space="preserve">l continues to support the maintenance of ‘input quality control procedures’ provided that their operation is part of an overall </w:t>
      </w:r>
      <w:proofErr w:type="spellStart"/>
      <w:r>
        <w:t>programme</w:t>
      </w:r>
      <w:proofErr w:type="spellEnd"/>
      <w:r>
        <w:t xml:space="preserve"> of panel contact.</w:t>
      </w:r>
    </w:p>
    <w:sectPr w:rsidR="00852A8B">
      <w:pgSz w:w="12240" w:h="16250"/>
      <w:pgMar w:top="1540" w:right="164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73FDD"/>
    <w:multiLevelType w:val="hybridMultilevel"/>
    <w:tmpl w:val="6D966CA8"/>
    <w:lvl w:ilvl="0" w:tplc="C8004B88">
      <w:numFmt w:val="bullet"/>
      <w:lvlText w:val="-"/>
      <w:lvlJc w:val="left"/>
      <w:pPr>
        <w:ind w:left="1150" w:hanging="155"/>
      </w:pPr>
      <w:rPr>
        <w:rFonts w:ascii="Times New Roman" w:eastAsia="Times New Roman" w:hAnsi="Times New Roman" w:cs="Times New Roman" w:hint="default"/>
        <w:w w:val="100"/>
        <w:sz w:val="24"/>
        <w:szCs w:val="24"/>
        <w:lang w:val="en-US" w:eastAsia="en-US" w:bidi="ar-SA"/>
      </w:rPr>
    </w:lvl>
    <w:lvl w:ilvl="1" w:tplc="2A7C303C">
      <w:numFmt w:val="bullet"/>
      <w:lvlText w:val="•"/>
      <w:lvlJc w:val="left"/>
      <w:pPr>
        <w:ind w:left="1928" w:hanging="155"/>
      </w:pPr>
      <w:rPr>
        <w:rFonts w:hint="default"/>
        <w:lang w:val="en-US" w:eastAsia="en-US" w:bidi="ar-SA"/>
      </w:rPr>
    </w:lvl>
    <w:lvl w:ilvl="2" w:tplc="C854B5B2">
      <w:numFmt w:val="bullet"/>
      <w:lvlText w:val="•"/>
      <w:lvlJc w:val="left"/>
      <w:pPr>
        <w:ind w:left="2696" w:hanging="155"/>
      </w:pPr>
      <w:rPr>
        <w:rFonts w:hint="default"/>
        <w:lang w:val="en-US" w:eastAsia="en-US" w:bidi="ar-SA"/>
      </w:rPr>
    </w:lvl>
    <w:lvl w:ilvl="3" w:tplc="ED3A803A">
      <w:numFmt w:val="bullet"/>
      <w:lvlText w:val="•"/>
      <w:lvlJc w:val="left"/>
      <w:pPr>
        <w:ind w:left="3464" w:hanging="155"/>
      </w:pPr>
      <w:rPr>
        <w:rFonts w:hint="default"/>
        <w:lang w:val="en-US" w:eastAsia="en-US" w:bidi="ar-SA"/>
      </w:rPr>
    </w:lvl>
    <w:lvl w:ilvl="4" w:tplc="B980E428">
      <w:numFmt w:val="bullet"/>
      <w:lvlText w:val="•"/>
      <w:lvlJc w:val="left"/>
      <w:pPr>
        <w:ind w:left="4232" w:hanging="155"/>
      </w:pPr>
      <w:rPr>
        <w:rFonts w:hint="default"/>
        <w:lang w:val="en-US" w:eastAsia="en-US" w:bidi="ar-SA"/>
      </w:rPr>
    </w:lvl>
    <w:lvl w:ilvl="5" w:tplc="4D72927E">
      <w:numFmt w:val="bullet"/>
      <w:lvlText w:val="•"/>
      <w:lvlJc w:val="left"/>
      <w:pPr>
        <w:ind w:left="5000" w:hanging="155"/>
      </w:pPr>
      <w:rPr>
        <w:rFonts w:hint="default"/>
        <w:lang w:val="en-US" w:eastAsia="en-US" w:bidi="ar-SA"/>
      </w:rPr>
    </w:lvl>
    <w:lvl w:ilvl="6" w:tplc="982EC91E">
      <w:numFmt w:val="bullet"/>
      <w:lvlText w:val="•"/>
      <w:lvlJc w:val="left"/>
      <w:pPr>
        <w:ind w:left="5768" w:hanging="155"/>
      </w:pPr>
      <w:rPr>
        <w:rFonts w:hint="default"/>
        <w:lang w:val="en-US" w:eastAsia="en-US" w:bidi="ar-SA"/>
      </w:rPr>
    </w:lvl>
    <w:lvl w:ilvl="7" w:tplc="332A3976">
      <w:numFmt w:val="bullet"/>
      <w:lvlText w:val="•"/>
      <w:lvlJc w:val="left"/>
      <w:pPr>
        <w:ind w:left="6536" w:hanging="155"/>
      </w:pPr>
      <w:rPr>
        <w:rFonts w:hint="default"/>
        <w:lang w:val="en-US" w:eastAsia="en-US" w:bidi="ar-SA"/>
      </w:rPr>
    </w:lvl>
    <w:lvl w:ilvl="8" w:tplc="F3DE0B64">
      <w:numFmt w:val="bullet"/>
      <w:lvlText w:val="•"/>
      <w:lvlJc w:val="left"/>
      <w:pPr>
        <w:ind w:left="7304" w:hanging="15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52A8B"/>
    <w:rsid w:val="00852A8B"/>
    <w:rsid w:val="00F95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E860"/>
  <w15:docId w15:val="{FC0DD7AF-1AF3-48D0-8D77-89CC9653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50" w:hanging="155"/>
    </w:pPr>
  </w:style>
  <w:style w:type="paragraph" w:customStyle="1" w:styleId="TableParagraph">
    <w:name w:val="Table Paragraph"/>
    <w:basedOn w:val="Normal"/>
    <w:uiPriority w:val="1"/>
    <w:qFormat/>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3754</Words>
  <Characters>21399</Characters>
  <Application>Microsoft Office Word</Application>
  <DocSecurity>0</DocSecurity>
  <Lines>178</Lines>
  <Paragraphs>50</Paragraphs>
  <ScaleCrop>false</ScaleCrop>
  <Company/>
  <LinksUpToDate>false</LinksUpToDate>
  <CharactersWithSpaces>25103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Mundy</cp:lastModifiedBy>
  <cp:revision>2</cp:revision>
  <dcterms:created xsi:type="dcterms:W3CDTF">2021-04-15T18:06:00Z</dcterms:created>
  <dcterms:modified xsi:type="dcterms:W3CDTF">2021-04-15T18:07:00Z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2010-05-20T00:00:00Z</vt:filetime>
  </property>
  <property fmtid="{D5CDD505-2E9C-101B-9397-08002B2CF9AE}" pid="3" name="Creator">
    <vt:lpwstr>Adobe Acrobat 8.1</vt:lpwstr>
  </property>
  <property fmtid="{D5CDD505-2E9C-101B-9397-08002B2CF9AE}" pid="4" name="LastSaved">
    <vt:filetime>2021-04-15T00:00:00Z</vt:filetime>
  </property>
</Properties>
</file>