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8640" w14:textId="1A1A27F0" w:rsidR="00010544" w:rsidRPr="00010544" w:rsidRDefault="00010544" w:rsidP="00010544">
      <w:pPr>
        <w:rPr>
          <w:rFonts w:ascii="Times New Roman" w:eastAsia="Times New Roman" w:hAnsi="Times New Roman" w:cs="Times New Roman"/>
          <w:b/>
          <w:color w:val="1F497D"/>
          <w:sz w:val="52"/>
          <w:szCs w:val="52"/>
        </w:rPr>
      </w:pPr>
      <w:r w:rsidRPr="00010544">
        <w:rPr>
          <w:rFonts w:ascii="Times New Roman" w:eastAsia="Times New Roman" w:hAnsi="Times New Roman" w:cs="Times New Roman"/>
          <w:b/>
          <w:color w:val="1F497D"/>
          <w:sz w:val="52"/>
          <w:szCs w:val="52"/>
        </w:rPr>
        <w:t xml:space="preserve">Policy </w:t>
      </w:r>
      <w:r>
        <w:rPr>
          <w:rFonts w:ascii="Times New Roman" w:eastAsia="Times New Roman" w:hAnsi="Times New Roman" w:cs="Times New Roman"/>
          <w:b/>
          <w:color w:val="1F497D"/>
          <w:sz w:val="52"/>
          <w:szCs w:val="52"/>
        </w:rPr>
        <w:t>Review</w:t>
      </w:r>
      <w:r w:rsidRPr="00010544">
        <w:rPr>
          <w:rFonts w:ascii="Times New Roman" w:eastAsia="Times New Roman" w:hAnsi="Times New Roman" w:cs="Times New Roman"/>
          <w:b/>
          <w:color w:val="1F497D"/>
          <w:sz w:val="52"/>
          <w:szCs w:val="52"/>
        </w:rPr>
        <w:t xml:space="preserve"> / </w:t>
      </w:r>
    </w:p>
    <w:p w14:paraId="5C5D4633" w14:textId="77777777" w:rsidR="00010544" w:rsidRPr="00010544" w:rsidRDefault="00010544" w:rsidP="00010544">
      <w:pPr>
        <w:rPr>
          <w:rFonts w:ascii="Times New Roman" w:eastAsia="Times New Roman" w:hAnsi="Times New Roman" w:cs="Times New Roman"/>
          <w:b/>
          <w:color w:val="1F497D"/>
          <w:sz w:val="52"/>
          <w:szCs w:val="52"/>
        </w:rPr>
      </w:pPr>
      <w:r w:rsidRPr="00010544">
        <w:rPr>
          <w:rFonts w:ascii="Times New Roman" w:eastAsia="Times New Roman" w:hAnsi="Times New Roman" w:cs="Times New Roman"/>
          <w:b/>
          <w:color w:val="1F497D"/>
          <w:sz w:val="52"/>
          <w:szCs w:val="52"/>
        </w:rPr>
        <w:t>Trust-Owned Life Insurance</w:t>
      </w:r>
    </w:p>
    <w:p w14:paraId="015B0399" w14:textId="77777777" w:rsidR="00010544" w:rsidRPr="00010544" w:rsidRDefault="00010544" w:rsidP="00010544">
      <w:pPr>
        <w:rPr>
          <w:rFonts w:ascii="Times New Roman" w:eastAsia="Times New Roman" w:hAnsi="Times New Roman" w:cs="Times New Roman"/>
          <w:sz w:val="24"/>
          <w:szCs w:val="24"/>
        </w:rPr>
      </w:pPr>
    </w:p>
    <w:p w14:paraId="1BA5BBBB" w14:textId="77777777" w:rsidR="00010544" w:rsidRPr="00010544" w:rsidRDefault="00010544" w:rsidP="00010544">
      <w:p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 xml:space="preserve">Life insurance, including trust-owned life insurance (TOLI), is the foundation of sophisticated estate planning and wealth management. Trustees know it is imperative to actively monitor and manage the effectiveness of client’s policy. BGA Insurance offers access to a state-of-the-art policy appraisal system which reviews and evaluates the true value of a policy. This unique service can assist you in building enhanced relationships with trustees and other fiduciaries. </w:t>
      </w:r>
    </w:p>
    <w:p w14:paraId="401FC2C9" w14:textId="77777777" w:rsidR="00010544" w:rsidRPr="00010544" w:rsidRDefault="00010544" w:rsidP="00010544">
      <w:pPr>
        <w:rPr>
          <w:rFonts w:ascii="Times New Roman" w:eastAsia="Times New Roman" w:hAnsi="Times New Roman" w:cs="Times New Roman"/>
          <w:sz w:val="24"/>
          <w:szCs w:val="28"/>
        </w:rPr>
      </w:pPr>
    </w:p>
    <w:p w14:paraId="1D8073CC" w14:textId="77777777" w:rsidR="00010544" w:rsidRPr="00010544" w:rsidRDefault="00010544" w:rsidP="00010544">
      <w:pPr>
        <w:rPr>
          <w:rFonts w:ascii="Times New Roman" w:eastAsia="Times New Roman" w:hAnsi="Times New Roman" w:cs="Times New Roman"/>
          <w:b/>
          <w:color w:val="1F497D"/>
          <w:sz w:val="32"/>
          <w:szCs w:val="32"/>
        </w:rPr>
      </w:pPr>
      <w:r w:rsidRPr="00010544">
        <w:rPr>
          <w:rFonts w:ascii="Times New Roman" w:eastAsia="Times New Roman" w:hAnsi="Times New Roman" w:cs="Times New Roman"/>
          <w:b/>
          <w:color w:val="1F497D"/>
          <w:sz w:val="32"/>
          <w:szCs w:val="32"/>
        </w:rPr>
        <w:t xml:space="preserve">What type of policies can be appraised? </w:t>
      </w:r>
    </w:p>
    <w:p w14:paraId="63E721F0" w14:textId="77777777" w:rsidR="00010544" w:rsidRPr="00010544" w:rsidRDefault="00010544" w:rsidP="00010544">
      <w:pPr>
        <w:rPr>
          <w:rFonts w:ascii="Times New Roman" w:eastAsia="Times New Roman" w:hAnsi="Times New Roman" w:cs="Times New Roman"/>
          <w:sz w:val="24"/>
          <w:szCs w:val="28"/>
        </w:rPr>
      </w:pPr>
    </w:p>
    <w:p w14:paraId="350DE34F" w14:textId="77777777" w:rsidR="00010544" w:rsidRPr="00010544" w:rsidRDefault="00010544" w:rsidP="00010544">
      <w:pPr>
        <w:numPr>
          <w:ilvl w:val="0"/>
          <w:numId w:val="10"/>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Term, Universal, Variable and Whole Life policies</w:t>
      </w:r>
    </w:p>
    <w:p w14:paraId="70D60F7C" w14:textId="77777777" w:rsidR="00010544" w:rsidRPr="00010544" w:rsidRDefault="00010544" w:rsidP="00010544">
      <w:pPr>
        <w:rPr>
          <w:rFonts w:ascii="Times New Roman" w:eastAsia="Times New Roman" w:hAnsi="Times New Roman" w:cs="Times New Roman"/>
          <w:sz w:val="24"/>
          <w:szCs w:val="28"/>
        </w:rPr>
      </w:pPr>
    </w:p>
    <w:p w14:paraId="5F1CF451" w14:textId="77777777" w:rsidR="00010544" w:rsidRPr="00010544" w:rsidRDefault="00010544" w:rsidP="00010544">
      <w:pPr>
        <w:numPr>
          <w:ilvl w:val="0"/>
          <w:numId w:val="10"/>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Group Life in certain situations</w:t>
      </w:r>
    </w:p>
    <w:p w14:paraId="74D5B365" w14:textId="77777777" w:rsidR="00010544" w:rsidRPr="00010544" w:rsidRDefault="00010544" w:rsidP="00010544">
      <w:pPr>
        <w:rPr>
          <w:rFonts w:ascii="Times New Roman" w:eastAsia="Times New Roman" w:hAnsi="Times New Roman" w:cs="Times New Roman"/>
          <w:sz w:val="24"/>
          <w:szCs w:val="28"/>
        </w:rPr>
      </w:pPr>
    </w:p>
    <w:p w14:paraId="45502014" w14:textId="77777777" w:rsidR="00010544" w:rsidRPr="00010544" w:rsidRDefault="00010544" w:rsidP="00010544">
      <w:pPr>
        <w:rPr>
          <w:rFonts w:ascii="Times New Roman" w:eastAsia="Times New Roman" w:hAnsi="Times New Roman" w:cs="Times New Roman"/>
          <w:sz w:val="24"/>
          <w:szCs w:val="28"/>
        </w:rPr>
      </w:pPr>
    </w:p>
    <w:p w14:paraId="2DEB78CE" w14:textId="77777777" w:rsidR="00010544" w:rsidRPr="00010544" w:rsidRDefault="00010544" w:rsidP="00010544">
      <w:pPr>
        <w:rPr>
          <w:rFonts w:ascii="Times New Roman" w:eastAsia="Times New Roman" w:hAnsi="Times New Roman" w:cs="Times New Roman"/>
          <w:b/>
          <w:color w:val="1F497D"/>
          <w:sz w:val="32"/>
          <w:szCs w:val="32"/>
        </w:rPr>
      </w:pPr>
      <w:r w:rsidRPr="00010544">
        <w:rPr>
          <w:rFonts w:ascii="Times New Roman" w:eastAsia="Times New Roman" w:hAnsi="Times New Roman" w:cs="Times New Roman"/>
          <w:b/>
          <w:color w:val="1F497D"/>
          <w:sz w:val="32"/>
          <w:szCs w:val="32"/>
        </w:rPr>
        <w:t xml:space="preserve">Why appraise an existing policy? </w:t>
      </w:r>
    </w:p>
    <w:p w14:paraId="3D865300" w14:textId="77777777" w:rsidR="00010544" w:rsidRPr="00010544" w:rsidRDefault="00010544" w:rsidP="00010544">
      <w:pPr>
        <w:rPr>
          <w:rFonts w:ascii="Times New Roman" w:eastAsia="Times New Roman" w:hAnsi="Times New Roman" w:cs="Times New Roman"/>
          <w:sz w:val="24"/>
          <w:szCs w:val="28"/>
        </w:rPr>
      </w:pPr>
    </w:p>
    <w:p w14:paraId="652AEA82"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Policy is no longer in alignment with client’s goals</w:t>
      </w:r>
    </w:p>
    <w:p w14:paraId="3A737051"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Key executive retirement</w:t>
      </w:r>
    </w:p>
    <w:p w14:paraId="79A8AD43"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Buy-sell arrangements are dissolved</w:t>
      </w:r>
    </w:p>
    <w:p w14:paraId="570BDB60"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Estate no longer needs insurance for liquidity</w:t>
      </w:r>
    </w:p>
    <w:p w14:paraId="7CEBCB69"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Policy has not performed well</w:t>
      </w:r>
    </w:p>
    <w:p w14:paraId="7CE77DAB"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 xml:space="preserve">More suitable products may be available </w:t>
      </w:r>
    </w:p>
    <w:p w14:paraId="57CCF325" w14:textId="77777777" w:rsidR="00010544" w:rsidRPr="00010544" w:rsidRDefault="00010544" w:rsidP="00010544">
      <w:pPr>
        <w:numPr>
          <w:ilvl w:val="0"/>
          <w:numId w:val="11"/>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The fiduciary responsibilities of the trustee outlined in the Uniform Prudent Investor Act (UPIA)</w:t>
      </w:r>
    </w:p>
    <w:p w14:paraId="6C98AD2D" w14:textId="77777777" w:rsidR="00010544" w:rsidRPr="00010544" w:rsidRDefault="00010544" w:rsidP="00010544">
      <w:pPr>
        <w:rPr>
          <w:rFonts w:ascii="Times New Roman" w:eastAsia="Times New Roman" w:hAnsi="Times New Roman" w:cs="Times New Roman"/>
          <w:sz w:val="24"/>
          <w:szCs w:val="28"/>
        </w:rPr>
      </w:pPr>
    </w:p>
    <w:p w14:paraId="38389647" w14:textId="77777777" w:rsidR="00010544" w:rsidRPr="00010544" w:rsidRDefault="00010544" w:rsidP="00010544">
      <w:pPr>
        <w:rPr>
          <w:rFonts w:ascii="Times New Roman" w:eastAsia="Times New Roman" w:hAnsi="Times New Roman" w:cs="Times New Roman"/>
          <w:b/>
          <w:color w:val="1F497D"/>
          <w:sz w:val="32"/>
          <w:szCs w:val="28"/>
        </w:rPr>
      </w:pPr>
      <w:r w:rsidRPr="00010544">
        <w:rPr>
          <w:rFonts w:ascii="Times New Roman" w:eastAsia="Times New Roman" w:hAnsi="Times New Roman" w:cs="Times New Roman"/>
          <w:b/>
          <w:color w:val="1F497D"/>
          <w:sz w:val="32"/>
          <w:szCs w:val="28"/>
        </w:rPr>
        <w:t>Policy Valuation Analysis &amp; Options</w:t>
      </w:r>
    </w:p>
    <w:p w14:paraId="6DE9F03E" w14:textId="77777777" w:rsidR="00010544" w:rsidRPr="00010544" w:rsidRDefault="00010544" w:rsidP="00010544">
      <w:pPr>
        <w:rPr>
          <w:rFonts w:ascii="Times New Roman" w:eastAsia="Times New Roman" w:hAnsi="Times New Roman" w:cs="Times New Roman"/>
          <w:sz w:val="24"/>
          <w:szCs w:val="28"/>
        </w:rPr>
      </w:pPr>
    </w:p>
    <w:p w14:paraId="42B25B2E" w14:textId="77777777" w:rsidR="00010544" w:rsidRPr="00010544" w:rsidRDefault="00010544" w:rsidP="00010544">
      <w:pPr>
        <w:numPr>
          <w:ilvl w:val="0"/>
          <w:numId w:val="12"/>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Retain policy if performing at optimal levels</w:t>
      </w:r>
    </w:p>
    <w:p w14:paraId="4F60D9D6" w14:textId="77777777" w:rsidR="00010544" w:rsidRPr="00010544" w:rsidRDefault="00010544" w:rsidP="00010544">
      <w:pPr>
        <w:numPr>
          <w:ilvl w:val="0"/>
          <w:numId w:val="12"/>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Exchange for an increase in death benefit or for a lower-cost policy</w:t>
      </w:r>
    </w:p>
    <w:p w14:paraId="5191D6AF" w14:textId="77777777" w:rsidR="00010544" w:rsidRPr="00010544" w:rsidRDefault="00010544" w:rsidP="00010544">
      <w:pPr>
        <w:numPr>
          <w:ilvl w:val="0"/>
          <w:numId w:val="12"/>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Exchange for an annuity and trade the death benefit for an income stream</w:t>
      </w:r>
    </w:p>
    <w:p w14:paraId="62E5DFA6" w14:textId="77777777" w:rsidR="00010544" w:rsidRPr="00010544" w:rsidRDefault="00010544" w:rsidP="00010544">
      <w:pPr>
        <w:numPr>
          <w:ilvl w:val="0"/>
          <w:numId w:val="12"/>
        </w:num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Secondary market sale to subsidize premiums on a replacement policy or fund new investments</w:t>
      </w:r>
    </w:p>
    <w:p w14:paraId="27C1C89C" w14:textId="77777777" w:rsidR="00010544" w:rsidRPr="00010544" w:rsidRDefault="00010544" w:rsidP="00010544">
      <w:pPr>
        <w:rPr>
          <w:rFonts w:ascii="Times New Roman" w:eastAsia="Times New Roman" w:hAnsi="Times New Roman" w:cs="Times New Roman"/>
          <w:sz w:val="24"/>
          <w:szCs w:val="28"/>
        </w:rPr>
      </w:pPr>
    </w:p>
    <w:p w14:paraId="5039D253" w14:textId="787ADCB4" w:rsidR="00010544" w:rsidRPr="00010544" w:rsidRDefault="00010544" w:rsidP="00010544">
      <w:pPr>
        <w:rPr>
          <w:rFonts w:ascii="Times New Roman" w:eastAsia="Times New Roman" w:hAnsi="Times New Roman" w:cs="Times New Roman"/>
          <w:sz w:val="24"/>
          <w:szCs w:val="28"/>
        </w:rPr>
      </w:pPr>
      <w:r w:rsidRPr="00010544">
        <w:rPr>
          <w:rFonts w:ascii="Times New Roman" w:eastAsia="Times New Roman" w:hAnsi="Times New Roman" w:cs="Times New Roman"/>
          <w:sz w:val="24"/>
          <w:szCs w:val="28"/>
        </w:rPr>
        <w:t>Take advantage of our policy appraisal system to maximize the probability of a favorable outcome to the trust estate, and discover new income streams to you</w:t>
      </w:r>
      <w:r>
        <w:rPr>
          <w:rFonts w:ascii="Times New Roman" w:eastAsia="Times New Roman" w:hAnsi="Times New Roman" w:cs="Times New Roman"/>
          <w:sz w:val="24"/>
          <w:szCs w:val="28"/>
        </w:rPr>
        <w:t>r</w:t>
      </w:r>
      <w:r w:rsidRPr="00010544">
        <w:rPr>
          <w:rFonts w:ascii="Times New Roman" w:eastAsia="Times New Roman" w:hAnsi="Times New Roman" w:cs="Times New Roman"/>
          <w:sz w:val="24"/>
          <w:szCs w:val="28"/>
        </w:rPr>
        <w:t xml:space="preserve"> business. </w:t>
      </w:r>
    </w:p>
    <w:p w14:paraId="5546A932" w14:textId="77777777" w:rsidR="00010544" w:rsidRPr="00010544" w:rsidRDefault="00010544" w:rsidP="00010544">
      <w:pPr>
        <w:rPr>
          <w:rFonts w:ascii="Times New Roman" w:eastAsia="Times New Roman" w:hAnsi="Times New Roman" w:cs="Times New Roman"/>
          <w:sz w:val="24"/>
          <w:szCs w:val="28"/>
        </w:rPr>
      </w:pPr>
    </w:p>
    <w:p w14:paraId="53A32A71" w14:textId="77777777" w:rsidR="008B3296" w:rsidRPr="00010544" w:rsidRDefault="008B3296" w:rsidP="00010544"/>
    <w:sectPr w:rsidR="008B3296" w:rsidRPr="00010544" w:rsidSect="00844FCF">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C0E7" w14:textId="77777777" w:rsidR="00FB0B65" w:rsidRDefault="00FB0B65" w:rsidP="00844FCF">
      <w:r>
        <w:separator/>
      </w:r>
    </w:p>
  </w:endnote>
  <w:endnote w:type="continuationSeparator" w:id="0">
    <w:p w14:paraId="1A74B5C4" w14:textId="77777777" w:rsidR="00FB0B65" w:rsidRDefault="00FB0B65" w:rsidP="0084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4180" w14:textId="77777777" w:rsidR="00844FCF" w:rsidRPr="00844FCF" w:rsidRDefault="00844FCF" w:rsidP="00844FCF">
    <w:pPr>
      <w:pStyle w:val="Footer"/>
      <w:jc w:val="center"/>
      <w:rPr>
        <w:sz w:val="18"/>
      </w:rPr>
    </w:pPr>
    <w:r w:rsidRPr="00844FCF">
      <w:rPr>
        <w:sz w:val="18"/>
      </w:rPr>
      <w:t>2900 Bristol Street, Suite B-300, Costa Mesa, CA 92626</w:t>
    </w:r>
  </w:p>
  <w:p w14:paraId="0EAE9A2E" w14:textId="77777777" w:rsidR="00844FCF" w:rsidRPr="00844FCF" w:rsidRDefault="00844FCF" w:rsidP="00844FCF">
    <w:pPr>
      <w:pStyle w:val="Footer"/>
      <w:jc w:val="center"/>
      <w:rPr>
        <w:sz w:val="18"/>
      </w:rPr>
    </w:pPr>
    <w:r w:rsidRPr="00844FCF">
      <w:rPr>
        <w:sz w:val="18"/>
      </w:rPr>
      <w:t>www.BGAinsurance.com</w:t>
    </w:r>
  </w:p>
  <w:p w14:paraId="5B5D7F8C" w14:textId="77777777" w:rsidR="00844FCF" w:rsidRDefault="0084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1588" w14:textId="77777777" w:rsidR="00FB0B65" w:rsidRDefault="00FB0B65" w:rsidP="00844FCF">
      <w:r>
        <w:separator/>
      </w:r>
    </w:p>
  </w:footnote>
  <w:footnote w:type="continuationSeparator" w:id="0">
    <w:p w14:paraId="647C85B1" w14:textId="77777777" w:rsidR="00FB0B65" w:rsidRDefault="00FB0B65" w:rsidP="0084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4E86" w14:textId="77777777" w:rsidR="00844FCF" w:rsidRDefault="00844FCF">
    <w:pPr>
      <w:pStyle w:val="Header"/>
    </w:pPr>
    <w:r>
      <w:rPr>
        <w:rFonts w:ascii="Bahnschrift" w:hAnsi="Bahnschrift"/>
        <w:b/>
        <w:noProof/>
        <w:sz w:val="28"/>
      </w:rPr>
      <w:drawing>
        <wp:inline distT="0" distB="0" distL="0" distR="0" wp14:anchorId="0431F1C0" wp14:editId="0B13F97E">
          <wp:extent cx="1289538"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A Logo with Text Horizontal 2.jpg"/>
                  <pic:cNvPicPr/>
                </pic:nvPicPr>
                <pic:blipFill>
                  <a:blip r:embed="rId1">
                    <a:extLst>
                      <a:ext uri="{28A0092B-C50C-407E-A947-70E740481C1C}">
                        <a14:useLocalDpi xmlns:a14="http://schemas.microsoft.com/office/drawing/2010/main" val="0"/>
                      </a:ext>
                    </a:extLst>
                  </a:blip>
                  <a:stretch>
                    <a:fillRect/>
                  </a:stretch>
                </pic:blipFill>
                <pic:spPr>
                  <a:xfrm>
                    <a:off x="0" y="0"/>
                    <a:ext cx="1323990" cy="430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22CF"/>
    <w:multiLevelType w:val="hybridMultilevel"/>
    <w:tmpl w:val="241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026A"/>
    <w:multiLevelType w:val="hybridMultilevel"/>
    <w:tmpl w:val="B64E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1910"/>
    <w:multiLevelType w:val="hybridMultilevel"/>
    <w:tmpl w:val="7F3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A73D2"/>
    <w:multiLevelType w:val="hybridMultilevel"/>
    <w:tmpl w:val="252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3660"/>
    <w:multiLevelType w:val="hybridMultilevel"/>
    <w:tmpl w:val="AD646F8E"/>
    <w:lvl w:ilvl="0" w:tplc="7ED2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3813"/>
    <w:multiLevelType w:val="hybridMultilevel"/>
    <w:tmpl w:val="D3E2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6479D"/>
    <w:multiLevelType w:val="hybridMultilevel"/>
    <w:tmpl w:val="F6802F5C"/>
    <w:lvl w:ilvl="0" w:tplc="B4AC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A0E98"/>
    <w:multiLevelType w:val="hybridMultilevel"/>
    <w:tmpl w:val="3A72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840F5F"/>
    <w:multiLevelType w:val="hybridMultilevel"/>
    <w:tmpl w:val="BEA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34C3B"/>
    <w:multiLevelType w:val="hybridMultilevel"/>
    <w:tmpl w:val="6552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E57AF1"/>
    <w:multiLevelType w:val="hybridMultilevel"/>
    <w:tmpl w:val="60E24208"/>
    <w:lvl w:ilvl="0" w:tplc="FEEE9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54A07"/>
    <w:multiLevelType w:val="hybridMultilevel"/>
    <w:tmpl w:val="0B6A349C"/>
    <w:lvl w:ilvl="0" w:tplc="71EA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4"/>
  </w:num>
  <w:num w:numId="5">
    <w:abstractNumId w:val="9"/>
  </w:num>
  <w:num w:numId="6">
    <w:abstractNumId w:val="7"/>
  </w:num>
  <w:num w:numId="7">
    <w:abstractNumId w:val="8"/>
  </w:num>
  <w:num w:numId="8">
    <w:abstractNumId w:val="5"/>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B9C"/>
    <w:rsid w:val="00010544"/>
    <w:rsid w:val="00014663"/>
    <w:rsid w:val="00130B64"/>
    <w:rsid w:val="00132979"/>
    <w:rsid w:val="001667D2"/>
    <w:rsid w:val="001839F2"/>
    <w:rsid w:val="00291E6A"/>
    <w:rsid w:val="002C2450"/>
    <w:rsid w:val="00322315"/>
    <w:rsid w:val="003A1315"/>
    <w:rsid w:val="004349CE"/>
    <w:rsid w:val="00773A12"/>
    <w:rsid w:val="00780B9C"/>
    <w:rsid w:val="007A209C"/>
    <w:rsid w:val="007B43CB"/>
    <w:rsid w:val="00844FCF"/>
    <w:rsid w:val="00853566"/>
    <w:rsid w:val="00856B96"/>
    <w:rsid w:val="008B064A"/>
    <w:rsid w:val="008B3296"/>
    <w:rsid w:val="009440A1"/>
    <w:rsid w:val="00951E3A"/>
    <w:rsid w:val="00A115B1"/>
    <w:rsid w:val="00B05AC5"/>
    <w:rsid w:val="00BD3E2E"/>
    <w:rsid w:val="00C55B8B"/>
    <w:rsid w:val="00C75FD8"/>
    <w:rsid w:val="00C83CCC"/>
    <w:rsid w:val="00CB3A1E"/>
    <w:rsid w:val="00D36B5E"/>
    <w:rsid w:val="00DC6BF0"/>
    <w:rsid w:val="00DD44B7"/>
    <w:rsid w:val="00E46098"/>
    <w:rsid w:val="00FB0B65"/>
    <w:rsid w:val="00FB28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16E"/>
  <w15:chartTrackingRefBased/>
  <w15:docId w15:val="{99F4F76D-90F3-4940-B841-3DA4929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CF"/>
    <w:pPr>
      <w:tabs>
        <w:tab w:val="center" w:pos="4680"/>
        <w:tab w:val="right" w:pos="9360"/>
      </w:tabs>
    </w:pPr>
  </w:style>
  <w:style w:type="character" w:customStyle="1" w:styleId="HeaderChar">
    <w:name w:val="Header Char"/>
    <w:basedOn w:val="DefaultParagraphFont"/>
    <w:link w:val="Header"/>
    <w:uiPriority w:val="99"/>
    <w:rsid w:val="00844FCF"/>
  </w:style>
  <w:style w:type="paragraph" w:styleId="Footer">
    <w:name w:val="footer"/>
    <w:basedOn w:val="Normal"/>
    <w:link w:val="FooterChar"/>
    <w:uiPriority w:val="99"/>
    <w:unhideWhenUsed/>
    <w:rsid w:val="00844FCF"/>
    <w:pPr>
      <w:tabs>
        <w:tab w:val="center" w:pos="4680"/>
        <w:tab w:val="right" w:pos="9360"/>
      </w:tabs>
    </w:pPr>
  </w:style>
  <w:style w:type="character" w:customStyle="1" w:styleId="FooterChar">
    <w:name w:val="Footer Char"/>
    <w:basedOn w:val="DefaultParagraphFont"/>
    <w:link w:val="Footer"/>
    <w:uiPriority w:val="99"/>
    <w:rsid w:val="00844FCF"/>
  </w:style>
  <w:style w:type="paragraph" w:styleId="ListParagraph">
    <w:name w:val="List Paragraph"/>
    <w:basedOn w:val="Normal"/>
    <w:uiPriority w:val="34"/>
    <w:qFormat/>
    <w:rsid w:val="00DD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6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4B59-B806-478E-9207-2630507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Zimmermann</dc:creator>
  <cp:keywords/>
  <dc:description/>
  <cp:lastModifiedBy>Shawn Bragdon</cp:lastModifiedBy>
  <cp:revision>2</cp:revision>
  <cp:lastPrinted>2019-05-21T23:48:00Z</cp:lastPrinted>
  <dcterms:created xsi:type="dcterms:W3CDTF">2020-05-29T01:58:00Z</dcterms:created>
  <dcterms:modified xsi:type="dcterms:W3CDTF">2020-05-29T01:58:00Z</dcterms:modified>
</cp:coreProperties>
</file>