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color w:val="ff0000"/>
        </w:rPr>
      </w:pPr>
      <w:r w:rsidDel="00000000" w:rsidR="00000000" w:rsidRPr="00000000">
        <w:rPr>
          <w:b w:val="1"/>
          <w:color w:val="ff0000"/>
          <w:rtl w:val="0"/>
        </w:rPr>
        <w:t xml:space="preserve">UWAGA:</w:t>
      </w:r>
      <w:r w:rsidDel="00000000" w:rsidR="00000000" w:rsidRPr="00000000">
        <w:rPr>
          <w:color w:val="ff0000"/>
          <w:rtl w:val="0"/>
        </w:rPr>
        <w:t xml:space="preserve"> przykładowa informacja o gotowości dziecka do podjęcia nauki w szkole podstawowej jest jedynie zestawem przykładów pomocnych w formułowaniu obserwacji dotyczących dziecka.</w:t>
      </w:r>
    </w:p>
    <w:p w:rsidR="00000000" w:rsidDel="00000000" w:rsidP="00000000" w:rsidRDefault="00000000" w:rsidRPr="00000000" w14:paraId="00000002">
      <w:pP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4">
      <w:pPr>
        <w:spacing w:after="0" w:line="36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pieczęć przedszkola/szkoły/innej formy wychowania przedszkolnego</w:t>
      </w:r>
    </w:p>
    <w:p w:rsidR="00000000" w:rsidDel="00000000" w:rsidP="00000000" w:rsidRDefault="00000000" w:rsidRPr="00000000" w14:paraId="00000005">
      <w:pPr>
        <w:spacing w:after="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spacing w:after="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INFORMACJA O GOTOWOŚCI DZIECKA</w:t>
        <w:br w:type="textWrapping"/>
        <w:t xml:space="preserve">DO PODJĘCIA NAUKI W SZKOLE PODSTAWOWEJ</w:t>
      </w:r>
    </w:p>
    <w:p w:rsidR="00000000" w:rsidDel="00000000" w:rsidP="00000000" w:rsidRDefault="00000000" w:rsidRPr="00000000" w14:paraId="00000008">
      <w:pP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9">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Imię i nazwisko dziecka</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A">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Rok szkolny</w:t>
      </w:r>
      <w:r w:rsidDel="00000000" w:rsidR="00000000" w:rsidRPr="00000000">
        <w:rPr>
          <w:rFonts w:ascii="Times New Roman" w:cs="Times New Roman" w:eastAsia="Times New Roman" w:hAnsi="Times New Roman"/>
          <w:color w:val="000000"/>
          <w:sz w:val="24"/>
          <w:szCs w:val="24"/>
          <w:rtl w:val="0"/>
        </w:rPr>
        <w:t xml:space="preserve"> 2022/2023</w:t>
      </w:r>
    </w:p>
    <w:p w:rsidR="00000000" w:rsidDel="00000000" w:rsidP="00000000" w:rsidRDefault="00000000" w:rsidRPr="00000000" w14:paraId="0000000B">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Forma wychowania przedszkolnego*</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C">
      <w:pP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D">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Informacja o stanie przygotowania dziecka do podjęcia nauki w szkole podstawowej</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Opanowanie wymagań określonych w podstawie programowej wychowania przedszkolnego w obszarze: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Fizyczny obszar rozwoju dziecka:</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134"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mocne strony dziecka: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jest sprawna, wykazuje odpowiedni poziom rozwoju koordynacji ruchowej, chętnie podejmuje się zabaw ruchowych również na świeżym powietrzu, jest żywa i energiczna, bez trudności radzi sobie ze wszystkimi prezentowanymi zadaniami z obszaru fizycznego, zarówno w zakresie małej, jak i dużej motoryki, wykonuje różne formy ruchu (utrzymuje równowagę, biega bez potrąceń, poprawnie rzuca do celu, kopie piłę, pokonuje przeszkody), używa chwytu pisarskiego, utrzymuje prawidłową postawę ciała, jest samodzielny, chętnie konstruuje, majsterkuje, buduje z różnorodnych materiałów: lepi, wycina, rysuje, maluje;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134"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zauważone trudności: brak;</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134"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podjęte lub potrzebne działania wspierające potrzeby dziecka: brak</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134"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wskazówki dla rodziców: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brak</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Emocjonalny obszar rozwoju dziecka:</w:t>
      </w:r>
    </w:p>
    <w:p w:rsidR="00000000" w:rsidDel="00000000" w:rsidP="00000000" w:rsidRDefault="00000000" w:rsidRPr="00000000" w14:paraId="0000001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1134"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mocne strony dziecka: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rozpoznaje i nazywa podstawowe emocje, potrafi radzić sobie z ich przeżywaniem, podejmuje samodzielne decyzje dotyczące swoich działań i wyborów, bez trudności adaptuje się w nowym otoczeniu, wykazuje szacunek do emocji swoich i innych osób, różnicuje emocje przyjemne i nieprzyjemne, wdraża własne strategie raczenia sobie z emocjami, kontroluje emocje, jest empatyczna, przejawia życzliwość i troskę wobec zwierząt, nazywa emocje pojawiające się w kontakcie z przyrodą.</w:t>
      </w:r>
      <w:r w:rsidDel="00000000" w:rsidR="00000000" w:rsidRPr="00000000">
        <w:rPr>
          <w:rFonts w:ascii="Muli" w:cs="Muli" w:eastAsia="Muli" w:hAnsi="Muli"/>
          <w:b w:val="0"/>
          <w:i w:val="1"/>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1134"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zauważone trudności: brak</w:t>
      </w:r>
    </w:p>
    <w:p w:rsidR="00000000" w:rsidDel="00000000" w:rsidP="00000000" w:rsidRDefault="00000000" w:rsidRPr="00000000" w14:paraId="0000001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1134"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podjęte lub potrzebne działania wspierające potrzeby dziecka: brak</w:t>
      </w:r>
    </w:p>
    <w:p w:rsidR="00000000" w:rsidDel="00000000" w:rsidP="00000000" w:rsidRDefault="00000000" w:rsidRPr="00000000" w14:paraId="0000001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1134"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wskazówki dla rodziców: brak</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Społeczny obszar rozwoju dziecka:</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34"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mocne strony dziecka: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wyraża szacunek do siebie i innych, z łatwością nawiązuje relacje rówieśnicze, aktywnie uczestniczy w życiu grupy, przejawia rozumienie wartości patriotycznych na poziomie adekwatnym do wieku dziecka, bierze czynny udział w zajęciach organizowanych przez nauczyciela,  posługuje się swoim imieniem, nazwiskiem, zna swój adres zamieszkania, przestrzega kodeksu grupowego, wyjaśnia i ocenia zachowanie w kontekście przyjętych zasad, nazywa i rozpoznaje niektóre wartości (szacunek, tolerancja), sumiennie wypełnia obowiązki dyżurnej, wyraża swoje pragnienia, potrzeby i oczekiwania, korzysta z różnych dróg komunikacji, nawiązuje przyjaźnie, współpracuje w grupie, umiejętnie organizuje pracę grupy, przestrzega zasad bez kontroli osoby dorosłej, jest przyjacielska, pomocna, sumienna, uczynna.</w:t>
      </w:r>
      <w:r w:rsidDel="00000000" w:rsidR="00000000" w:rsidRPr="00000000">
        <w:rPr>
          <w:rFonts w:ascii="Muli" w:cs="Muli" w:eastAsia="Muli" w:hAnsi="Muli"/>
          <w:b w:val="0"/>
          <w:i w:val="1"/>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34"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zauważone trudności: brak;</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34"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podjęte lub potrzebne działania wspierające potrzeby dziecka: brak;</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134"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wskazówki dla rodziców: brak;</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Poznawczy obszar rozwoju dziecka:</w:t>
      </w:r>
    </w:p>
    <w:p w:rsidR="00000000" w:rsidDel="00000000" w:rsidP="00000000" w:rsidRDefault="00000000" w:rsidRPr="00000000" w14:paraId="0000002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1134"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mocne strony dziecka: buduje wypowiedzi poprawne gramatycznie i logicznie,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sprawnie porozumiewa się językiem ojczystym,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formułuje dłuższe wypowiedzi o ważnych sprawach,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tworzy żarty językowe, eksperymentuje ze słowami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chętnie wypowiada się na forum grupy</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dostrzega humor w codziennych sprawach,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prezentuje uzdolnienie muzyczne, twórcze, matematyczne; dzieli zdania na wyrazy, dzieli wyrazy na sylaby, wyodrębnia głoski w wyrazach, rozpoznaje wszystkie litery, czyta samodzielnie całymi wyrazami, czyta krótkie opowiadania, różnicuje dźwięki mowy, interesuje się książkami, sprawnie dokonuje analizy i syntezy słuchowej, tworzy ciekawe historie, sprawnie tworzy historie na podstawie ilustracji, rozpoznaje cyfry, posługuje się znakami matematycznymi “+”, “-“, “&lt;“, “&gt;”, “=”, liczy na konkretach, wyznacza wynik dodawania i odejmowania, określa równoliczność i nierównoliczność dwóch zbiorów, posługuje się liczebnikami porządkowymi; rozpoznaje symbole, rozumie ich znaczenie, klasyfikuje przedmioty na podstawie kilku cech, samodzielnie dokonuje klasyfikacji, różnicuje figury, rozróżnia monety i banknoty, a także rozumie jak z nich skorzystać,  wie na czym polega pomiar długości przedmiotów, posługuje się pojęciami dotyczącymi zjawisk przyrodniczych, aktywnie uczestniczy w zajęciach z języka obcego, wie, czym zajmują się jej rodzice, w jakim mieście mieszka, zna nazwę stolicy Polski, rozpoznaje godło i flagę Polski, posiada rozwinięte na wysokim poziomie umiejętności matematyczne, chętnie uczestniczy w zabawach parateatralnych;</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1134"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zauważone trudności: brak;</w:t>
      </w:r>
    </w:p>
    <w:p w:rsidR="00000000" w:rsidDel="00000000" w:rsidP="00000000" w:rsidRDefault="00000000" w:rsidRPr="00000000" w14:paraId="0000002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1134"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podjęte lub potrzebne działania wspierające potrzeby dziecka: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rozwijanie umiejętności dziecka poprzez wyznaczenie dodatkowych zadań matematycznych:</w:t>
      </w:r>
      <w:r w:rsidDel="00000000" w:rsidR="00000000" w:rsidRPr="00000000">
        <w:rPr>
          <w:rFonts w:ascii="Muli" w:cs="Muli" w:eastAsia="Muli" w:hAnsi="Muli"/>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krzyżówki matematyczne, rebusy, karty pracy, liczenie na konkretach, rozwiązywanie zadań arytmetycznych; rozwijanie umiejętności parateatralnych poprzez przyznanie głównej roli w spektaklu;</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1134" w:right="0" w:hanging="567"/>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wskazówki dla rodziców: proponować dziecku dodatkowe aktywności w sferze poznawczej,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motywować dziecko do podejmowania nowych wyzwań, rozwijać zainteresowania dziecka poprzez udział w zajęciach dodatkowych, np. teatralnych;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ozwijanie zainteresowań dziecka poprzez wyznaczanie nowych celów, zachęcanie do podejmowania nowych wyzwań;</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Samodzielność, w tym umiejętności i wykonywanie czynności samoobsługowych:</w:t>
      </w:r>
    </w:p>
    <w:p w:rsidR="00000000" w:rsidDel="00000000" w:rsidP="00000000" w:rsidRDefault="00000000" w:rsidRPr="00000000" w14:paraId="0000002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1134" w:right="0" w:hanging="283"/>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mocne strony dziecka: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jest samodzielna w wykonywaniu czynności higienicznych, samodzielnie ubiera się i rozbiera, wykonuje samoobsługowe czynności precyzyjne (zapinanie guzików, wiązanie butów), samodzielnie nakrywa do stołu, spożywa posiłki z użyciem sztućców zachowując przy tym porządek;</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1134"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zauważone trudności: brak;</w:t>
      </w:r>
    </w:p>
    <w:p w:rsidR="00000000" w:rsidDel="00000000" w:rsidP="00000000" w:rsidRDefault="00000000" w:rsidRPr="00000000" w14:paraId="0000002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1134"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podjęte lub potrzebne działania wspierające potrzeby dziecka: brak;</w:t>
      </w:r>
    </w:p>
    <w:p w:rsidR="00000000" w:rsidDel="00000000" w:rsidP="00000000" w:rsidRDefault="00000000" w:rsidRPr="00000000" w14:paraId="0000002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1134"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wskazówki dla rodziców: brak;</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Potrzeby rozwojowe dziecka, w tym zauważone predyspozycje, uzdolnienia </w:t>
        <w:br w:type="textWrapping"/>
        <w:t xml:space="preserve">i zainteresowania:</w:t>
      </w:r>
    </w:p>
    <w:p w:rsidR="00000000" w:rsidDel="00000000" w:rsidP="00000000" w:rsidRDefault="00000000" w:rsidRPr="00000000" w14:paraId="00000030">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134"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jest dziewczynką, która wykazuje uzdolnienia matematyczne. Bardzo dobrze radzi sobie również w zajęciach parateatralnych, chętnie wciela się w role i odgrywa je na wysokim poziomie;</w:t>
      </w:r>
    </w:p>
    <w:p w:rsidR="00000000" w:rsidDel="00000000" w:rsidP="00000000" w:rsidRDefault="00000000" w:rsidRPr="00000000" w14:paraId="0000003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134"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podjęte lub potrzebne działania służące ich rozwijaniu: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proponowanie dodatkowych aktywności, zaangażowanie dziecka do udziału w zajęciach rozwijających zdolności;</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134"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wskazówki dla rodziców: warto proponować dziecku dodatkowe aktywności w sferze fizycznej oraz poznawczej (rozwijanie zainteresowań matematycznych), poszerzać horyzonty dziecka.</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ab/>
        <w:t xml:space="preser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275" w:right="0" w:firstLine="140.9999999999999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data i podpis nauczyciela </w:t>
        <w:tab/>
        <w:tab/>
        <w:tab/>
        <w:tab/>
        <w:t xml:space="preserve">pieczęć i podpis dyrektora/osoby kierującej inną</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96"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formą wychowania przedszkolnego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6096"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C">
      <w:pPr>
        <w:spacing w:after="0" w:line="36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*Wpisać odpowiednio: przedszkole, oddział przedszkolny w szkole podstawowej, punkt przedszkolny, zespół wychowania przedszkolnego</w:t>
      </w:r>
    </w:p>
    <w:p w:rsidR="00000000" w:rsidDel="00000000" w:rsidP="00000000" w:rsidRDefault="00000000" w:rsidRPr="00000000" w14:paraId="0000003D">
      <w:pPr>
        <w:rPr/>
      </w:pPr>
      <w:r w:rsidDel="00000000" w:rsidR="00000000" w:rsidRPr="00000000">
        <w:rPr>
          <w:rtl w:val="0"/>
        </w:rPr>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ul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after="0" w:line="360"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MEN-I/74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right"/>
      <w:pPr>
        <w:ind w:left="2160" w:hanging="18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right"/>
      <w:pPr>
        <w:ind w:left="2160" w:hanging="18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left"/>
      <w:pPr>
        <w:ind w:left="1080" w:hanging="720"/>
      </w:pPr>
      <w:rPr/>
    </w:lvl>
    <w:lvl w:ilvl="1">
      <w:start w:val="1"/>
      <w:numFmt w:val="decimal"/>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decimal"/>
      <w:lvlText w:val="%3)"/>
      <w:lvlJc w:val="lef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F5629C"/>
    <w:pPr>
      <w:spacing w:after="200" w:line="276" w:lineRule="auto"/>
    </w:pPr>
    <w:rPr>
      <w:kern w:val="0"/>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F5629C"/>
    <w:pPr>
      <w:ind w:left="720"/>
      <w:contextualSpacing w:val="1"/>
    </w:pPr>
  </w:style>
  <w:style w:type="character" w:styleId="Uwydatnienie">
    <w:name w:val="Emphasis"/>
    <w:basedOn w:val="Domylnaczcionkaakapitu"/>
    <w:uiPriority w:val="20"/>
    <w:qFormat w:val="1"/>
    <w:rsid w:val="00F5629C"/>
    <w:rPr>
      <w:i w:val="1"/>
      <w:iCs w:val="1"/>
    </w:rPr>
  </w:style>
  <w:style w:type="paragraph" w:styleId="Nagwek">
    <w:name w:val="header"/>
    <w:basedOn w:val="Normalny"/>
    <w:link w:val="NagwekZnak"/>
    <w:uiPriority w:val="99"/>
    <w:unhideWhenUsed w:val="1"/>
    <w:rsid w:val="00F5629C"/>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F5629C"/>
    <w:rPr>
      <w:kern w:val="0"/>
      <w:sz w:val="22"/>
      <w:szCs w:val="22"/>
    </w:rPr>
  </w:style>
  <w:style w:type="paragraph" w:styleId="Stopka">
    <w:name w:val="footer"/>
    <w:basedOn w:val="Normalny"/>
    <w:link w:val="StopkaZnak"/>
    <w:uiPriority w:val="99"/>
    <w:unhideWhenUsed w:val="1"/>
    <w:rsid w:val="00F5629C"/>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F5629C"/>
    <w:rPr>
      <w:kern w:val="0"/>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31KcU5mDg0exzeDAOmTms+vT+g==">AMUW2mWPu+0rPN3thBk4/Rf73i6b0Aphiho3PIY7/tZVTHjtocUVji6r6Guu73+sKL3zcfba8SPTfQ81Jy8TfEVM10Xms+2EM4uw3GkRJIRpy/oonmksJ20=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2023-04-25T22:08:00Z</dcterms:created>
  <dc:creator>Patrycja Hajtek</dc:creator>
</cp:coreProperties>
</file>