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DD51" w14:textId="0AE50CF6" w:rsidR="003C329E" w:rsidRPr="003C329E" w:rsidRDefault="003C329E" w:rsidP="003C329E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 w:rsidR="00CE34E1">
        <w:rPr>
          <w:b/>
          <w:bCs/>
          <w:sz w:val="36"/>
          <w:szCs w:val="36"/>
        </w:rPr>
        <w:t>HIST 4340 P</w:t>
      </w:r>
      <w:r w:rsidRPr="003C329E">
        <w:rPr>
          <w:b/>
          <w:bCs/>
          <w:sz w:val="36"/>
          <w:szCs w:val="36"/>
        </w:rPr>
        <w:t>hilosophies of History</w:t>
      </w:r>
    </w:p>
    <w:p w14:paraId="1D63F6A5" w14:textId="102EE308" w:rsidR="008B44E1" w:rsidRPr="003C329E" w:rsidRDefault="003C329E">
      <w:pPr>
        <w:rPr>
          <w:sz w:val="32"/>
          <w:szCs w:val="32"/>
        </w:rPr>
      </w:pPr>
      <w:r>
        <w:tab/>
      </w:r>
      <w:r>
        <w:tab/>
      </w:r>
      <w:r>
        <w:tab/>
      </w:r>
      <w:r w:rsidR="00CE34E1">
        <w:tab/>
      </w:r>
      <w:r w:rsidRPr="003C329E">
        <w:rPr>
          <w:sz w:val="32"/>
          <w:szCs w:val="32"/>
        </w:rPr>
        <w:t>Professor David McNally</w:t>
      </w:r>
    </w:p>
    <w:p w14:paraId="3FDF333B" w14:textId="70BD46F5" w:rsidR="003C329E" w:rsidRDefault="003C329E"/>
    <w:p w14:paraId="28580DC1" w14:textId="1AA61D72" w:rsidR="003C329E" w:rsidRPr="00970EED" w:rsidRDefault="006E54CC" w:rsidP="006E54CC">
      <w:pPr>
        <w:ind w:left="720"/>
        <w:rPr>
          <w:i/>
          <w:iCs/>
        </w:rPr>
      </w:pPr>
      <w:r>
        <w:t xml:space="preserve">     </w:t>
      </w:r>
      <w:r w:rsidR="00CE34E1">
        <w:tab/>
        <w:t xml:space="preserve">   </w:t>
      </w:r>
      <w:r w:rsidR="003C329E" w:rsidRPr="00970EED">
        <w:rPr>
          <w:i/>
          <w:iCs/>
        </w:rPr>
        <w:t xml:space="preserve">Mondays and Wednesdays, 4-5:30 PM, </w:t>
      </w:r>
      <w:r w:rsidRPr="00970EED">
        <w:rPr>
          <w:i/>
          <w:iCs/>
        </w:rPr>
        <w:t xml:space="preserve">Room 203 </w:t>
      </w:r>
      <w:r w:rsidR="003C329E" w:rsidRPr="00970EED">
        <w:rPr>
          <w:i/>
          <w:iCs/>
        </w:rPr>
        <w:t>Agnes Hall</w:t>
      </w:r>
    </w:p>
    <w:p w14:paraId="58E8A5B0" w14:textId="413E6187" w:rsidR="006E54CC" w:rsidRDefault="006E54CC" w:rsidP="006E54CC"/>
    <w:p w14:paraId="1130490B" w14:textId="5DC681BC" w:rsidR="006E54CC" w:rsidRDefault="002F68D4" w:rsidP="006E54CC">
      <w:r>
        <w:t xml:space="preserve">Does history have a meaning? Does it tend toward justice, or is it merely a litany of violence and domination? </w:t>
      </w:r>
      <w:r w:rsidR="00614153">
        <w:t>This course</w:t>
      </w:r>
      <w:r>
        <w:t xml:space="preserve"> engage</w:t>
      </w:r>
      <w:r w:rsidR="00614153">
        <w:t>s</w:t>
      </w:r>
      <w:r>
        <w:t xml:space="preserve"> these debates in relation to a primary event—the Haitian Revolution of 1791-1804, which saw the abolition of slavery and the creation of the world’s first independent Black republic—and a primary text, C.L.R. James’s classic, </w:t>
      </w:r>
      <w:r w:rsidRPr="00932A48">
        <w:rPr>
          <w:i/>
          <w:iCs/>
        </w:rPr>
        <w:t xml:space="preserve">The Black Jacobins: Toussaint </w:t>
      </w:r>
      <w:proofErr w:type="spellStart"/>
      <w:r w:rsidRPr="00932A48">
        <w:rPr>
          <w:i/>
          <w:iCs/>
        </w:rPr>
        <w:t>L’Ouverture</w:t>
      </w:r>
      <w:proofErr w:type="spellEnd"/>
      <w:r w:rsidRPr="00932A48">
        <w:rPr>
          <w:i/>
          <w:iCs/>
        </w:rPr>
        <w:t xml:space="preserve"> and the San Domingo Revolution</w:t>
      </w:r>
      <w:r>
        <w:t xml:space="preserve">. We will </w:t>
      </w:r>
      <w:r w:rsidR="00614153">
        <w:t>examine</w:t>
      </w:r>
      <w:r>
        <w:t xml:space="preserve"> this historic event and James’s text in relation to liberal, Marxist, Feminist, and post-structural philosophies of history. </w:t>
      </w:r>
      <w:r w:rsidR="00614153">
        <w:t>And w</w:t>
      </w:r>
      <w:r>
        <w:t>e will analyze the Haitian struggle for freedom in relation to anti-colonialism, human rights, anti-racism, socialism, feminism, and the meaning of freedom and universal emancipation.</w:t>
      </w:r>
      <w:r w:rsidR="00CE34E1">
        <w:t xml:space="preserve"> Below: CLR James in his study.</w:t>
      </w:r>
    </w:p>
    <w:p w14:paraId="1CBB9AC5" w14:textId="642D4078" w:rsidR="00CE34E1" w:rsidRDefault="00CE34E1" w:rsidP="006E54CC"/>
    <w:p w14:paraId="370F31AE" w14:textId="3581A16E" w:rsidR="00CE34E1" w:rsidRDefault="00CE34E1" w:rsidP="006E54CC">
      <w:r>
        <w:rPr>
          <w:noProof/>
        </w:rPr>
        <w:drawing>
          <wp:inline distT="0" distB="0" distL="0" distR="0" wp14:anchorId="491AD87F" wp14:editId="09EAD31C">
            <wp:extent cx="5943600" cy="3909695"/>
            <wp:effectExtent l="0" t="0" r="0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B834" w14:textId="789683D8" w:rsidR="002F68D4" w:rsidRDefault="002F68D4" w:rsidP="006E54CC"/>
    <w:p w14:paraId="23ACDC24" w14:textId="77777777" w:rsidR="004D02B7" w:rsidRDefault="004D02B7" w:rsidP="006E54CC">
      <w:pPr>
        <w:rPr>
          <w:u w:val="single"/>
        </w:rPr>
      </w:pPr>
    </w:p>
    <w:p w14:paraId="69E479A8" w14:textId="6AD0E984" w:rsidR="004D02B7" w:rsidRDefault="004D02B7" w:rsidP="006E54CC">
      <w:r>
        <w:rPr>
          <w:u w:val="single"/>
        </w:rPr>
        <w:t>Grading Scheme</w:t>
      </w:r>
    </w:p>
    <w:p w14:paraId="6B9B65BC" w14:textId="272A27B9" w:rsidR="004D02B7" w:rsidRDefault="004D02B7" w:rsidP="004D02B7">
      <w:pPr>
        <w:pStyle w:val="ListParagraph"/>
        <w:numPr>
          <w:ilvl w:val="0"/>
          <w:numId w:val="2"/>
        </w:numPr>
      </w:pPr>
      <w:r>
        <w:t>Paper proposal (15%)</w:t>
      </w:r>
    </w:p>
    <w:p w14:paraId="1742AB77" w14:textId="5C292D30" w:rsidR="004D02B7" w:rsidRDefault="004D02B7" w:rsidP="004D02B7">
      <w:pPr>
        <w:pStyle w:val="ListParagraph"/>
        <w:numPr>
          <w:ilvl w:val="0"/>
          <w:numId w:val="2"/>
        </w:numPr>
      </w:pPr>
      <w:r>
        <w:t>Short research presentation (15%)</w:t>
      </w:r>
    </w:p>
    <w:p w14:paraId="32B779DB" w14:textId="5615DDBA" w:rsidR="004D02B7" w:rsidRDefault="004D02B7" w:rsidP="004D02B7">
      <w:pPr>
        <w:pStyle w:val="ListParagraph"/>
        <w:numPr>
          <w:ilvl w:val="0"/>
          <w:numId w:val="2"/>
        </w:numPr>
      </w:pPr>
      <w:r>
        <w:t>Seminar participation (25%)</w:t>
      </w:r>
    </w:p>
    <w:p w14:paraId="4F92F8A7" w14:textId="77777777" w:rsidR="004D02B7" w:rsidRDefault="004D02B7" w:rsidP="006E54CC">
      <w:pPr>
        <w:pStyle w:val="ListParagraph"/>
        <w:numPr>
          <w:ilvl w:val="0"/>
          <w:numId w:val="2"/>
        </w:numPr>
      </w:pPr>
      <w:r>
        <w:t>Final essay (45%)</w:t>
      </w:r>
    </w:p>
    <w:p w14:paraId="414CF778" w14:textId="0393939F" w:rsidR="002F68D4" w:rsidRPr="004D02B7" w:rsidRDefault="00FC3FD9" w:rsidP="004D02B7">
      <w:r w:rsidRPr="004D02B7">
        <w:rPr>
          <w:sz w:val="28"/>
          <w:szCs w:val="28"/>
          <w:u w:val="single"/>
        </w:rPr>
        <w:lastRenderedPageBreak/>
        <w:t>Core Readings</w:t>
      </w:r>
    </w:p>
    <w:p w14:paraId="050B12C4" w14:textId="3E8AEE6D" w:rsidR="00FC3FD9" w:rsidRPr="00FC3FD9" w:rsidRDefault="00FC3FD9" w:rsidP="006E54CC">
      <w:pPr>
        <w:rPr>
          <w:i/>
          <w:iCs/>
        </w:rPr>
      </w:pPr>
      <w:r w:rsidRPr="00FC3FD9">
        <w:rPr>
          <w:i/>
          <w:iCs/>
        </w:rPr>
        <w:t>Note: PDFs of m</w:t>
      </w:r>
      <w:r w:rsidR="00970EED">
        <w:rPr>
          <w:i/>
          <w:iCs/>
        </w:rPr>
        <w:t>any</w:t>
      </w:r>
      <w:r w:rsidRPr="00FC3FD9">
        <w:rPr>
          <w:i/>
          <w:iCs/>
        </w:rPr>
        <w:t xml:space="preserve"> core readings will be provided by the instructor.</w:t>
      </w:r>
    </w:p>
    <w:p w14:paraId="344BF86B" w14:textId="2ADF18A5" w:rsidR="00FC3FD9" w:rsidRPr="00CC2289" w:rsidRDefault="00CC2289" w:rsidP="00CC2289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C.L.R. James, </w:t>
      </w:r>
      <w:r w:rsidRPr="00CC2289">
        <w:rPr>
          <w:i/>
          <w:iCs/>
        </w:rPr>
        <w:t xml:space="preserve">The Black Jacobins: Toussaint </w:t>
      </w:r>
      <w:proofErr w:type="spellStart"/>
      <w:r w:rsidRPr="00CC2289">
        <w:rPr>
          <w:i/>
          <w:iCs/>
        </w:rPr>
        <w:t>L’Ouverture</w:t>
      </w:r>
      <w:proofErr w:type="spellEnd"/>
      <w:r w:rsidRPr="00CC2289">
        <w:rPr>
          <w:i/>
          <w:iCs/>
        </w:rPr>
        <w:t xml:space="preserve"> and the San Domingo Revolution</w:t>
      </w:r>
    </w:p>
    <w:p w14:paraId="4BC13C1F" w14:textId="3CE9D47F" w:rsidR="00CC2289" w:rsidRPr="00CC2289" w:rsidRDefault="00CC2289" w:rsidP="00CC2289">
      <w:pPr>
        <w:pStyle w:val="ListParagraph"/>
        <w:numPr>
          <w:ilvl w:val="0"/>
          <w:numId w:val="1"/>
        </w:numPr>
      </w:pPr>
      <w:r>
        <w:t>Immanuel Kant, “</w:t>
      </w:r>
      <w:r w:rsidRPr="00CC2289">
        <w:rPr>
          <w:rFonts w:cstheme="minorHAnsi"/>
          <w:color w:val="292526"/>
        </w:rPr>
        <w:t>The Contest of Faculties”</w:t>
      </w:r>
    </w:p>
    <w:p w14:paraId="7189ECB7" w14:textId="3B70788C" w:rsidR="00CC2289" w:rsidRPr="00CC2289" w:rsidRDefault="00CC2289" w:rsidP="00CC2289">
      <w:pPr>
        <w:pStyle w:val="ListParagraph"/>
        <w:numPr>
          <w:ilvl w:val="0"/>
          <w:numId w:val="1"/>
        </w:numPr>
      </w:pPr>
      <w:r>
        <w:rPr>
          <w:rFonts w:cstheme="minorHAnsi"/>
          <w:color w:val="292526"/>
        </w:rPr>
        <w:t xml:space="preserve">G.W.F. Hegel, </w:t>
      </w:r>
      <w:r>
        <w:rPr>
          <w:rFonts w:cstheme="minorHAnsi"/>
          <w:i/>
          <w:iCs/>
          <w:color w:val="292526"/>
        </w:rPr>
        <w:t>The Philosophy of History</w:t>
      </w:r>
      <w:r>
        <w:rPr>
          <w:rFonts w:cstheme="minorHAnsi"/>
          <w:color w:val="292526"/>
        </w:rPr>
        <w:t xml:space="preserve"> (selections)</w:t>
      </w:r>
      <w:r w:rsidR="00164079">
        <w:rPr>
          <w:rFonts w:cstheme="minorHAnsi"/>
          <w:color w:val="292526"/>
        </w:rPr>
        <w:t xml:space="preserve">. </w:t>
      </w:r>
      <w:r w:rsidR="00164079">
        <w:t xml:space="preserve">See also: </w:t>
      </w:r>
      <w:hyperlink r:id="rId6" w:history="1">
        <w:r w:rsidR="00164079" w:rsidRPr="0057283C">
          <w:rPr>
            <w:rStyle w:val="Hyperlink"/>
          </w:rPr>
          <w:t>https://philosophynow.org/issues/129/Hegel_on_History</w:t>
        </w:r>
      </w:hyperlink>
    </w:p>
    <w:p w14:paraId="11DC0A09" w14:textId="27E323F4" w:rsidR="00CC2289" w:rsidRPr="00CC2289" w:rsidRDefault="00CC2289" w:rsidP="00CC2289">
      <w:pPr>
        <w:pStyle w:val="ListParagraph"/>
        <w:numPr>
          <w:ilvl w:val="0"/>
          <w:numId w:val="1"/>
        </w:numPr>
      </w:pPr>
      <w:r>
        <w:rPr>
          <w:rFonts w:cstheme="minorHAnsi"/>
          <w:color w:val="292526"/>
        </w:rPr>
        <w:t xml:space="preserve">-----------------, “Lordship and Bondage” from </w:t>
      </w:r>
      <w:r w:rsidRPr="00CC2289">
        <w:rPr>
          <w:rFonts w:cstheme="minorHAnsi"/>
          <w:i/>
          <w:iCs/>
          <w:color w:val="292526"/>
        </w:rPr>
        <w:t>The Phenomenology of Spirit</w:t>
      </w:r>
      <w:r w:rsidR="00A811BB">
        <w:rPr>
          <w:rFonts w:cstheme="minorHAnsi"/>
          <w:color w:val="292526"/>
        </w:rPr>
        <w:t xml:space="preserve">: </w:t>
      </w:r>
      <w:hyperlink r:id="rId7" w:history="1">
        <w:r w:rsidR="00A811BB" w:rsidRPr="0057283C">
          <w:rPr>
            <w:rStyle w:val="Hyperlink"/>
          </w:rPr>
          <w:t>https://www.marxists.org/reference/archive/hegel/works/ph/phba.htm</w:t>
        </w:r>
      </w:hyperlink>
    </w:p>
    <w:p w14:paraId="4FAC2805" w14:textId="24A473FC" w:rsidR="00CC2289" w:rsidRDefault="00CC2289" w:rsidP="00CC2289">
      <w:pPr>
        <w:pStyle w:val="ListParagraph"/>
        <w:numPr>
          <w:ilvl w:val="0"/>
          <w:numId w:val="1"/>
        </w:numPr>
      </w:pPr>
      <w:r>
        <w:t xml:space="preserve">-----------------, </w:t>
      </w:r>
      <w:r>
        <w:rPr>
          <w:i/>
          <w:iCs/>
        </w:rPr>
        <w:t>The Philosophy of Right</w:t>
      </w:r>
      <w:r>
        <w:t xml:space="preserve"> (selections)</w:t>
      </w:r>
    </w:p>
    <w:p w14:paraId="54025E04" w14:textId="68913363" w:rsidR="00CC2289" w:rsidRDefault="00CC2289" w:rsidP="00CC2289">
      <w:pPr>
        <w:pStyle w:val="ListParagraph"/>
        <w:numPr>
          <w:ilvl w:val="0"/>
          <w:numId w:val="1"/>
        </w:numPr>
      </w:pPr>
      <w:r>
        <w:t>Susan Buck-</w:t>
      </w:r>
      <w:proofErr w:type="spellStart"/>
      <w:r>
        <w:t>Morss</w:t>
      </w:r>
      <w:proofErr w:type="spellEnd"/>
      <w:r>
        <w:t xml:space="preserve">, </w:t>
      </w:r>
      <w:r w:rsidRPr="00CC2289">
        <w:rPr>
          <w:i/>
          <w:iCs/>
        </w:rPr>
        <w:t>Hegel, Haiti, and Universal History</w:t>
      </w:r>
    </w:p>
    <w:p w14:paraId="4D1C15C8" w14:textId="09C7A894" w:rsidR="00164079" w:rsidRPr="001D5D01" w:rsidRDefault="00164079" w:rsidP="00164079">
      <w:pPr>
        <w:pStyle w:val="ListParagraph"/>
        <w:numPr>
          <w:ilvl w:val="0"/>
          <w:numId w:val="1"/>
        </w:numPr>
      </w:pPr>
      <w:r>
        <w:t>Nick Nesbitt, “</w:t>
      </w:r>
      <w:proofErr w:type="spellStart"/>
      <w:r>
        <w:t>Troping</w:t>
      </w:r>
      <w:proofErr w:type="spellEnd"/>
      <w:r>
        <w:t xml:space="preserve"> Toussaint” </w:t>
      </w:r>
      <w:r w:rsidRPr="00164079">
        <w:rPr>
          <w:i/>
          <w:iCs/>
        </w:rPr>
        <w:t xml:space="preserve">Research in African Literatures, </w:t>
      </w:r>
      <w:r>
        <w:t>v. 35, n. 2 (2004)</w:t>
      </w:r>
    </w:p>
    <w:p w14:paraId="11C7D62B" w14:textId="3C1519D1" w:rsidR="00513781" w:rsidRPr="00513781" w:rsidRDefault="00513781" w:rsidP="00513781">
      <w:pPr>
        <w:pStyle w:val="ListParagraph"/>
        <w:numPr>
          <w:ilvl w:val="0"/>
          <w:numId w:val="1"/>
        </w:numPr>
        <w:rPr>
          <w:rFonts w:eastAsia="Times New Roman" w:cstheme="minorHAnsi"/>
          <w:i/>
          <w:iCs/>
        </w:rPr>
      </w:pPr>
      <w:r>
        <w:t xml:space="preserve">Karl Marx and Friedrich Engels, </w:t>
      </w:r>
      <w:r w:rsidRPr="00513781">
        <w:rPr>
          <w:i/>
          <w:iCs/>
        </w:rPr>
        <w:t>The German Ideology: Part One--</w:t>
      </w:r>
      <w:r w:rsidRPr="00513781">
        <w:rPr>
          <w:rFonts w:ascii="Helvetica" w:eastAsia="Times New Roman" w:hAnsi="Helvetica" w:cs="Times New Roman"/>
          <w:b/>
          <w:bCs/>
          <w:color w:val="000033"/>
          <w:shd w:val="clear" w:color="auto" w:fill="FFFFFF"/>
        </w:rPr>
        <w:t> </w:t>
      </w:r>
      <w:r w:rsidRPr="00513781">
        <w:rPr>
          <w:rFonts w:eastAsia="Times New Roman" w:cstheme="minorHAnsi"/>
          <w:i/>
          <w:iCs/>
          <w:color w:val="000033"/>
          <w:shd w:val="clear" w:color="auto" w:fill="FFFFFF"/>
        </w:rPr>
        <w:t>Feuerbach: Opposition of the Materialist and Idealist Outlooks</w:t>
      </w:r>
      <w:r>
        <w:rPr>
          <w:rFonts w:eastAsia="Times New Roman" w:cstheme="minorHAnsi"/>
          <w:color w:val="000033"/>
          <w:shd w:val="clear" w:color="auto" w:fill="FFFFFF"/>
        </w:rPr>
        <w:t xml:space="preserve">: </w:t>
      </w:r>
      <w:hyperlink r:id="rId8" w:history="1">
        <w:r w:rsidRPr="0057283C">
          <w:rPr>
            <w:rStyle w:val="Hyperlink"/>
            <w:rFonts w:eastAsia="Times New Roman" w:cstheme="minorHAnsi"/>
            <w:shd w:val="clear" w:color="auto" w:fill="FFFFFF"/>
          </w:rPr>
          <w:t>https://www.marxists.org/archive/marx/works/1845/german-ideology/ch01.htm</w:t>
        </w:r>
      </w:hyperlink>
      <w:r>
        <w:rPr>
          <w:rFonts w:eastAsia="Times New Roman" w:cstheme="minorHAnsi"/>
          <w:color w:val="000033"/>
          <w:shd w:val="clear" w:color="auto" w:fill="FFFFFF"/>
        </w:rPr>
        <w:t xml:space="preserve"> </w:t>
      </w:r>
    </w:p>
    <w:p w14:paraId="0D3C44B6" w14:textId="69A33DB4" w:rsidR="00B96953" w:rsidRDefault="00B96953" w:rsidP="00B96953">
      <w:pPr>
        <w:pStyle w:val="ListParagraph"/>
        <w:numPr>
          <w:ilvl w:val="0"/>
          <w:numId w:val="1"/>
        </w:numPr>
      </w:pPr>
      <w:r>
        <w:t>Friedrich Nietzsche, “On the Uses and Disadvantages of History for Life”</w:t>
      </w:r>
    </w:p>
    <w:p w14:paraId="256D3B87" w14:textId="1FE1DE6D" w:rsidR="00CC2289" w:rsidRDefault="00B96953" w:rsidP="00CC2289">
      <w:pPr>
        <w:pStyle w:val="ListParagraph"/>
        <w:numPr>
          <w:ilvl w:val="0"/>
          <w:numId w:val="1"/>
        </w:numPr>
      </w:pPr>
      <w:r>
        <w:t>Michel Foucault, “Nietzsche, Genealogy, History”</w:t>
      </w:r>
    </w:p>
    <w:p w14:paraId="007C361F" w14:textId="3834E3C8" w:rsidR="001D3A51" w:rsidRDefault="001D3A51" w:rsidP="00CC2289">
      <w:pPr>
        <w:pStyle w:val="ListParagraph"/>
        <w:numPr>
          <w:ilvl w:val="0"/>
          <w:numId w:val="1"/>
        </w:numPr>
      </w:pPr>
      <w:r>
        <w:t xml:space="preserve">David Scott, “The Re-Enchantment of Humanism: An Interview with Sylvia Wynter,” </w:t>
      </w:r>
      <w:r w:rsidRPr="00EF3BDF">
        <w:rPr>
          <w:i/>
          <w:iCs/>
        </w:rPr>
        <w:t>small axe</w:t>
      </w:r>
      <w:r>
        <w:t xml:space="preserve"> 8 (September 2000) </w:t>
      </w:r>
    </w:p>
    <w:p w14:paraId="496C85FB" w14:textId="0E0C1487" w:rsidR="00B96953" w:rsidRDefault="00A66E2B" w:rsidP="00CC2289">
      <w:pPr>
        <w:pStyle w:val="ListParagraph"/>
        <w:numPr>
          <w:ilvl w:val="0"/>
          <w:numId w:val="1"/>
        </w:numPr>
      </w:pPr>
      <w:r>
        <w:t xml:space="preserve">Aaron </w:t>
      </w:r>
      <w:proofErr w:type="spellStart"/>
      <w:r>
        <w:t>Kamugisha</w:t>
      </w:r>
      <w:proofErr w:type="spellEnd"/>
      <w:r>
        <w:t xml:space="preserve">, “The Hearts of Men? Gender in the Late CLR James,” </w:t>
      </w:r>
      <w:r w:rsidR="00EF3BDF" w:rsidRPr="00EF3BDF">
        <w:rPr>
          <w:i/>
          <w:iCs/>
        </w:rPr>
        <w:t>small axe</w:t>
      </w:r>
      <w:r w:rsidR="00EF3BDF">
        <w:t xml:space="preserve"> 34 (March 2011)</w:t>
      </w:r>
    </w:p>
    <w:p w14:paraId="7A42A80A" w14:textId="640231F0" w:rsidR="00E86B6A" w:rsidRDefault="00E86B6A" w:rsidP="00E86B6A">
      <w:pPr>
        <w:pStyle w:val="ListParagraph"/>
        <w:numPr>
          <w:ilvl w:val="0"/>
          <w:numId w:val="1"/>
        </w:numPr>
      </w:pPr>
      <w:r>
        <w:t>Michel-</w:t>
      </w:r>
      <w:proofErr w:type="spellStart"/>
      <w:r>
        <w:t>Rolph</w:t>
      </w:r>
      <w:proofErr w:type="spellEnd"/>
      <w:r>
        <w:t xml:space="preserve"> </w:t>
      </w:r>
      <w:proofErr w:type="spellStart"/>
      <w:r>
        <w:t>Trouillot</w:t>
      </w:r>
      <w:proofErr w:type="spellEnd"/>
      <w:r>
        <w:t xml:space="preserve">, </w:t>
      </w:r>
      <w:r w:rsidRPr="00B96953">
        <w:rPr>
          <w:i/>
          <w:iCs/>
        </w:rPr>
        <w:t xml:space="preserve">Silencing the Past: </w:t>
      </w:r>
      <w:r>
        <w:rPr>
          <w:i/>
          <w:iCs/>
        </w:rPr>
        <w:t>P</w:t>
      </w:r>
      <w:r w:rsidRPr="00B96953">
        <w:rPr>
          <w:i/>
          <w:iCs/>
        </w:rPr>
        <w:t>ower and the Production of History</w:t>
      </w:r>
    </w:p>
    <w:p w14:paraId="31E67440" w14:textId="77777777" w:rsidR="00C47F7F" w:rsidRPr="00C47F7F" w:rsidRDefault="00C47F7F" w:rsidP="00C47F7F">
      <w:pPr>
        <w:pStyle w:val="ListParagraph"/>
        <w:numPr>
          <w:ilvl w:val="0"/>
          <w:numId w:val="1"/>
        </w:numPr>
        <w:rPr>
          <w:i/>
          <w:iCs/>
        </w:rPr>
      </w:pPr>
      <w:proofErr w:type="spellStart"/>
      <w:r>
        <w:t>Aimé</w:t>
      </w:r>
      <w:proofErr w:type="spellEnd"/>
      <w:r>
        <w:t xml:space="preserve"> </w:t>
      </w:r>
      <w:proofErr w:type="spellStart"/>
      <w:r>
        <w:t>Césaire</w:t>
      </w:r>
      <w:proofErr w:type="spellEnd"/>
      <w:r>
        <w:t xml:space="preserve">, </w:t>
      </w:r>
      <w:r w:rsidRPr="00C47F7F">
        <w:rPr>
          <w:i/>
          <w:iCs/>
        </w:rPr>
        <w:t>Discourse on Colonialism</w:t>
      </w:r>
    </w:p>
    <w:p w14:paraId="4C6D13F5" w14:textId="2D376FD9" w:rsidR="00C47F7F" w:rsidRDefault="00C47F7F" w:rsidP="00C47F7F">
      <w:pPr>
        <w:pStyle w:val="ListParagraph"/>
        <w:numPr>
          <w:ilvl w:val="0"/>
          <w:numId w:val="1"/>
        </w:numPr>
      </w:pPr>
      <w:r>
        <w:t xml:space="preserve">Frantz Fanon, </w:t>
      </w:r>
      <w:r w:rsidRPr="00C47F7F">
        <w:rPr>
          <w:i/>
          <w:iCs/>
        </w:rPr>
        <w:t>The Wretched of the Earth</w:t>
      </w:r>
      <w:r>
        <w:rPr>
          <w:i/>
          <w:iCs/>
        </w:rPr>
        <w:t xml:space="preserve">, </w:t>
      </w:r>
      <w:r>
        <w:t>Ch. 3</w:t>
      </w:r>
      <w:r w:rsidRPr="00C47F7F">
        <w:rPr>
          <w:i/>
          <w:iCs/>
        </w:rPr>
        <w:t xml:space="preserve"> </w:t>
      </w:r>
    </w:p>
    <w:p w14:paraId="707FD4FC" w14:textId="34E53D69" w:rsidR="004D02B7" w:rsidRDefault="004D02B7" w:rsidP="004D02B7">
      <w:pPr>
        <w:pStyle w:val="ListParagraph"/>
        <w:numPr>
          <w:ilvl w:val="0"/>
          <w:numId w:val="1"/>
        </w:numPr>
      </w:pPr>
      <w:r>
        <w:t xml:space="preserve">Nick Nesbitt, </w:t>
      </w:r>
      <w:r w:rsidRPr="004D02B7">
        <w:rPr>
          <w:i/>
          <w:iCs/>
        </w:rPr>
        <w:t>Universal Emancipation</w:t>
      </w:r>
      <w:r>
        <w:rPr>
          <w:i/>
          <w:iCs/>
        </w:rPr>
        <w:t xml:space="preserve">: The Haitian Revolution and Radical Enlightenment </w:t>
      </w:r>
    </w:p>
    <w:p w14:paraId="4733A54E" w14:textId="48008A21" w:rsidR="00EF3BDF" w:rsidRDefault="00EF3BDF" w:rsidP="00074775"/>
    <w:p w14:paraId="57BFF505" w14:textId="6655A08E" w:rsidR="00074775" w:rsidRDefault="00074775" w:rsidP="00074775">
      <w:pPr>
        <w:ind w:left="2160" w:firstLine="720"/>
        <w:rPr>
          <w:b/>
          <w:bCs/>
          <w:sz w:val="28"/>
          <w:szCs w:val="28"/>
        </w:rPr>
      </w:pPr>
      <w:r w:rsidRPr="00074775">
        <w:rPr>
          <w:b/>
          <w:bCs/>
          <w:sz w:val="28"/>
          <w:szCs w:val="28"/>
        </w:rPr>
        <w:t>COURSE SCHEDULE</w:t>
      </w:r>
    </w:p>
    <w:p w14:paraId="45BF6C68" w14:textId="77777777" w:rsidR="00074775" w:rsidRPr="00074775" w:rsidRDefault="00074775" w:rsidP="00074775">
      <w:pPr>
        <w:ind w:left="2160" w:firstLine="720"/>
        <w:rPr>
          <w:b/>
          <w:bCs/>
          <w:sz w:val="28"/>
          <w:szCs w:val="28"/>
        </w:rPr>
      </w:pPr>
    </w:p>
    <w:p w14:paraId="7F0EC043" w14:textId="717BA62C" w:rsidR="00074775" w:rsidRDefault="00104973" w:rsidP="00074775">
      <w:r>
        <w:t>January 19</w:t>
      </w:r>
      <w:r>
        <w:tab/>
      </w:r>
      <w:r>
        <w:tab/>
      </w:r>
      <w:r>
        <w:tab/>
      </w:r>
      <w:r w:rsidRPr="00C12BF2">
        <w:rPr>
          <w:b/>
          <w:bCs/>
        </w:rPr>
        <w:t>Course Introduction</w:t>
      </w:r>
    </w:p>
    <w:p w14:paraId="2FA2ECEE" w14:textId="1868458C" w:rsidR="00104973" w:rsidRDefault="00104973" w:rsidP="00074775"/>
    <w:p w14:paraId="4B0FF7D0" w14:textId="784AFB53" w:rsidR="00974CA3" w:rsidRDefault="00104973" w:rsidP="00074775">
      <w:r>
        <w:t>January 24, 26</w:t>
      </w:r>
      <w:r>
        <w:tab/>
      </w:r>
      <w:r>
        <w:tab/>
      </w:r>
      <w:r>
        <w:tab/>
      </w:r>
      <w:r w:rsidR="00974CA3" w:rsidRPr="00C12BF2">
        <w:rPr>
          <w:b/>
          <w:bCs/>
        </w:rPr>
        <w:t>The Haitian Revolution, 1</w:t>
      </w:r>
    </w:p>
    <w:p w14:paraId="7340D297" w14:textId="0DA9EDAF" w:rsidR="00104973" w:rsidRDefault="00104973" w:rsidP="00974CA3">
      <w:pPr>
        <w:ind w:left="2160" w:firstLine="720"/>
      </w:pPr>
      <w:r>
        <w:t xml:space="preserve">CLR James, </w:t>
      </w:r>
      <w:r w:rsidRPr="00104973">
        <w:rPr>
          <w:i/>
          <w:iCs/>
        </w:rPr>
        <w:t>The Black Jacobins</w:t>
      </w:r>
      <w:r>
        <w:t xml:space="preserve">, </w:t>
      </w:r>
      <w:r w:rsidR="002048B9">
        <w:t>Ch. 1-6</w:t>
      </w:r>
    </w:p>
    <w:p w14:paraId="61114536" w14:textId="6E991483" w:rsidR="00104973" w:rsidRDefault="00104973" w:rsidP="00074775"/>
    <w:p w14:paraId="35C91888" w14:textId="7EBEF2B8" w:rsidR="00C12BF2" w:rsidRPr="00C12BF2" w:rsidRDefault="00104973" w:rsidP="00974CA3">
      <w:pPr>
        <w:rPr>
          <w:b/>
          <w:bCs/>
        </w:rPr>
      </w:pPr>
      <w:r>
        <w:t>January 31, February 2</w:t>
      </w:r>
      <w:r>
        <w:tab/>
      </w:r>
      <w:proofErr w:type="gramStart"/>
      <w:r w:rsidR="00974CA3" w:rsidRPr="00C12BF2">
        <w:rPr>
          <w:b/>
          <w:bCs/>
        </w:rPr>
        <w:t>The</w:t>
      </w:r>
      <w:proofErr w:type="gramEnd"/>
      <w:r w:rsidR="00974CA3" w:rsidRPr="00C12BF2">
        <w:rPr>
          <w:b/>
          <w:bCs/>
        </w:rPr>
        <w:t xml:space="preserve"> Haitian Revolution, 2</w:t>
      </w:r>
    </w:p>
    <w:p w14:paraId="01B4D503" w14:textId="4845A1D8" w:rsidR="00104973" w:rsidRDefault="00104973" w:rsidP="00C12BF2">
      <w:pPr>
        <w:ind w:left="2160" w:firstLine="720"/>
      </w:pPr>
      <w:r>
        <w:t xml:space="preserve">CLR James, </w:t>
      </w:r>
      <w:r w:rsidRPr="00104973">
        <w:rPr>
          <w:i/>
          <w:iCs/>
        </w:rPr>
        <w:t>The Black Jacobins</w:t>
      </w:r>
      <w:r>
        <w:t>,</w:t>
      </w:r>
      <w:r w:rsidR="002048B9">
        <w:t xml:space="preserve"> Ch. 7-13</w:t>
      </w:r>
    </w:p>
    <w:p w14:paraId="600BFAE0" w14:textId="46A44AB3" w:rsidR="002048B9" w:rsidRDefault="002048B9" w:rsidP="00074775"/>
    <w:p w14:paraId="057132A1" w14:textId="795C4177" w:rsidR="00C12BF2" w:rsidRDefault="00815AA5" w:rsidP="00974CA3">
      <w:pPr>
        <w:rPr>
          <w:b/>
          <w:bCs/>
        </w:rPr>
      </w:pPr>
      <w:r>
        <w:t>February 7</w:t>
      </w:r>
      <w:r w:rsidR="00974CA3">
        <w:tab/>
      </w:r>
      <w:r w:rsidR="00974CA3">
        <w:tab/>
      </w:r>
      <w:r w:rsidR="00974CA3">
        <w:tab/>
      </w:r>
      <w:r w:rsidR="00C12BF2">
        <w:rPr>
          <w:b/>
          <w:bCs/>
        </w:rPr>
        <w:t>Liberalism and History as Human Progress</w:t>
      </w:r>
    </w:p>
    <w:p w14:paraId="489A97EF" w14:textId="612FE501" w:rsidR="00974CA3" w:rsidRDefault="00974CA3" w:rsidP="00C12BF2">
      <w:pPr>
        <w:ind w:left="2160" w:firstLine="720"/>
        <w:rPr>
          <w:rFonts w:cstheme="minorHAnsi"/>
          <w:color w:val="292526"/>
        </w:rPr>
      </w:pPr>
      <w:r>
        <w:t>Immanuel Kant, “</w:t>
      </w:r>
      <w:r w:rsidRPr="00974CA3">
        <w:rPr>
          <w:rFonts w:cstheme="minorHAnsi"/>
          <w:color w:val="292526"/>
        </w:rPr>
        <w:t>The Contest of Faculties”</w:t>
      </w:r>
    </w:p>
    <w:p w14:paraId="787025EE" w14:textId="016C0EEE" w:rsidR="00974CA3" w:rsidRDefault="00974CA3" w:rsidP="00974CA3">
      <w:pPr>
        <w:rPr>
          <w:rFonts w:cstheme="minorHAnsi"/>
          <w:color w:val="292526"/>
        </w:rPr>
      </w:pPr>
    </w:p>
    <w:p w14:paraId="30833593" w14:textId="50A4CB40" w:rsidR="00C12BF2" w:rsidRDefault="00974CA3" w:rsidP="00974CA3">
      <w:pPr>
        <w:rPr>
          <w:rFonts w:cstheme="minorHAnsi"/>
          <w:b/>
          <w:bCs/>
          <w:color w:val="292526"/>
        </w:rPr>
      </w:pPr>
      <w:r>
        <w:rPr>
          <w:rFonts w:cstheme="minorHAnsi"/>
          <w:color w:val="292526"/>
        </w:rPr>
        <w:t>February 9, 14</w:t>
      </w:r>
      <w:r>
        <w:rPr>
          <w:rFonts w:cstheme="minorHAnsi"/>
          <w:color w:val="292526"/>
        </w:rPr>
        <w:tab/>
      </w:r>
      <w:r>
        <w:rPr>
          <w:rFonts w:cstheme="minorHAnsi"/>
          <w:color w:val="292526"/>
        </w:rPr>
        <w:tab/>
      </w:r>
      <w:r>
        <w:rPr>
          <w:rFonts w:cstheme="minorHAnsi"/>
          <w:color w:val="292526"/>
        </w:rPr>
        <w:tab/>
      </w:r>
      <w:r w:rsidR="00C12BF2">
        <w:rPr>
          <w:rFonts w:cstheme="minorHAnsi"/>
          <w:b/>
          <w:bCs/>
          <w:color w:val="292526"/>
        </w:rPr>
        <w:t>Reason and History</w:t>
      </w:r>
      <w:r w:rsidR="005C70FF">
        <w:rPr>
          <w:rFonts w:cstheme="minorHAnsi"/>
          <w:b/>
          <w:bCs/>
          <w:color w:val="292526"/>
        </w:rPr>
        <w:t xml:space="preserve"> in Europe and Africa</w:t>
      </w:r>
    </w:p>
    <w:p w14:paraId="33AC8389" w14:textId="33D5EA1D" w:rsidR="00974CA3" w:rsidRDefault="00974CA3" w:rsidP="00C12BF2">
      <w:pPr>
        <w:ind w:left="2160" w:firstLine="720"/>
      </w:pPr>
      <w:r>
        <w:rPr>
          <w:rFonts w:cstheme="minorHAnsi"/>
          <w:color w:val="292526"/>
        </w:rPr>
        <w:t xml:space="preserve">GWF Hegel, </w:t>
      </w:r>
      <w:r>
        <w:rPr>
          <w:rFonts w:cstheme="minorHAnsi"/>
          <w:i/>
          <w:iCs/>
          <w:color w:val="292526"/>
        </w:rPr>
        <w:t>The Philosophy of History</w:t>
      </w:r>
      <w:r>
        <w:rPr>
          <w:rFonts w:cstheme="minorHAnsi"/>
          <w:color w:val="292526"/>
        </w:rPr>
        <w:t xml:space="preserve"> (selections).</w:t>
      </w:r>
      <w:r w:rsidRPr="00974CA3">
        <w:t xml:space="preserve"> </w:t>
      </w:r>
      <w:r>
        <w:t xml:space="preserve">See also: </w:t>
      </w:r>
    </w:p>
    <w:p w14:paraId="32EF992E" w14:textId="71A9CE18" w:rsidR="001650DB" w:rsidRDefault="00E33EB4" w:rsidP="00CE4D33">
      <w:pPr>
        <w:ind w:left="2160" w:firstLine="720"/>
        <w:rPr>
          <w:rStyle w:val="Hyperlink"/>
        </w:rPr>
      </w:pPr>
      <w:hyperlink r:id="rId9" w:history="1">
        <w:r w:rsidR="00974CA3" w:rsidRPr="0057283C">
          <w:rPr>
            <w:rStyle w:val="Hyperlink"/>
          </w:rPr>
          <w:t>https://philosophynow.org/issues/129/Hegel_on_History</w:t>
        </w:r>
      </w:hyperlink>
    </w:p>
    <w:p w14:paraId="1A5473A5" w14:textId="77777777" w:rsidR="00E33EB4" w:rsidRDefault="00E33EB4" w:rsidP="00CE4D33">
      <w:pPr>
        <w:ind w:left="2160" w:firstLine="720"/>
        <w:rPr>
          <w:rFonts w:cstheme="minorHAnsi"/>
          <w:color w:val="292526"/>
        </w:rPr>
      </w:pPr>
    </w:p>
    <w:p w14:paraId="3C0397C5" w14:textId="5F71FC79" w:rsidR="001650DB" w:rsidRDefault="00974CA3" w:rsidP="00974CA3">
      <w:pPr>
        <w:rPr>
          <w:rFonts w:cstheme="minorHAnsi"/>
          <w:b/>
          <w:bCs/>
          <w:color w:val="292526"/>
        </w:rPr>
      </w:pPr>
      <w:r>
        <w:rPr>
          <w:rFonts w:cstheme="minorHAnsi"/>
          <w:color w:val="292526"/>
        </w:rPr>
        <w:t>February 16</w:t>
      </w:r>
      <w:r>
        <w:rPr>
          <w:rFonts w:cstheme="minorHAnsi"/>
          <w:color w:val="292526"/>
        </w:rPr>
        <w:tab/>
      </w:r>
      <w:r>
        <w:rPr>
          <w:rFonts w:cstheme="minorHAnsi"/>
          <w:color w:val="292526"/>
        </w:rPr>
        <w:tab/>
      </w:r>
      <w:r>
        <w:rPr>
          <w:rFonts w:cstheme="minorHAnsi"/>
          <w:color w:val="292526"/>
        </w:rPr>
        <w:tab/>
      </w:r>
      <w:r w:rsidR="00C12BF2">
        <w:rPr>
          <w:rFonts w:cstheme="minorHAnsi"/>
          <w:b/>
          <w:bCs/>
          <w:color w:val="292526"/>
        </w:rPr>
        <w:t xml:space="preserve">History and </w:t>
      </w:r>
      <w:r w:rsidR="001650DB">
        <w:rPr>
          <w:rFonts w:cstheme="minorHAnsi"/>
          <w:b/>
          <w:bCs/>
          <w:color w:val="292526"/>
        </w:rPr>
        <w:t>the Struggle Between Master and Bondsman</w:t>
      </w:r>
    </w:p>
    <w:p w14:paraId="181F8725" w14:textId="34939824" w:rsidR="00974CA3" w:rsidRDefault="001650DB" w:rsidP="001650DB">
      <w:pPr>
        <w:ind w:left="2880"/>
        <w:rPr>
          <w:rFonts w:cstheme="minorHAnsi"/>
          <w:color w:val="292526"/>
        </w:rPr>
      </w:pPr>
      <w:r>
        <w:rPr>
          <w:rFonts w:cstheme="minorHAnsi"/>
          <w:color w:val="292526"/>
        </w:rPr>
        <w:lastRenderedPageBreak/>
        <w:t>GWF Hegel, “</w:t>
      </w:r>
      <w:r w:rsidR="00974CA3">
        <w:rPr>
          <w:rFonts w:cstheme="minorHAnsi"/>
          <w:color w:val="292526"/>
        </w:rPr>
        <w:t xml:space="preserve">Lordship and Bondage” from </w:t>
      </w:r>
      <w:r w:rsidR="00974CA3" w:rsidRPr="00CC2289">
        <w:rPr>
          <w:rFonts w:cstheme="minorHAnsi"/>
          <w:i/>
          <w:iCs/>
          <w:color w:val="292526"/>
        </w:rPr>
        <w:t>The Phenomenology of Spirit</w:t>
      </w:r>
      <w:r w:rsidR="00974CA3">
        <w:rPr>
          <w:rFonts w:cstheme="minorHAnsi"/>
          <w:color w:val="292526"/>
        </w:rPr>
        <w:t xml:space="preserve">: </w:t>
      </w:r>
    </w:p>
    <w:p w14:paraId="07F4AE72" w14:textId="26D8662F" w:rsidR="00974CA3" w:rsidRDefault="00E33EB4" w:rsidP="00974CA3">
      <w:pPr>
        <w:ind w:left="1440" w:firstLine="720"/>
      </w:pPr>
      <w:hyperlink r:id="rId10" w:history="1">
        <w:r w:rsidR="00974CA3" w:rsidRPr="0057283C">
          <w:rPr>
            <w:rStyle w:val="Hyperlink"/>
          </w:rPr>
          <w:t>https://www.marxists.org/reference/archive/hegel/works/ph/phba.htm</w:t>
        </w:r>
      </w:hyperlink>
    </w:p>
    <w:p w14:paraId="56D4D1F2" w14:textId="3D870595" w:rsidR="00974CA3" w:rsidRDefault="00974CA3" w:rsidP="00974CA3"/>
    <w:p w14:paraId="4898A5A2" w14:textId="77777777" w:rsidR="005C70FF" w:rsidRDefault="00974CA3" w:rsidP="00974CA3">
      <w:pPr>
        <w:rPr>
          <w:b/>
          <w:bCs/>
        </w:rPr>
      </w:pPr>
      <w:r>
        <w:t>February 21, 23</w:t>
      </w:r>
      <w:r>
        <w:tab/>
      </w:r>
      <w:r>
        <w:tab/>
      </w:r>
      <w:r w:rsidR="005C70FF">
        <w:rPr>
          <w:b/>
          <w:bCs/>
        </w:rPr>
        <w:t>Slavery, Freedom, and Revolution</w:t>
      </w:r>
    </w:p>
    <w:p w14:paraId="7FEE08B4" w14:textId="0155833E" w:rsidR="00974CA3" w:rsidRDefault="00974CA3" w:rsidP="005C70FF">
      <w:pPr>
        <w:ind w:left="2160" w:firstLine="720"/>
        <w:rPr>
          <w:rFonts w:cstheme="minorHAnsi"/>
          <w:color w:val="292526"/>
        </w:rPr>
      </w:pPr>
      <w:r>
        <w:rPr>
          <w:rFonts w:cstheme="minorHAnsi"/>
          <w:color w:val="292526"/>
        </w:rPr>
        <w:t xml:space="preserve">GWF Hegel, </w:t>
      </w:r>
      <w:r>
        <w:rPr>
          <w:rFonts w:cstheme="minorHAnsi"/>
          <w:i/>
          <w:iCs/>
          <w:color w:val="292526"/>
        </w:rPr>
        <w:t xml:space="preserve">The Philosophy of Right </w:t>
      </w:r>
      <w:r>
        <w:rPr>
          <w:rFonts w:cstheme="minorHAnsi"/>
          <w:color w:val="292526"/>
        </w:rPr>
        <w:t>(selections)</w:t>
      </w:r>
    </w:p>
    <w:p w14:paraId="3FADD4F4" w14:textId="0ACF6F62" w:rsidR="00974CA3" w:rsidRDefault="00974CA3" w:rsidP="00974CA3">
      <w:pPr>
        <w:rPr>
          <w:rFonts w:cstheme="minorHAnsi"/>
          <w:color w:val="292526"/>
        </w:rPr>
      </w:pPr>
    </w:p>
    <w:p w14:paraId="52F0B4CD" w14:textId="6A541FE1" w:rsidR="00974CA3" w:rsidRDefault="00974CA3" w:rsidP="00974CA3">
      <w:pPr>
        <w:rPr>
          <w:rFonts w:cstheme="minorHAnsi"/>
          <w:b/>
          <w:bCs/>
          <w:color w:val="292526"/>
        </w:rPr>
      </w:pPr>
      <w:r>
        <w:rPr>
          <w:rFonts w:cstheme="minorHAnsi"/>
          <w:color w:val="292526"/>
        </w:rPr>
        <w:t>Feb 28, Mar. 2</w:t>
      </w:r>
      <w:r w:rsidR="001650DB">
        <w:rPr>
          <w:rFonts w:cstheme="minorHAnsi"/>
          <w:color w:val="292526"/>
        </w:rPr>
        <w:tab/>
      </w:r>
      <w:r w:rsidR="001650DB">
        <w:rPr>
          <w:rFonts w:cstheme="minorHAnsi"/>
          <w:color w:val="292526"/>
        </w:rPr>
        <w:tab/>
      </w:r>
      <w:r w:rsidR="001650DB">
        <w:rPr>
          <w:rFonts w:cstheme="minorHAnsi"/>
          <w:color w:val="292526"/>
        </w:rPr>
        <w:tab/>
      </w:r>
      <w:r w:rsidR="001650DB">
        <w:rPr>
          <w:rFonts w:cstheme="minorHAnsi"/>
          <w:b/>
          <w:bCs/>
          <w:color w:val="292526"/>
        </w:rPr>
        <w:t>History, Freedom, and Class Struggle</w:t>
      </w:r>
    </w:p>
    <w:p w14:paraId="145FEE21" w14:textId="6A526A5C" w:rsidR="001650DB" w:rsidRPr="00513781" w:rsidRDefault="001650DB" w:rsidP="001650DB">
      <w:pPr>
        <w:pStyle w:val="ListParagraph"/>
        <w:ind w:left="2880"/>
        <w:rPr>
          <w:rFonts w:eastAsia="Times New Roman" w:cstheme="minorHAnsi"/>
          <w:i/>
          <w:iCs/>
        </w:rPr>
      </w:pPr>
      <w:r>
        <w:t xml:space="preserve">Karl Marx and Friedrich Engels, </w:t>
      </w:r>
      <w:r w:rsidRPr="00513781">
        <w:rPr>
          <w:i/>
          <w:iCs/>
        </w:rPr>
        <w:t>The German Ideology: Part One--</w:t>
      </w:r>
      <w:r w:rsidRPr="00513781">
        <w:rPr>
          <w:rFonts w:eastAsia="Times New Roman" w:cstheme="minorHAnsi"/>
          <w:i/>
          <w:iCs/>
          <w:color w:val="000033"/>
          <w:shd w:val="clear" w:color="auto" w:fill="FFFFFF"/>
        </w:rPr>
        <w:t>Feuerbach: Opposition of the Materialist and Idealist Outlooks</w:t>
      </w:r>
      <w:r>
        <w:rPr>
          <w:rFonts w:eastAsia="Times New Roman" w:cstheme="minorHAnsi"/>
          <w:color w:val="000033"/>
          <w:shd w:val="clear" w:color="auto" w:fill="FFFFFF"/>
        </w:rPr>
        <w:t xml:space="preserve">:  </w:t>
      </w:r>
      <w:hyperlink r:id="rId11" w:history="1">
        <w:r w:rsidR="005C70FF" w:rsidRPr="0057283C">
          <w:rPr>
            <w:rStyle w:val="Hyperlink"/>
            <w:rFonts w:eastAsia="Times New Roman" w:cstheme="minorHAnsi"/>
            <w:shd w:val="clear" w:color="auto" w:fill="FFFFFF"/>
          </w:rPr>
          <w:t>https://www.marxists.org/archive/marx/works/1845/german-ideology/ch01.htm</w:t>
        </w:r>
      </w:hyperlink>
      <w:r>
        <w:rPr>
          <w:rFonts w:eastAsia="Times New Roman" w:cstheme="minorHAnsi"/>
          <w:color w:val="000033"/>
          <w:shd w:val="clear" w:color="auto" w:fill="FFFFFF"/>
        </w:rPr>
        <w:t xml:space="preserve"> </w:t>
      </w:r>
    </w:p>
    <w:p w14:paraId="3857F087" w14:textId="3F3F1B51" w:rsidR="001650DB" w:rsidRPr="001650DB" w:rsidRDefault="001650DB" w:rsidP="00974CA3">
      <w:pPr>
        <w:rPr>
          <w:b/>
          <w:bCs/>
        </w:rPr>
      </w:pPr>
    </w:p>
    <w:p w14:paraId="27D2A160" w14:textId="12960AEE" w:rsidR="002048B9" w:rsidRDefault="005C70FF" w:rsidP="00074775">
      <w:r>
        <w:t>March 7, 9</w:t>
      </w:r>
      <w:r>
        <w:tab/>
      </w:r>
      <w:r>
        <w:tab/>
      </w:r>
      <w:r>
        <w:tab/>
      </w:r>
      <w:r w:rsidR="00682753" w:rsidRPr="00682753">
        <w:rPr>
          <w:b/>
          <w:bCs/>
        </w:rPr>
        <w:t>History as Will to Power</w:t>
      </w:r>
    </w:p>
    <w:p w14:paraId="620CD38C" w14:textId="2CED814B" w:rsidR="00682753" w:rsidRDefault="00682753" w:rsidP="00682753">
      <w:pPr>
        <w:pStyle w:val="ListParagraph"/>
        <w:ind w:left="2880"/>
      </w:pPr>
      <w:r>
        <w:t>Friedrich Nietzsche, “On the Uses and Disadvantages of History for Life”</w:t>
      </w:r>
    </w:p>
    <w:p w14:paraId="2B8F9C6C" w14:textId="1B52A626" w:rsidR="00682753" w:rsidRDefault="00682753" w:rsidP="00682753"/>
    <w:p w14:paraId="4CBCBA2C" w14:textId="19871CCB" w:rsidR="00682753" w:rsidRDefault="00682753" w:rsidP="00682753">
      <w:r>
        <w:t>March 14, 16</w:t>
      </w:r>
      <w:r>
        <w:tab/>
      </w:r>
      <w:r>
        <w:tab/>
      </w:r>
      <w:r>
        <w:tab/>
        <w:t>MARCH BREAK</w:t>
      </w:r>
    </w:p>
    <w:p w14:paraId="6F68654B" w14:textId="1302EE60" w:rsidR="00682753" w:rsidRDefault="00682753" w:rsidP="00682753"/>
    <w:p w14:paraId="727FA3BA" w14:textId="410C7F56" w:rsidR="00682753" w:rsidRDefault="00682753" w:rsidP="00682753">
      <w:pPr>
        <w:rPr>
          <w:b/>
          <w:bCs/>
        </w:rPr>
      </w:pPr>
      <w:r>
        <w:t>March 21, 23</w:t>
      </w:r>
      <w:r w:rsidR="00872885">
        <w:tab/>
      </w:r>
      <w:r w:rsidR="00872885">
        <w:tab/>
      </w:r>
      <w:r w:rsidR="00872885">
        <w:tab/>
      </w:r>
      <w:r w:rsidR="00872885">
        <w:rPr>
          <w:b/>
          <w:bCs/>
        </w:rPr>
        <w:t>Power Without Progress</w:t>
      </w:r>
    </w:p>
    <w:p w14:paraId="25959AA1" w14:textId="5BCE377A" w:rsidR="00872885" w:rsidRDefault="00872885" w:rsidP="00872885">
      <w:pPr>
        <w:pStyle w:val="ListParagraph"/>
        <w:ind w:left="2160" w:firstLine="720"/>
      </w:pPr>
      <w:r>
        <w:t>Michel Foucault, “Nietzsche, Genealogy, History”</w:t>
      </w:r>
    </w:p>
    <w:p w14:paraId="6C8A9D6A" w14:textId="7D7C3D1B" w:rsidR="00872885" w:rsidRDefault="00872885" w:rsidP="00872885"/>
    <w:p w14:paraId="22411D30" w14:textId="4E4906BA" w:rsidR="00872885" w:rsidRDefault="00872885" w:rsidP="00872885">
      <w:pPr>
        <w:rPr>
          <w:b/>
          <w:bCs/>
        </w:rPr>
      </w:pPr>
      <w:r>
        <w:t>March 28, 30</w:t>
      </w:r>
      <w:r w:rsidR="00175C23">
        <w:tab/>
      </w:r>
      <w:r w:rsidR="00175C23">
        <w:tab/>
      </w:r>
      <w:r w:rsidR="00175C23">
        <w:tab/>
      </w:r>
      <w:r w:rsidR="004318F6">
        <w:rPr>
          <w:b/>
          <w:bCs/>
        </w:rPr>
        <w:t>Colonialism,</w:t>
      </w:r>
      <w:r w:rsidR="00175C23" w:rsidRPr="00175C23">
        <w:rPr>
          <w:b/>
          <w:bCs/>
        </w:rPr>
        <w:t xml:space="preserve"> </w:t>
      </w:r>
      <w:r w:rsidR="004318F6" w:rsidRPr="00175C23">
        <w:rPr>
          <w:b/>
          <w:bCs/>
        </w:rPr>
        <w:t xml:space="preserve">Gender, </w:t>
      </w:r>
      <w:r w:rsidR="00175C23" w:rsidRPr="00175C23">
        <w:rPr>
          <w:b/>
          <w:bCs/>
        </w:rPr>
        <w:t>and Emancipation</w:t>
      </w:r>
    </w:p>
    <w:p w14:paraId="194395C5" w14:textId="74730D68" w:rsidR="00CD4A43" w:rsidRPr="00B96953" w:rsidRDefault="009B6B67" w:rsidP="00CD4A43">
      <w:pPr>
        <w:pStyle w:val="ListParagraph"/>
        <w:ind w:left="2880"/>
      </w:pPr>
      <w:r>
        <w:t xml:space="preserve">David Scott, “The Re-Enchantment of Humanism: An Interview with Sylvia Wynter,” </w:t>
      </w:r>
      <w:r w:rsidR="00D67A4B" w:rsidRPr="00EF3BDF">
        <w:rPr>
          <w:i/>
          <w:iCs/>
        </w:rPr>
        <w:t>small axe</w:t>
      </w:r>
      <w:r w:rsidR="00D67A4B">
        <w:t xml:space="preserve"> 8 (September 2000), excerpt pp. 173-207 </w:t>
      </w:r>
    </w:p>
    <w:p w14:paraId="50D56A27" w14:textId="5A882E98" w:rsidR="00CD4A43" w:rsidRDefault="00CD4A43" w:rsidP="00CD4A43">
      <w:pPr>
        <w:pStyle w:val="ListParagraph"/>
        <w:ind w:left="2880"/>
      </w:pPr>
      <w:r>
        <w:t xml:space="preserve">Aaron </w:t>
      </w:r>
      <w:proofErr w:type="spellStart"/>
      <w:r>
        <w:t>Kamugisha</w:t>
      </w:r>
      <w:proofErr w:type="spellEnd"/>
      <w:r>
        <w:t xml:space="preserve">, “The Hearts of Men? Gender in the Late CLR James,” </w:t>
      </w:r>
      <w:r w:rsidRPr="00EF3BDF">
        <w:rPr>
          <w:i/>
          <w:iCs/>
        </w:rPr>
        <w:t>small axe</w:t>
      </w:r>
      <w:r>
        <w:t xml:space="preserve"> 34 (March 2011)</w:t>
      </w:r>
    </w:p>
    <w:p w14:paraId="357050C4" w14:textId="7683ABBC" w:rsidR="00FC38EB" w:rsidRDefault="00FC38EB" w:rsidP="00FC38EB"/>
    <w:p w14:paraId="34603519" w14:textId="240125AA" w:rsidR="00FC38EB" w:rsidRDefault="00FC38EB" w:rsidP="00FC38EB">
      <w:pPr>
        <w:rPr>
          <w:b/>
          <w:bCs/>
        </w:rPr>
      </w:pPr>
      <w:r>
        <w:t>April 5, 7, 12, 14</w:t>
      </w:r>
      <w:r>
        <w:tab/>
      </w:r>
      <w:r>
        <w:tab/>
      </w:r>
      <w:r>
        <w:rPr>
          <w:b/>
          <w:bCs/>
        </w:rPr>
        <w:t>Colonialism and the Silences of World History</w:t>
      </w:r>
    </w:p>
    <w:p w14:paraId="11DB2462" w14:textId="46EE7436" w:rsidR="007F6E31" w:rsidRDefault="007F6E31" w:rsidP="007F6E31">
      <w:pPr>
        <w:pStyle w:val="ListParagraph"/>
        <w:ind w:left="2880"/>
        <w:rPr>
          <w:i/>
          <w:iCs/>
        </w:rPr>
      </w:pPr>
      <w:r>
        <w:t>Michel-</w:t>
      </w:r>
      <w:proofErr w:type="spellStart"/>
      <w:r>
        <w:t>Rolph</w:t>
      </w:r>
      <w:proofErr w:type="spellEnd"/>
      <w:r>
        <w:t xml:space="preserve"> </w:t>
      </w:r>
      <w:proofErr w:type="spellStart"/>
      <w:r>
        <w:t>Trouillot</w:t>
      </w:r>
      <w:proofErr w:type="spellEnd"/>
      <w:r>
        <w:t xml:space="preserve">, </w:t>
      </w:r>
      <w:r w:rsidRPr="00B96953">
        <w:rPr>
          <w:i/>
          <w:iCs/>
        </w:rPr>
        <w:t xml:space="preserve">Silencing the Past: </w:t>
      </w:r>
      <w:r>
        <w:rPr>
          <w:i/>
          <w:iCs/>
        </w:rPr>
        <w:t>P</w:t>
      </w:r>
      <w:r w:rsidRPr="00B96953">
        <w:rPr>
          <w:i/>
          <w:iCs/>
        </w:rPr>
        <w:t>ower and the Production of History</w:t>
      </w:r>
    </w:p>
    <w:p w14:paraId="44ED18E7" w14:textId="2DA8708D" w:rsidR="00670610" w:rsidRDefault="00670610" w:rsidP="00670610"/>
    <w:p w14:paraId="31F2A6B8" w14:textId="57100325" w:rsidR="009D1CE4" w:rsidRDefault="009D1CE4" w:rsidP="00670610">
      <w:r>
        <w:t>April 19, 21</w:t>
      </w:r>
      <w:r>
        <w:tab/>
      </w:r>
      <w:r>
        <w:tab/>
      </w:r>
      <w:r>
        <w:tab/>
      </w:r>
      <w:r w:rsidRPr="009D1CE4">
        <w:rPr>
          <w:b/>
          <w:bCs/>
        </w:rPr>
        <w:t>History</w:t>
      </w:r>
      <w:r>
        <w:rPr>
          <w:b/>
          <w:bCs/>
        </w:rPr>
        <w:t xml:space="preserve"> Beyond</w:t>
      </w:r>
      <w:r w:rsidRPr="009D1CE4">
        <w:rPr>
          <w:b/>
          <w:bCs/>
        </w:rPr>
        <w:t xml:space="preserve"> Colonialism</w:t>
      </w:r>
      <w:r>
        <w:rPr>
          <w:b/>
          <w:bCs/>
        </w:rPr>
        <w:t>?</w:t>
      </w:r>
    </w:p>
    <w:p w14:paraId="34159024" w14:textId="77777777" w:rsidR="009D1CE4" w:rsidRPr="009D1CE4" w:rsidRDefault="009D1CE4" w:rsidP="009D1CE4">
      <w:pPr>
        <w:ind w:left="2160" w:firstLine="720"/>
        <w:rPr>
          <w:i/>
          <w:iCs/>
        </w:rPr>
      </w:pPr>
      <w:proofErr w:type="spellStart"/>
      <w:r>
        <w:t>Aimé</w:t>
      </w:r>
      <w:proofErr w:type="spellEnd"/>
      <w:r>
        <w:t xml:space="preserve"> </w:t>
      </w:r>
      <w:proofErr w:type="spellStart"/>
      <w:r>
        <w:t>Césaire</w:t>
      </w:r>
      <w:proofErr w:type="spellEnd"/>
      <w:r>
        <w:t xml:space="preserve">, </w:t>
      </w:r>
      <w:r w:rsidRPr="009D1CE4">
        <w:rPr>
          <w:i/>
          <w:iCs/>
        </w:rPr>
        <w:t>Discourse on Colonialism</w:t>
      </w:r>
    </w:p>
    <w:p w14:paraId="3A477777" w14:textId="1C558161" w:rsidR="009D1CE4" w:rsidRDefault="009D1CE4" w:rsidP="009D1CE4">
      <w:pPr>
        <w:ind w:left="2160" w:firstLine="720"/>
      </w:pPr>
      <w:r>
        <w:t xml:space="preserve">Frantz Fanon, </w:t>
      </w:r>
      <w:r w:rsidRPr="009D1CE4">
        <w:rPr>
          <w:i/>
          <w:iCs/>
        </w:rPr>
        <w:t xml:space="preserve">The Wretched of the Earth, </w:t>
      </w:r>
      <w:r>
        <w:t>Ch. 3</w:t>
      </w:r>
      <w:r w:rsidRPr="009D1CE4">
        <w:rPr>
          <w:i/>
          <w:iCs/>
        </w:rPr>
        <w:t xml:space="preserve"> </w:t>
      </w:r>
    </w:p>
    <w:p w14:paraId="17511F09" w14:textId="1E2069F9" w:rsidR="009D1CE4" w:rsidRDefault="009D1CE4" w:rsidP="009D1CE4"/>
    <w:p w14:paraId="5C8E36CB" w14:textId="4F4CA484" w:rsidR="009D1CE4" w:rsidRDefault="009D1CE4" w:rsidP="009D1CE4">
      <w:r>
        <w:t>April 26, 28</w:t>
      </w:r>
      <w:r>
        <w:tab/>
      </w:r>
      <w:r>
        <w:tab/>
      </w:r>
      <w:r>
        <w:tab/>
      </w:r>
      <w:r w:rsidRPr="009D1CE4">
        <w:rPr>
          <w:b/>
          <w:bCs/>
        </w:rPr>
        <w:t>Haiti and the Project of Universal Emancipation</w:t>
      </w:r>
    </w:p>
    <w:p w14:paraId="1E62A25B" w14:textId="0BB36CEF" w:rsidR="00175C23" w:rsidRDefault="009D1CE4" w:rsidP="009D1CE4">
      <w:pPr>
        <w:pStyle w:val="ListParagraph"/>
        <w:ind w:left="2880"/>
      </w:pPr>
      <w:r>
        <w:t xml:space="preserve">Nick Nesbitt, </w:t>
      </w:r>
      <w:r w:rsidRPr="004D02B7">
        <w:rPr>
          <w:i/>
          <w:iCs/>
        </w:rPr>
        <w:t>Universal Emancipation</w:t>
      </w:r>
      <w:r>
        <w:rPr>
          <w:i/>
          <w:iCs/>
        </w:rPr>
        <w:t xml:space="preserve">: The Haitian Revolution and Radical Enlightenment </w:t>
      </w:r>
      <w:r>
        <w:t>(selections)</w:t>
      </w:r>
    </w:p>
    <w:p w14:paraId="7D66B428" w14:textId="77777777" w:rsidR="00CE4D33" w:rsidRDefault="00CE4D33" w:rsidP="009D1CE4">
      <w:pPr>
        <w:pStyle w:val="ListParagraph"/>
        <w:ind w:left="2880"/>
      </w:pPr>
    </w:p>
    <w:p w14:paraId="177DD7FE" w14:textId="6537C2D7" w:rsidR="00872885" w:rsidRPr="009D1CE4" w:rsidRDefault="009D1CE4" w:rsidP="00682753">
      <w:r>
        <w:t>May 2</w:t>
      </w:r>
      <w:r>
        <w:tab/>
      </w:r>
      <w:r>
        <w:tab/>
      </w:r>
      <w:r>
        <w:tab/>
      </w:r>
      <w:r>
        <w:tab/>
      </w:r>
      <w:r w:rsidRPr="00CE4D33">
        <w:rPr>
          <w:b/>
          <w:bCs/>
        </w:rPr>
        <w:t>Concluding Session</w:t>
      </w:r>
    </w:p>
    <w:p w14:paraId="212E1119" w14:textId="211C8A76" w:rsidR="00682753" w:rsidRPr="00074775" w:rsidRDefault="00682753" w:rsidP="00074775"/>
    <w:sectPr w:rsidR="00682753" w:rsidRPr="0007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2610"/>
    <w:multiLevelType w:val="hybridMultilevel"/>
    <w:tmpl w:val="DDE8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70B5C"/>
    <w:multiLevelType w:val="hybridMultilevel"/>
    <w:tmpl w:val="1894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9E"/>
    <w:rsid w:val="00074775"/>
    <w:rsid w:val="00104973"/>
    <w:rsid w:val="00164079"/>
    <w:rsid w:val="001650DB"/>
    <w:rsid w:val="00175C23"/>
    <w:rsid w:val="00180E9A"/>
    <w:rsid w:val="001D3A51"/>
    <w:rsid w:val="002048B9"/>
    <w:rsid w:val="002F68D4"/>
    <w:rsid w:val="003C329E"/>
    <w:rsid w:val="004318F6"/>
    <w:rsid w:val="004D02B7"/>
    <w:rsid w:val="00513781"/>
    <w:rsid w:val="005C70FF"/>
    <w:rsid w:val="00614153"/>
    <w:rsid w:val="00660357"/>
    <w:rsid w:val="00670610"/>
    <w:rsid w:val="00682753"/>
    <w:rsid w:val="006E54CC"/>
    <w:rsid w:val="007F6E31"/>
    <w:rsid w:val="00815AA5"/>
    <w:rsid w:val="00872885"/>
    <w:rsid w:val="008B44E1"/>
    <w:rsid w:val="00960B98"/>
    <w:rsid w:val="00970EED"/>
    <w:rsid w:val="00974CA3"/>
    <w:rsid w:val="009B6B67"/>
    <w:rsid w:val="009D1CE4"/>
    <w:rsid w:val="00A66E2B"/>
    <w:rsid w:val="00A811BB"/>
    <w:rsid w:val="00B96953"/>
    <w:rsid w:val="00C12BF2"/>
    <w:rsid w:val="00C47F7F"/>
    <w:rsid w:val="00CC2289"/>
    <w:rsid w:val="00CD4A43"/>
    <w:rsid w:val="00CE34E1"/>
    <w:rsid w:val="00CE4D33"/>
    <w:rsid w:val="00D138D4"/>
    <w:rsid w:val="00D67A4B"/>
    <w:rsid w:val="00E23585"/>
    <w:rsid w:val="00E33EB4"/>
    <w:rsid w:val="00E86B6A"/>
    <w:rsid w:val="00EE704B"/>
    <w:rsid w:val="00EF3BDF"/>
    <w:rsid w:val="00FC38EB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032F2"/>
  <w15:chartTrackingRefBased/>
  <w15:docId w15:val="{87192D5C-8583-E84F-9D63-1CF579C0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5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xists.org/archive/marx/works/1845/german-ideology/ch0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rxists.org/reference/archive/hegel/works/ph/phb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ilosophynow.org/issues/129/Hegel_on_History" TargetMode="External"/><Relationship Id="rId11" Type="http://schemas.openxmlformats.org/officeDocument/2006/relationships/hyperlink" Target="https://www.marxists.org/archive/marx/works/1845/german-ideology/ch01.ht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marxists.org/reference/archive/hegel/works/ph/phb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ilosophynow.org/issues/129/Hegel_on_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David J</dc:creator>
  <cp:keywords/>
  <dc:description/>
  <cp:lastModifiedBy>McNally, David J</cp:lastModifiedBy>
  <cp:revision>33</cp:revision>
  <dcterms:created xsi:type="dcterms:W3CDTF">2021-12-27T19:13:00Z</dcterms:created>
  <dcterms:modified xsi:type="dcterms:W3CDTF">2021-12-29T15:51:00Z</dcterms:modified>
</cp:coreProperties>
</file>