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53" w:rsidRPr="00BC26C6" w:rsidRDefault="00737253" w:rsidP="00737253">
      <w:pPr>
        <w:pStyle w:val="Title"/>
        <w:rPr>
          <w:sz w:val="44"/>
          <w:szCs w:val="44"/>
        </w:rPr>
      </w:pPr>
      <w:r w:rsidRPr="00443813">
        <w:t>CRYOSTAT ACCESS POLICY</w:t>
      </w:r>
      <w:r w:rsidRPr="00BC26C6">
        <w:rPr>
          <w:sz w:val="44"/>
          <w:szCs w:val="44"/>
        </w:rPr>
        <w:t xml:space="preserve"> </w:t>
      </w:r>
      <w:r w:rsidRPr="00443813">
        <w:rPr>
          <w:sz w:val="24"/>
          <w:szCs w:val="24"/>
        </w:rPr>
        <w:t>(UPDATED 5/12/21)</w:t>
      </w:r>
      <w:r w:rsidRPr="00BC26C6">
        <w:rPr>
          <w:sz w:val="44"/>
          <w:szCs w:val="44"/>
        </w:rPr>
        <w:t xml:space="preserve"> </w:t>
      </w:r>
    </w:p>
    <w:p w:rsidR="00737253" w:rsidRDefault="00737253"/>
    <w:p w:rsidR="00737253" w:rsidRDefault="00737253" w:rsidP="00737253">
      <w:r>
        <w:t xml:space="preserve">We have decided to allow expanded cryostat access. There are several caveats, as these devices </w:t>
      </w:r>
      <w:r w:rsidRPr="00737253">
        <w:rPr>
          <w:b/>
        </w:rPr>
        <w:t>will not be within the main laboratory</w:t>
      </w:r>
      <w:r>
        <w:t xml:space="preserve">, but in a peripheral lab location: </w:t>
      </w:r>
      <w:r w:rsidRPr="00737253">
        <w:rPr>
          <w:b/>
        </w:rPr>
        <w:t>S206</w:t>
      </w:r>
      <w:r>
        <w:t xml:space="preserve"> (</w:t>
      </w:r>
      <w:r w:rsidR="00443813">
        <w:t>turn</w:t>
      </w:r>
      <w:r>
        <w:t xml:space="preserve"> right in the hallway immediately past the satellite lab (S216) and analysis computers. Speak with a member of CBI for the door code.)</w:t>
      </w:r>
    </w:p>
    <w:p w:rsidR="00737253" w:rsidRPr="00737253" w:rsidRDefault="00BC26C6" w:rsidP="00737253">
      <w:r>
        <w:t>Usage</w:t>
      </w:r>
      <w:r w:rsidR="00737253">
        <w:t xml:space="preserve"> will be </w:t>
      </w:r>
      <w:r w:rsidR="00737253" w:rsidRPr="00737253">
        <w:rPr>
          <w:b/>
        </w:rPr>
        <w:t>unsupervised and autonomous</w:t>
      </w:r>
      <w:r w:rsidR="00737253">
        <w:t xml:space="preserve">, although users </w:t>
      </w:r>
      <w:r w:rsidR="00737253" w:rsidRPr="00737253">
        <w:rPr>
          <w:b/>
        </w:rPr>
        <w:t>must</w:t>
      </w:r>
      <w:r w:rsidR="00737253">
        <w:t xml:space="preserve"> still be trained through CBI.</w:t>
      </w:r>
    </w:p>
    <w:p w:rsidR="00737253" w:rsidRDefault="00737253" w:rsidP="00737253">
      <w:r>
        <w:t xml:space="preserve">We are reopening cryostat training </w:t>
      </w:r>
      <w:r w:rsidR="00443813">
        <w:t xml:space="preserve">and use </w:t>
      </w:r>
      <w:r>
        <w:t xml:space="preserve">as of 03/11/21.  If you need to be trained or receive a refresher, ask your PI to make a request from one of the CBI faculty (Simon Watkins, Donna </w:t>
      </w:r>
      <w:proofErr w:type="spellStart"/>
      <w:r>
        <w:t>Stolz</w:t>
      </w:r>
      <w:proofErr w:type="spellEnd"/>
      <w:r>
        <w:t xml:space="preserve">, Claudette St. Croix, Alan Watson or Patricia </w:t>
      </w:r>
      <w:proofErr w:type="spellStart"/>
      <w:r>
        <w:t>Loughran</w:t>
      </w:r>
      <w:proofErr w:type="spellEnd"/>
      <w:r>
        <w:t>).</w:t>
      </w:r>
    </w:p>
    <w:p w:rsidR="00737253" w:rsidRDefault="00737253">
      <w:r>
        <w:t xml:space="preserve">You must wear metal mesh protective gloves to protect from cuts. You will need to provide these for size, contamination, and cleanliness reasons. For purchase details, see below.  </w:t>
      </w:r>
    </w:p>
    <w:p w:rsidR="00BC26C6" w:rsidRPr="00BC26C6" w:rsidRDefault="00737253" w:rsidP="00BC26C6">
      <w:pPr>
        <w:jc w:val="center"/>
        <w:rPr>
          <w:sz w:val="28"/>
          <w:szCs w:val="28"/>
        </w:rPr>
      </w:pPr>
      <w:r w:rsidRPr="00BC26C6">
        <w:rPr>
          <w:sz w:val="28"/>
          <w:szCs w:val="28"/>
        </w:rPr>
        <w:t xml:space="preserve">The CBI </w:t>
      </w:r>
      <w:r w:rsidRPr="00BC26C6">
        <w:rPr>
          <w:b/>
          <w:sz w:val="28"/>
          <w:szCs w:val="28"/>
        </w:rPr>
        <w:t>will provide</w:t>
      </w:r>
      <w:r w:rsidR="00BC26C6" w:rsidRPr="00BC26C6">
        <w:rPr>
          <w:sz w:val="28"/>
          <w:szCs w:val="28"/>
        </w:rPr>
        <w:t>:</w:t>
      </w:r>
    </w:p>
    <w:p w:rsidR="00BC26C6" w:rsidRDefault="00AB4FC7" w:rsidP="00BC26C6">
      <w:pPr>
        <w:jc w:val="center"/>
      </w:pPr>
      <w:r>
        <w:t>Ethanol</w:t>
      </w:r>
      <w:r w:rsidR="00737253">
        <w:t xml:space="preserve">, </w:t>
      </w:r>
      <w:proofErr w:type="spellStart"/>
      <w:r w:rsidR="00737253">
        <w:t>kimwipes</w:t>
      </w:r>
      <w:proofErr w:type="spellEnd"/>
      <w:r w:rsidR="00737253">
        <w:t xml:space="preserve">, and a shop </w:t>
      </w:r>
      <w:proofErr w:type="spellStart"/>
      <w:r w:rsidR="00737253">
        <w:t>vac</w:t>
      </w:r>
      <w:proofErr w:type="spellEnd"/>
      <w:r w:rsidR="00737253">
        <w:t xml:space="preserve"> for post‐sectioning cleanup</w:t>
      </w:r>
      <w:r w:rsidR="00BC26C6">
        <w:t xml:space="preserve"> </w:t>
      </w:r>
      <w:r w:rsidR="00BC26C6" w:rsidRPr="0088237C">
        <w:rPr>
          <w:rFonts w:ascii="Arial" w:hAnsi="Arial" w:cs="Arial"/>
          <w:color w:val="202122"/>
          <w:sz w:val="32"/>
          <w:szCs w:val="32"/>
          <w:shd w:val="clear" w:color="auto" w:fill="FDFDFD"/>
        </w:rPr>
        <w:t>•</w:t>
      </w:r>
      <w:r w:rsidR="00BC26C6">
        <w:rPr>
          <w:rFonts w:ascii="Arial" w:hAnsi="Arial" w:cs="Arial"/>
          <w:color w:val="202122"/>
          <w:sz w:val="32"/>
          <w:szCs w:val="32"/>
          <w:shd w:val="clear" w:color="auto" w:fill="FDFDFD"/>
        </w:rPr>
        <w:t xml:space="preserve"> </w:t>
      </w:r>
      <w:r>
        <w:t>s</w:t>
      </w:r>
      <w:r w:rsidR="00737253">
        <w:t>ingle‐sided razor blades</w:t>
      </w:r>
      <w:r>
        <w:t>, mounting chucks, paint brushes, and pencils</w:t>
      </w:r>
      <w:r w:rsidR="00BC26C6">
        <w:t xml:space="preserve"> </w:t>
      </w:r>
      <w:r w:rsidR="00BC26C6" w:rsidRPr="0088237C">
        <w:rPr>
          <w:rFonts w:ascii="Arial" w:hAnsi="Arial" w:cs="Arial"/>
          <w:color w:val="202122"/>
          <w:sz w:val="32"/>
          <w:szCs w:val="32"/>
          <w:shd w:val="clear" w:color="auto" w:fill="FDFDFD"/>
        </w:rPr>
        <w:t>•</w:t>
      </w:r>
      <w:r w:rsidR="00BC26C6">
        <w:t xml:space="preserve"> </w:t>
      </w:r>
      <w:r w:rsidR="00737253">
        <w:t>trash, biohaza</w:t>
      </w:r>
      <w:r w:rsidR="00BC26C6">
        <w:t xml:space="preserve">rd, sharps, and glass disposal </w:t>
      </w:r>
      <w:r w:rsidR="00BC26C6" w:rsidRPr="0088237C">
        <w:rPr>
          <w:rFonts w:ascii="Arial" w:hAnsi="Arial" w:cs="Arial"/>
          <w:color w:val="202122"/>
          <w:sz w:val="32"/>
          <w:szCs w:val="32"/>
          <w:shd w:val="clear" w:color="auto" w:fill="FDFDFD"/>
        </w:rPr>
        <w:t>•</w:t>
      </w:r>
      <w:r w:rsidR="00BC26C6">
        <w:rPr>
          <w:rFonts w:ascii="Arial" w:hAnsi="Arial" w:cs="Arial"/>
          <w:color w:val="202122"/>
          <w:sz w:val="32"/>
          <w:szCs w:val="32"/>
          <w:shd w:val="clear" w:color="auto" w:fill="FDFDFD"/>
        </w:rPr>
        <w:t xml:space="preserve"> </w:t>
      </w:r>
      <w:r w:rsidR="00737253">
        <w:t>a first-aid</w:t>
      </w:r>
      <w:r w:rsidR="00BC26C6">
        <w:t xml:space="preserve"> kit </w:t>
      </w:r>
      <w:r w:rsidR="00BC26C6" w:rsidRPr="0088237C">
        <w:rPr>
          <w:rFonts w:ascii="Arial" w:hAnsi="Arial" w:cs="Arial"/>
          <w:color w:val="202122"/>
          <w:sz w:val="32"/>
          <w:szCs w:val="32"/>
          <w:shd w:val="clear" w:color="auto" w:fill="FDFDFD"/>
        </w:rPr>
        <w:t>•</w:t>
      </w:r>
      <w:r w:rsidR="00BC26C6">
        <w:rPr>
          <w:rFonts w:ascii="Arial" w:hAnsi="Arial" w:cs="Arial"/>
          <w:color w:val="202122"/>
          <w:sz w:val="32"/>
          <w:szCs w:val="32"/>
          <w:shd w:val="clear" w:color="auto" w:fill="FDFDFD"/>
        </w:rPr>
        <w:t xml:space="preserve"> </w:t>
      </w:r>
      <w:r w:rsidR="00737253">
        <w:t xml:space="preserve">a basic </w:t>
      </w:r>
      <w:proofErr w:type="spellStart"/>
      <w:r w:rsidR="00737253">
        <w:t>benchtop</w:t>
      </w:r>
      <w:proofErr w:type="spellEnd"/>
      <w:r w:rsidR="00737253">
        <w:t xml:space="preserve"> light microscope</w:t>
      </w:r>
    </w:p>
    <w:p w:rsidR="00BC26C6" w:rsidRPr="00BC26C6" w:rsidRDefault="00737253" w:rsidP="00BC26C6">
      <w:pPr>
        <w:jc w:val="center"/>
        <w:rPr>
          <w:sz w:val="28"/>
          <w:szCs w:val="28"/>
        </w:rPr>
      </w:pPr>
      <w:r w:rsidRPr="00BC26C6">
        <w:rPr>
          <w:b/>
          <w:sz w:val="28"/>
          <w:szCs w:val="28"/>
        </w:rPr>
        <w:t>You will need to bring all other materials</w:t>
      </w:r>
    </w:p>
    <w:p w:rsidR="00737253" w:rsidRDefault="00737253" w:rsidP="00BC26C6">
      <w:pPr>
        <w:jc w:val="center"/>
      </w:pPr>
      <w:r>
        <w:t xml:space="preserve">(Purchasing information for these supplies </w:t>
      </w:r>
      <w:r w:rsidR="00443813">
        <w:t>is</w:t>
      </w:r>
      <w:r>
        <w:t xml:space="preserve"> listed below.)</w:t>
      </w:r>
    </w:p>
    <w:p w:rsidR="00737253" w:rsidRDefault="00737253">
      <w:r>
        <w:t xml:space="preserve">Once you have finished sectioning, you will be expected to clean the cryostat as normal (vacuum out the cryostat, wipe down surfaces, place </w:t>
      </w:r>
      <w:r w:rsidR="003F5B9E">
        <w:t>debris</w:t>
      </w:r>
      <w:r>
        <w:t xml:space="preserve"> in the biohazard </w:t>
      </w:r>
      <w:r w:rsidR="003F5B9E">
        <w:t>waste and trash in the bin</w:t>
      </w:r>
      <w:r>
        <w:t>, and leave the room in a condition you would like to find it.)  </w:t>
      </w:r>
    </w:p>
    <w:p w:rsidR="00737253" w:rsidRDefault="00737253">
      <w:pPr>
        <w:rPr>
          <w:b/>
        </w:rPr>
      </w:pPr>
      <w:r w:rsidRPr="00737253">
        <w:rPr>
          <w:b/>
        </w:rPr>
        <w:t xml:space="preserve">No reservations can be made for the cryostat(s) that start </w:t>
      </w:r>
      <w:r w:rsidR="0050233D">
        <w:rPr>
          <w:b/>
        </w:rPr>
        <w:t>before 9:00 am or finish after 5</w:t>
      </w:r>
      <w:r w:rsidRPr="00737253">
        <w:rPr>
          <w:b/>
        </w:rPr>
        <w:t xml:space="preserve">:00pm </w:t>
      </w:r>
    </w:p>
    <w:p w:rsidR="00737253" w:rsidRDefault="00737253">
      <w:pPr>
        <w:rPr>
          <w:b/>
        </w:rPr>
      </w:pPr>
      <w:r w:rsidRPr="00737253">
        <w:rPr>
          <w:b/>
        </w:rPr>
        <w:t>Time used on the cryostat must still be reserved VIA the CBI scheduler as normal (Cryostat 2, under the “CBI Main” section of the scheduler)</w:t>
      </w:r>
    </w:p>
    <w:p w:rsidR="00737253" w:rsidRPr="00737253" w:rsidRDefault="00737253">
      <w:pPr>
        <w:rPr>
          <w:b/>
        </w:rPr>
      </w:pPr>
      <w:r>
        <w:rPr>
          <w:b/>
        </w:rPr>
        <w:t>Normal 3hour/day</w:t>
      </w:r>
      <w:r w:rsidR="0050233D">
        <w:rPr>
          <w:b/>
        </w:rPr>
        <w:t xml:space="preserve"> maximum</w:t>
      </w:r>
      <w:r>
        <w:rPr>
          <w:b/>
        </w:rPr>
        <w:t xml:space="preserve"> and 9hour/week </w:t>
      </w:r>
      <w:r w:rsidR="0050233D">
        <w:rPr>
          <w:b/>
        </w:rPr>
        <w:t xml:space="preserve">maximum </w:t>
      </w:r>
      <w:r>
        <w:rPr>
          <w:b/>
        </w:rPr>
        <w:t>restrictions still apply</w:t>
      </w:r>
    </w:p>
    <w:p w:rsidR="00737253" w:rsidRDefault="00737253"/>
    <w:p w:rsidR="00737253" w:rsidRDefault="00737253">
      <w:pPr>
        <w:rPr>
          <w:rStyle w:val="SubtitleChar"/>
          <w:b/>
          <w:bCs/>
          <w:i w:val="0"/>
          <w:iCs w:val="0"/>
          <w:spacing w:val="0"/>
          <w:sz w:val="26"/>
        </w:rPr>
      </w:pPr>
      <w:r>
        <w:rPr>
          <w:rStyle w:val="SubtitleChar"/>
          <w:i w:val="0"/>
          <w:iCs w:val="0"/>
          <w:spacing w:val="0"/>
          <w:sz w:val="26"/>
        </w:rPr>
        <w:br w:type="page"/>
      </w:r>
    </w:p>
    <w:p w:rsidR="00737253" w:rsidRPr="00317D42" w:rsidRDefault="00737253" w:rsidP="00317D42">
      <w:pPr>
        <w:pStyle w:val="Title"/>
        <w:spacing w:after="120"/>
        <w:rPr>
          <w:sz w:val="40"/>
          <w:szCs w:val="40"/>
        </w:rPr>
      </w:pPr>
      <w:r w:rsidRPr="00317D42">
        <w:rPr>
          <w:rStyle w:val="SubtitleChar"/>
          <w:i w:val="0"/>
          <w:iCs w:val="0"/>
          <w:color w:val="17365D" w:themeColor="text2" w:themeShade="BF"/>
          <w:spacing w:val="5"/>
          <w:sz w:val="40"/>
          <w:szCs w:val="40"/>
        </w:rPr>
        <w:lastRenderedPageBreak/>
        <w:t>ESSENTIAL SUPPLIES YOU MUST BRING</w:t>
      </w:r>
    </w:p>
    <w:p w:rsidR="00317D42" w:rsidRDefault="00737253" w:rsidP="00317D42">
      <w:pPr>
        <w:spacing w:after="0" w:line="240" w:lineRule="auto"/>
        <w:rPr>
          <w:sz w:val="18"/>
          <w:szCs w:val="18"/>
        </w:rPr>
      </w:pPr>
      <w:r w:rsidRPr="00737253">
        <w:rPr>
          <w:sz w:val="18"/>
          <w:szCs w:val="18"/>
        </w:rPr>
        <w:t>Prices were recorded 5/12/21, and may not reflect current pric</w:t>
      </w:r>
      <w:r w:rsidR="00317D42">
        <w:rPr>
          <w:sz w:val="18"/>
          <w:szCs w:val="18"/>
        </w:rPr>
        <w:t>ing</w:t>
      </w:r>
    </w:p>
    <w:p w:rsidR="00317D42" w:rsidRPr="00317D42" w:rsidRDefault="00317D42" w:rsidP="00317D42">
      <w:pPr>
        <w:spacing w:line="240" w:lineRule="auto"/>
        <w:rPr>
          <w:sz w:val="18"/>
          <w:szCs w:val="18"/>
        </w:rPr>
      </w:pPr>
    </w:p>
    <w:p w:rsidR="00317D42" w:rsidRDefault="00317D42" w:rsidP="00317D42">
      <w:pPr>
        <w:spacing w:after="120"/>
        <w:jc w:val="center"/>
      </w:pPr>
      <w:r>
        <w:t>These are the recommended materials used by CBI</w:t>
      </w:r>
    </w:p>
    <w:p w:rsidR="00317D42" w:rsidRPr="00317D42" w:rsidRDefault="00317D42" w:rsidP="00317D42">
      <w:pPr>
        <w:jc w:val="center"/>
        <w:rPr>
          <w:sz w:val="28"/>
          <w:szCs w:val="28"/>
        </w:rPr>
      </w:pPr>
      <w:r w:rsidRPr="00317D42">
        <w:rPr>
          <w:sz w:val="28"/>
          <w:szCs w:val="28"/>
        </w:rPr>
        <w:t xml:space="preserve">Also bring </w:t>
      </w:r>
      <w:r w:rsidRPr="00317D42">
        <w:rPr>
          <w:b/>
          <w:sz w:val="28"/>
          <w:szCs w:val="28"/>
        </w:rPr>
        <w:t>disposable lab gloves</w:t>
      </w:r>
      <w:r w:rsidRPr="00317D42">
        <w:rPr>
          <w:sz w:val="28"/>
          <w:szCs w:val="28"/>
        </w:rPr>
        <w:t>, to your own preference (bring extras!)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2268"/>
        <w:gridCol w:w="1980"/>
        <w:gridCol w:w="1980"/>
        <w:gridCol w:w="3348"/>
      </w:tblGrid>
      <w:tr w:rsidR="00317D42" w:rsidTr="00C53F18">
        <w:trPr>
          <w:trHeight w:val="701"/>
          <w:jc w:val="center"/>
        </w:trPr>
        <w:tc>
          <w:tcPr>
            <w:tcW w:w="2268" w:type="dxa"/>
            <w:vAlign w:val="center"/>
          </w:tcPr>
          <w:p w:rsidR="00317D42" w:rsidRPr="00317D42" w:rsidRDefault="00317D42" w:rsidP="00317D42">
            <w:pPr>
              <w:jc w:val="center"/>
              <w:rPr>
                <w:b/>
              </w:rPr>
            </w:pPr>
            <w:r w:rsidRPr="00317D42">
              <w:rPr>
                <w:b/>
              </w:rPr>
              <w:t>Item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  <w:rPr>
                <w:b/>
              </w:rPr>
            </w:pPr>
            <w:r w:rsidRPr="00317D42">
              <w:rPr>
                <w:b/>
              </w:rPr>
              <w:t>Brand</w:t>
            </w:r>
          </w:p>
        </w:tc>
        <w:tc>
          <w:tcPr>
            <w:tcW w:w="1980" w:type="dxa"/>
            <w:vAlign w:val="center"/>
          </w:tcPr>
          <w:p w:rsidR="00C53F18" w:rsidRDefault="00C53F18" w:rsidP="00317D42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Approximate </w:t>
            </w:r>
            <w:r w:rsidR="00317D42" w:rsidRPr="00317D42">
              <w:rPr>
                <w:b/>
              </w:rPr>
              <w:t xml:space="preserve">Price </w:t>
            </w:r>
          </w:p>
          <w:p w:rsidR="00317D42" w:rsidRPr="00317D42" w:rsidRDefault="00317D42" w:rsidP="00317D42">
            <w:pPr>
              <w:jc w:val="center"/>
              <w:rPr>
                <w:b/>
              </w:rPr>
            </w:pPr>
            <w:r w:rsidRPr="00317D42">
              <w:rPr>
                <w:b/>
              </w:rPr>
              <w:t>(for Pitt purchases)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jc w:val="center"/>
              <w:rPr>
                <w:b/>
              </w:rPr>
            </w:pPr>
            <w:r w:rsidRPr="00317D42">
              <w:rPr>
                <w:b/>
              </w:rPr>
              <w:t>Link</w:t>
            </w:r>
          </w:p>
        </w:tc>
      </w:tr>
      <w:tr w:rsidR="00317D42" w:rsidTr="00C53F18">
        <w:trPr>
          <w:trHeight w:val="1160"/>
          <w:jc w:val="center"/>
        </w:trPr>
        <w:tc>
          <w:tcPr>
            <w:tcW w:w="2268" w:type="dxa"/>
            <w:vMerge w:val="restart"/>
            <w:vAlign w:val="center"/>
          </w:tcPr>
          <w:p w:rsidR="00317D42" w:rsidRPr="00317D42" w:rsidRDefault="00317D42" w:rsidP="00317D42">
            <w:r w:rsidRPr="00317D42">
              <w:t>Protective mesh glove</w:t>
            </w:r>
            <w:r>
              <w:t>s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Honeywell™ Whiting &amp; Davis™ Metal Mesh Gloves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>
              <w:t xml:space="preserve">$108.29 ‐ </w:t>
            </w:r>
            <w:r w:rsidRPr="00317D42">
              <w:t>$137.13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  <w:hyperlink r:id="rId4" w:history="1">
              <w:r w:rsidRPr="00317D42">
                <w:rPr>
                  <w:rStyle w:val="Hyperlink"/>
                  <w:sz w:val="16"/>
                  <w:szCs w:val="16"/>
                </w:rPr>
                <w:t>https://www.fishersci.com/shop/products/honeywell-whiting-davis-metal-mesh-gloves-8/p-141651#?keyword=Honeywell%E2%84%A2%20%20Whiting</w:t>
              </w:r>
            </w:hyperlink>
          </w:p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D42" w:rsidTr="00C53F18">
        <w:trPr>
          <w:trHeight w:val="1160"/>
          <w:jc w:val="center"/>
        </w:trPr>
        <w:tc>
          <w:tcPr>
            <w:tcW w:w="2268" w:type="dxa"/>
            <w:vMerge/>
            <w:vAlign w:val="center"/>
          </w:tcPr>
          <w:p w:rsidR="00317D42" w:rsidRPr="00317D42" w:rsidRDefault="00317D42" w:rsidP="00317D42"/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 xml:space="preserve">Wells Lamont™ </w:t>
            </w:r>
            <w:proofErr w:type="spellStart"/>
            <w:r w:rsidRPr="00317D42">
              <w:t>Whizard</w:t>
            </w:r>
            <w:proofErr w:type="spellEnd"/>
            <w:r w:rsidRPr="00317D42">
              <w:t>™ Metal Mesh Hand Glove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$129.50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  <w:hyperlink r:id="rId5" w:history="1">
              <w:r w:rsidRPr="00317D42">
                <w:rPr>
                  <w:rStyle w:val="Hyperlink"/>
                  <w:sz w:val="16"/>
                  <w:szCs w:val="16"/>
                </w:rPr>
                <w:t>https://www.fishersci.com/us/en/catalog/search/products?keyword=Wells+Lamont%E2%84% A2+Whizard%E2%84%A2+Metal+Mesh+Hand+Glove</w:t>
              </w:r>
            </w:hyperlink>
          </w:p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D42" w:rsidTr="00C53F18">
        <w:trPr>
          <w:trHeight w:val="2069"/>
          <w:jc w:val="center"/>
        </w:trPr>
        <w:tc>
          <w:tcPr>
            <w:tcW w:w="2268" w:type="dxa"/>
            <w:vAlign w:val="center"/>
          </w:tcPr>
          <w:p w:rsidR="00317D42" w:rsidRPr="00317D42" w:rsidRDefault="00317D42" w:rsidP="00317D42">
            <w:r w:rsidRPr="00317D42">
              <w:t>Microtome blades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 xml:space="preserve">Thermo Scientific™ </w:t>
            </w:r>
            <w:proofErr w:type="spellStart"/>
            <w:r w:rsidRPr="00317D42">
              <w:t>Epredia</w:t>
            </w:r>
            <w:proofErr w:type="spellEnd"/>
            <w:r w:rsidRPr="00317D42">
              <w:t>™ MX35 Premier™ Disposable Low‐Profile Microtome Blades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$147.55 for a case of 50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  <w:hyperlink r:id="rId6" w:history="1">
              <w:r w:rsidRPr="00317D42">
                <w:rPr>
                  <w:rStyle w:val="Hyperlink"/>
                  <w:sz w:val="16"/>
                  <w:szCs w:val="16"/>
                </w:rPr>
                <w:t>https://www.fishersci.com/shop/products/mx35-premier-disposable-low-profile-microtome-blades/3052835?searchHijack=true&amp;searchTerm=30-528-35&amp;searchType=RAPID&amp;matchedCatNo=30-528-35</w:t>
              </w:r>
            </w:hyperlink>
          </w:p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D42" w:rsidTr="00C53F18">
        <w:trPr>
          <w:trHeight w:val="1250"/>
          <w:jc w:val="center"/>
        </w:trPr>
        <w:tc>
          <w:tcPr>
            <w:tcW w:w="2268" w:type="dxa"/>
            <w:vAlign w:val="center"/>
          </w:tcPr>
          <w:p w:rsidR="00317D42" w:rsidRPr="00317D42" w:rsidRDefault="00317D42" w:rsidP="00317D42">
            <w:r w:rsidRPr="00317D42">
              <w:t>Slides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proofErr w:type="spellStart"/>
            <w:r w:rsidRPr="00317D42">
              <w:t>Fisherbrand</w:t>
            </w:r>
            <w:proofErr w:type="spellEnd"/>
            <w:r w:rsidRPr="00317D42">
              <w:t xml:space="preserve">™ </w:t>
            </w:r>
            <w:proofErr w:type="spellStart"/>
            <w:r w:rsidRPr="00317D42">
              <w:t>Superfrost</w:t>
            </w:r>
            <w:proofErr w:type="spellEnd"/>
            <w:r w:rsidRPr="00317D42">
              <w:t>™ Plus Microscope Slides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$49.65 for pack of 144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  <w:hyperlink r:id="rId7" w:history="1">
              <w:r w:rsidRPr="00317D42">
                <w:rPr>
                  <w:rStyle w:val="Hyperlink"/>
                  <w:sz w:val="16"/>
                  <w:szCs w:val="16"/>
                </w:rPr>
                <w:t>https://www.fishersci.com/shop/products/fisherbrand-superfrost-plus-microscope-slides-2/12-550-15</w:t>
              </w:r>
            </w:hyperlink>
          </w:p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D42" w:rsidTr="00C53F18">
        <w:trPr>
          <w:jc w:val="center"/>
        </w:trPr>
        <w:tc>
          <w:tcPr>
            <w:tcW w:w="2268" w:type="dxa"/>
            <w:vAlign w:val="center"/>
          </w:tcPr>
          <w:p w:rsidR="00317D42" w:rsidRPr="00317D42" w:rsidRDefault="00317D42" w:rsidP="00317D42">
            <w:r w:rsidRPr="00317D42">
              <w:t>Tissue freeze media (“OCT”)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Fisher Healthcare Tissue-Plus™ O.C.T. Compound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$4.98 each, or $59.80 for a case of 12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  <w:hyperlink r:id="rId8" w:history="1">
              <w:r w:rsidRPr="00317D42">
                <w:rPr>
                  <w:rStyle w:val="Hyperlink"/>
                  <w:sz w:val="16"/>
                  <w:szCs w:val="16"/>
                </w:rPr>
                <w:t>https://www.fishersci.com/shop/products/fisherbrand-super-friendly-freeze-it/23022524?searchHijack=true&amp;searchTerm=23-022524&amp;searchType=RAPID&amp;matchedCatNo=23-022524</w:t>
              </w:r>
            </w:hyperlink>
          </w:p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D42" w:rsidTr="00C53F18">
        <w:trPr>
          <w:jc w:val="center"/>
        </w:trPr>
        <w:tc>
          <w:tcPr>
            <w:tcW w:w="2268" w:type="dxa"/>
            <w:vAlign w:val="center"/>
          </w:tcPr>
          <w:p w:rsidR="00317D42" w:rsidRPr="00317D42" w:rsidRDefault="00317D42" w:rsidP="00317D42">
            <w:r w:rsidRPr="00317D42">
              <w:t>Freezing spray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proofErr w:type="spellStart"/>
            <w:r w:rsidRPr="00317D42">
              <w:t>Fisherbrand</w:t>
            </w:r>
            <w:proofErr w:type="spellEnd"/>
            <w:r w:rsidRPr="00317D42">
              <w:t xml:space="preserve">™ Super Friendly </w:t>
            </w:r>
            <w:proofErr w:type="spellStart"/>
            <w:r w:rsidRPr="00317D42">
              <w:t>Freeze’It</w:t>
            </w:r>
            <w:proofErr w:type="spellEnd"/>
            <w:r w:rsidRPr="00317D42">
              <w:t>™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$152.95 for a case of 6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  <w:hyperlink r:id="rId9" w:history="1">
              <w:r w:rsidRPr="00317D42">
                <w:rPr>
                  <w:rStyle w:val="Hyperlink"/>
                  <w:sz w:val="16"/>
                  <w:szCs w:val="16"/>
                </w:rPr>
                <w:t>https://www.fishersci.com/shop/products/fisherbrand-super-friendly-freeze-it/23022524?searchHijack=true&amp;searchTerm=23-022524&amp;searchType=RAPID&amp;matchedCatNo=23-022524</w:t>
              </w:r>
            </w:hyperlink>
          </w:p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317D42" w:rsidTr="00C53F18">
        <w:trPr>
          <w:trHeight w:val="1097"/>
          <w:jc w:val="center"/>
        </w:trPr>
        <w:tc>
          <w:tcPr>
            <w:tcW w:w="2268" w:type="dxa"/>
            <w:vAlign w:val="center"/>
          </w:tcPr>
          <w:p w:rsidR="00317D42" w:rsidRPr="00317D42" w:rsidRDefault="00317D42" w:rsidP="00317D42">
            <w:r w:rsidRPr="00317D42">
              <w:t>Hydrophobic marker PAP pen (optional)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Research Products International Super HT PAP Pen</w:t>
            </w:r>
          </w:p>
        </w:tc>
        <w:tc>
          <w:tcPr>
            <w:tcW w:w="1980" w:type="dxa"/>
            <w:vAlign w:val="center"/>
          </w:tcPr>
          <w:p w:rsidR="00317D42" w:rsidRPr="00317D42" w:rsidRDefault="00317D42" w:rsidP="00317D42">
            <w:pPr>
              <w:jc w:val="center"/>
            </w:pPr>
            <w:r w:rsidRPr="00317D42">
              <w:t>$91.50 each for large size</w:t>
            </w:r>
          </w:p>
        </w:tc>
        <w:tc>
          <w:tcPr>
            <w:tcW w:w="3348" w:type="dxa"/>
            <w:vAlign w:val="center"/>
          </w:tcPr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  <w:hyperlink r:id="rId10" w:history="1">
              <w:r w:rsidRPr="00317D42">
                <w:rPr>
                  <w:rStyle w:val="Hyperlink"/>
                  <w:sz w:val="16"/>
                  <w:szCs w:val="16"/>
                </w:rPr>
                <w:t>https://www.rpicorp.com/products/molecular-biology/hybridization/super-ht-pap-pen-4mm.html</w:t>
              </w:r>
            </w:hyperlink>
          </w:p>
          <w:p w:rsidR="00317D42" w:rsidRPr="00317D42" w:rsidRDefault="00317D42" w:rsidP="00317D42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737253" w:rsidRDefault="00737253" w:rsidP="00317D42"/>
    <w:sectPr w:rsidR="00737253" w:rsidSect="0094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7253"/>
    <w:rsid w:val="00317D42"/>
    <w:rsid w:val="003F5B9E"/>
    <w:rsid w:val="00443813"/>
    <w:rsid w:val="0050233D"/>
    <w:rsid w:val="00737253"/>
    <w:rsid w:val="00943936"/>
    <w:rsid w:val="00A11884"/>
    <w:rsid w:val="00AB4FC7"/>
    <w:rsid w:val="00BC26C6"/>
    <w:rsid w:val="00C53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93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72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72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72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72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72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372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3725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17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shersci.com/shop/products/fisherbrand-super-friendly-freeze-it/23022524?searchHijack=true&amp;searchTerm=23-022524&amp;searchType=RAPID&amp;matchedCatNo=23-0225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ishersci.com/shop/products/fisherbrand-superfrost-plus-microscope-slides-2/12-550-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ishersci.com/shop/products/mx35-premier-disposable-low-profile-microtome-blades/3052835?searchHijack=true&amp;searchTerm=30-528-35&amp;searchType=RAPID&amp;matchedCatNo=30-528-3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ishersci.com/us/en/catalog/search/products?keyword=Wells+Lamont%E2%84%25%20A2+Whizard%E2%84%A2+Metal+Mesh+Hand+Glove%20" TargetMode="External"/><Relationship Id="rId10" Type="http://schemas.openxmlformats.org/officeDocument/2006/relationships/hyperlink" Target="https://www.rpicorp.com/products/molecular-biology/hybridization/super-ht-pap-pen-4mm.html" TargetMode="External"/><Relationship Id="rId4" Type="http://schemas.openxmlformats.org/officeDocument/2006/relationships/hyperlink" Target="https://www.fishersci.com/shop/products/honeywell-whiting-davis-metal-mesh-gloves-8/p-141651#?keyword=Honeywell%E2%84%A2%20%20Whiting" TargetMode="External"/><Relationship Id="rId9" Type="http://schemas.openxmlformats.org/officeDocument/2006/relationships/hyperlink" Target="https://www.fishersci.com/shop/products/fisherbrand-super-friendly-freeze-it/23022524?searchHijack=true&amp;searchTerm=23-022524&amp;searchType=RAPID&amp;matchedCatNo=23-0225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</dc:creator>
  <cp:lastModifiedBy>kathe</cp:lastModifiedBy>
  <cp:revision>9</cp:revision>
  <dcterms:created xsi:type="dcterms:W3CDTF">2021-05-12T15:17:00Z</dcterms:created>
  <dcterms:modified xsi:type="dcterms:W3CDTF">2021-05-12T20:21:00Z</dcterms:modified>
</cp:coreProperties>
</file>