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2" w:rsidRDefault="007401D2" w:rsidP="007401D2">
      <w:pPr>
        <w:pStyle w:val="Title"/>
      </w:pPr>
      <w:bookmarkStart w:id="0" w:name="_Toc10549466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2533650" cy="41767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C OFP_Br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1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Farmland Protection and Land Access Program</w:t>
      </w:r>
      <w:r w:rsidR="00C529B3">
        <w:t xml:space="preserve"> Budget Template</w:t>
      </w:r>
      <w:r>
        <w:t xml:space="preserve"> </w:t>
      </w:r>
    </w:p>
    <w:p w:rsidR="007401D2" w:rsidRDefault="007401D2" w:rsidP="007401D2">
      <w:pPr>
        <w:pStyle w:val="Heading2"/>
      </w:pPr>
    </w:p>
    <w:p w:rsidR="007401D2" w:rsidRDefault="007401D2" w:rsidP="007401D2">
      <w:pPr>
        <w:pStyle w:val="Heading2"/>
      </w:pPr>
      <w:r>
        <w:t>Budget Elements</w:t>
      </w:r>
      <w:bookmarkEnd w:id="0"/>
    </w:p>
    <w:p w:rsidR="007401D2" w:rsidRPr="00FC59F7" w:rsidRDefault="007401D2" w:rsidP="007401D2">
      <w:r>
        <w:t xml:space="preserve">The following budget items must be included in the budget document </w:t>
      </w:r>
      <w:r w:rsidR="00E318D8">
        <w:t xml:space="preserve">that </w:t>
      </w:r>
      <w:proofErr w:type="gramStart"/>
      <w:r w:rsidR="00E318D8">
        <w:t xml:space="preserve">is </w:t>
      </w:r>
      <w:r>
        <w:t>upload</w:t>
      </w:r>
      <w:r w:rsidR="00E318D8">
        <w:t>ed</w:t>
      </w:r>
      <w:proofErr w:type="gramEnd"/>
      <w:r>
        <w:t xml:space="preserve"> </w:t>
      </w:r>
      <w:r w:rsidR="00E318D8">
        <w:t>to the</w:t>
      </w:r>
      <w:r>
        <w:t xml:space="preserve"> </w:t>
      </w:r>
      <w:proofErr w:type="spellStart"/>
      <w:r w:rsidR="00F46CD3" w:rsidRPr="00E318D8">
        <w:t>Formstack</w:t>
      </w:r>
      <w:proofErr w:type="spellEnd"/>
      <w:r w:rsidR="00F46CD3" w:rsidRPr="00E318D8">
        <w:t xml:space="preserve"> application</w:t>
      </w:r>
      <w:r>
        <w:t xml:space="preserve">. It </w:t>
      </w:r>
      <w:proofErr w:type="gramStart"/>
      <w:r>
        <w:t>can</w:t>
      </w:r>
      <w:r w:rsidR="00E318D8">
        <w:t xml:space="preserve"> also</w:t>
      </w:r>
      <w:r>
        <w:t xml:space="preserve"> be found</w:t>
      </w:r>
      <w:proofErr w:type="gramEnd"/>
      <w:r>
        <w:t xml:space="preserve"> on page 10 of the </w:t>
      </w:r>
      <w:r w:rsidRPr="00E318D8">
        <w:t>program guidelines</w:t>
      </w:r>
      <w:r>
        <w:t xml:space="preserve">. </w:t>
      </w:r>
      <w:r w:rsidR="00E318D8">
        <w:t xml:space="preserve">Download the documents and get the links at </w:t>
      </w:r>
      <w:hyperlink r:id="rId7" w:history="1">
        <w:r w:rsidR="00E318D8" w:rsidRPr="00191619">
          <w:rPr>
            <w:rStyle w:val="Hyperlink"/>
          </w:rPr>
          <w:t>www.scc.wa.gov/ofp</w:t>
        </w:r>
      </w:hyperlink>
      <w:r w:rsidR="00E318D8">
        <w:t xml:space="preserve">. </w:t>
      </w:r>
    </w:p>
    <w:tbl>
      <w:tblPr>
        <w:tblW w:w="5004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215"/>
        <w:gridCol w:w="1350"/>
        <w:gridCol w:w="1350"/>
        <w:gridCol w:w="1432"/>
      </w:tblGrid>
      <w:tr w:rsidR="007401D2" w:rsidRPr="00F02D87" w:rsidTr="005A7225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D2" w:rsidRPr="00F02D87" w:rsidRDefault="007401D2" w:rsidP="005A7225">
            <w:pPr>
              <w:ind w:left="360"/>
              <w:jc w:val="center"/>
            </w:pPr>
            <w:r w:rsidRPr="006D212D">
              <w:rPr>
                <w:b/>
                <w:bCs/>
              </w:rPr>
              <w:t>PROJECT BUDGET</w:t>
            </w:r>
          </w:p>
        </w:tc>
        <w:bookmarkStart w:id="1" w:name="_GoBack"/>
        <w:bookmarkEnd w:id="1"/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36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Budget Categories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D2" w:rsidRDefault="007401D2" w:rsidP="005A722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FPLA Request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Match Funding*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Total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Project Costs: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Appraisal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Appraisal Review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Baseline Documentation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Boundary line adjustments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Environmental Audits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Farm</w:t>
            </w:r>
            <w:r w:rsidR="007401D2">
              <w:rPr>
                <w:rFonts w:cs="Arial"/>
                <w:color w:val="000000"/>
              </w:rPr>
              <w:t xml:space="preserve"> or Stewardship Plan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Survey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jc w:val="right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Projects Costs Sub-Total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Acquisition Costs: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Easement Purchase Price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Closing, Recording, Taxes, Title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jc w:val="right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Acquisition Costs Sub-Total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Administrative Costs 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ind w:firstLineChars="300" w:firstLine="6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Administrative Costs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7401D2" w:rsidTr="005A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7401D2" w:rsidP="005A722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Total Project Budget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1D2" w:rsidRDefault="00F46CD3" w:rsidP="005A7225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$</w:t>
            </w:r>
            <w:r w:rsidR="007401D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</w:tbl>
    <w:p w:rsidR="00A11915" w:rsidRDefault="007401D2">
      <w:r>
        <w:t>*Match funding is not required.</w:t>
      </w:r>
    </w:p>
    <w:sectPr w:rsidR="00A119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00" w:rsidRDefault="00142900" w:rsidP="007401D2">
      <w:pPr>
        <w:spacing w:after="0" w:line="240" w:lineRule="auto"/>
      </w:pPr>
      <w:r>
        <w:separator/>
      </w:r>
    </w:p>
  </w:endnote>
  <w:endnote w:type="continuationSeparator" w:id="0">
    <w:p w:rsidR="00142900" w:rsidRDefault="00142900" w:rsidP="007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D2" w:rsidRPr="007401D2" w:rsidRDefault="007401D2" w:rsidP="007401D2">
    <w:pPr>
      <w:pStyle w:val="Footer"/>
      <w:jc w:val="right"/>
      <w:rPr>
        <w:i/>
        <w:sz w:val="18"/>
      </w:rPr>
    </w:pPr>
    <w:r w:rsidRPr="007401D2">
      <w:rPr>
        <w:i/>
        <w:sz w:val="18"/>
      </w:rPr>
      <w:t xml:space="preserve">Updated </w:t>
    </w:r>
    <w:r w:rsidR="00F46CD3">
      <w:rPr>
        <w:i/>
        <w:sz w:val="18"/>
      </w:rPr>
      <w:t>7/28/22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00" w:rsidRDefault="00142900" w:rsidP="007401D2">
      <w:pPr>
        <w:spacing w:after="0" w:line="240" w:lineRule="auto"/>
      </w:pPr>
      <w:r>
        <w:separator/>
      </w:r>
    </w:p>
  </w:footnote>
  <w:footnote w:type="continuationSeparator" w:id="0">
    <w:p w:rsidR="00142900" w:rsidRDefault="00142900" w:rsidP="0074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2"/>
    <w:rsid w:val="00027DB1"/>
    <w:rsid w:val="00142900"/>
    <w:rsid w:val="007401D2"/>
    <w:rsid w:val="00A11915"/>
    <w:rsid w:val="00C529B3"/>
    <w:rsid w:val="00D81DCB"/>
    <w:rsid w:val="00E318D8"/>
    <w:rsid w:val="00E92D94"/>
    <w:rsid w:val="00F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B32C"/>
  <w15:chartTrackingRefBased/>
  <w15:docId w15:val="{F64384FE-33E5-4BBE-A91C-0AADBF3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401D2"/>
    <w:rPr>
      <w:rFonts w:ascii="Arial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D2"/>
    <w:pPr>
      <w:spacing w:before="60" w:after="240"/>
      <w:outlineLvl w:val="1"/>
    </w:pPr>
    <w:rPr>
      <w:rFonts w:cs="Arial"/>
      <w:b/>
      <w:color w:val="6E5C5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1D2"/>
    <w:rPr>
      <w:rFonts w:ascii="Arial" w:hAnsi="Arial" w:cs="Arial"/>
      <w:b/>
      <w:color w:val="6E5C5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D2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4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D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01D2"/>
    <w:pPr>
      <w:spacing w:after="240"/>
    </w:pPr>
    <w:rPr>
      <w:rFonts w:ascii="Arial Narrow" w:eastAsiaTheme="majorEastAsia" w:hAnsi="Arial Narrow" w:cstheme="majorBidi"/>
      <w:color w:val="6E5C59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401D2"/>
    <w:rPr>
      <w:rFonts w:ascii="Arial Narrow" w:eastAsiaTheme="majorEastAsia" w:hAnsi="Arial Narrow" w:cstheme="majorBidi"/>
      <w:color w:val="6E5C59"/>
      <w:kern w:val="28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7401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c.wa.gov/o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DeChambeau, Paige (SCC)</dc:creator>
  <cp:keywords/>
  <dc:description/>
  <cp:lastModifiedBy>DeChambeau, Paige (SCC)</cp:lastModifiedBy>
  <cp:revision>2</cp:revision>
  <dcterms:created xsi:type="dcterms:W3CDTF">2022-07-29T20:35:00Z</dcterms:created>
  <dcterms:modified xsi:type="dcterms:W3CDTF">2022-07-29T20:35:00Z</dcterms:modified>
</cp:coreProperties>
</file>