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E2412E" w14:textId="77777777" w:rsidR="00CF0362" w:rsidRPr="00CF0362" w:rsidRDefault="00CF0362" w:rsidP="00CF0362">
      <w:pPr>
        <w:pStyle w:val="Heading1"/>
        <w:jc w:val="center"/>
      </w:pPr>
      <w:bookmarkStart w:id="0" w:name="_GoBack"/>
      <w:bookmarkEnd w:id="0"/>
      <w:r w:rsidRPr="00CF0362">
        <w:t>VOLUNTARY STEWARDSHIP PROGRAM</w:t>
      </w:r>
    </w:p>
    <w:p w14:paraId="03EB6632" w14:textId="77777777" w:rsidR="00CF0362" w:rsidRPr="00CF0362" w:rsidRDefault="00CF0362" w:rsidP="00CF0362">
      <w:pPr>
        <w:pStyle w:val="Heading1"/>
        <w:jc w:val="center"/>
      </w:pPr>
    </w:p>
    <w:p w14:paraId="78BC2F9A" w14:textId="77777777" w:rsidR="00CF0362" w:rsidRPr="00CF0362" w:rsidRDefault="00CF0362" w:rsidP="00CF0362">
      <w:pPr>
        <w:pStyle w:val="Heading1"/>
        <w:jc w:val="center"/>
      </w:pPr>
      <w:r w:rsidRPr="00CF0362">
        <w:t>STATEWIDE ADVISORY COMMITTEE AND CONSERVATION COMMISSION</w:t>
      </w:r>
    </w:p>
    <w:p w14:paraId="667B23EC" w14:textId="77777777" w:rsidR="00CF0362" w:rsidRPr="00CF0362" w:rsidRDefault="00CF0362" w:rsidP="00CF0362">
      <w:pPr>
        <w:pStyle w:val="Heading1"/>
        <w:jc w:val="center"/>
      </w:pPr>
    </w:p>
    <w:p w14:paraId="1D1E140A" w14:textId="77777777" w:rsidR="00CF0362" w:rsidRPr="00CF0362" w:rsidRDefault="00CF0362" w:rsidP="00CF0362">
      <w:pPr>
        <w:pStyle w:val="Heading1"/>
        <w:jc w:val="center"/>
      </w:pPr>
      <w:r w:rsidRPr="00CF0362">
        <w:t>POLICY ADVISORY #04-1</w:t>
      </w:r>
      <w:r w:rsidR="00574F6F">
        <w:t>9</w:t>
      </w:r>
    </w:p>
    <w:p w14:paraId="25F38E6A" w14:textId="77777777" w:rsidR="00CF0362" w:rsidRPr="00CF0362" w:rsidRDefault="00CF0362" w:rsidP="00CF0362">
      <w:pPr>
        <w:pStyle w:val="Heading1"/>
        <w:jc w:val="center"/>
      </w:pPr>
    </w:p>
    <w:p w14:paraId="0BAB36A0" w14:textId="5DC06824" w:rsidR="00CF0362" w:rsidRPr="00CF0362" w:rsidRDefault="00E07AD2" w:rsidP="00CF0362">
      <w:pPr>
        <w:pStyle w:val="Heading1"/>
        <w:jc w:val="center"/>
        <w:rPr>
          <w:i/>
        </w:rPr>
      </w:pPr>
      <w:r>
        <w:rPr>
          <w:i/>
        </w:rPr>
        <w:t xml:space="preserve">COUNTY </w:t>
      </w:r>
      <w:r w:rsidR="00574F6F">
        <w:rPr>
          <w:i/>
        </w:rPr>
        <w:t>CRITICAL AREA ORDINANCES IN THE</w:t>
      </w:r>
      <w:r w:rsidR="00CF0362" w:rsidRPr="00CF0362">
        <w:rPr>
          <w:i/>
        </w:rPr>
        <w:t xml:space="preserve"> VOLUNTARY STEWARDSHIP PROGRAM</w:t>
      </w:r>
    </w:p>
    <w:p w14:paraId="425B61DB" w14:textId="77777777" w:rsidR="00CF0362" w:rsidRPr="00CF0362" w:rsidRDefault="00CF0362" w:rsidP="00CF0362"/>
    <w:p w14:paraId="46C5DE35" w14:textId="14AD5EC8" w:rsidR="00CF0362" w:rsidRPr="00CF0362" w:rsidRDefault="00326B3D" w:rsidP="00CF0362">
      <w:pPr>
        <w:pStyle w:val="Heading2"/>
        <w:jc w:val="center"/>
      </w:pPr>
      <w:r>
        <w:t xml:space="preserve">REVISED </w:t>
      </w:r>
      <w:r w:rsidR="00E07AD2">
        <w:t>APRIL</w:t>
      </w:r>
      <w:r w:rsidR="007D36EF">
        <w:t xml:space="preserve"> 202</w:t>
      </w:r>
      <w:r>
        <w:t>1</w:t>
      </w:r>
    </w:p>
    <w:p w14:paraId="2FEA7451" w14:textId="77777777" w:rsidR="00CF0362" w:rsidRPr="00CF0362" w:rsidRDefault="00CF0362" w:rsidP="00CF0362"/>
    <w:p w14:paraId="507D11D4" w14:textId="77777777" w:rsidR="00CF0362" w:rsidRPr="00CF0362" w:rsidRDefault="00CF0362" w:rsidP="00CF0362"/>
    <w:p w14:paraId="5C953124" w14:textId="5B0B1908" w:rsidR="00AA6271" w:rsidRPr="00CF0362" w:rsidRDefault="00AA6271" w:rsidP="00321949">
      <w:pPr>
        <w:pStyle w:val="Heading1"/>
      </w:pPr>
      <w:r>
        <w:t>Purpose</w:t>
      </w:r>
    </w:p>
    <w:p w14:paraId="78828492" w14:textId="396EB410" w:rsidR="00AA6271" w:rsidRPr="00CF0362" w:rsidRDefault="00AA6271" w:rsidP="00AA6271">
      <w:r w:rsidRPr="00CF0362">
        <w:t>Th</w:t>
      </w:r>
      <w:r>
        <w:t>e</w:t>
      </w:r>
      <w:r w:rsidRPr="00CF0362">
        <w:t xml:space="preserve"> </w:t>
      </w:r>
      <w:r>
        <w:t xml:space="preserve">purpose of this </w:t>
      </w:r>
      <w:r w:rsidRPr="00CF0362">
        <w:t xml:space="preserve">advisory </w:t>
      </w:r>
      <w:r>
        <w:t xml:space="preserve">is to provide </w:t>
      </w:r>
      <w:r w:rsidRPr="00CF0362">
        <w:t xml:space="preserve">guidance </w:t>
      </w:r>
      <w:r>
        <w:t>for</w:t>
      </w:r>
      <w:r w:rsidRPr="00CF0362">
        <w:t xml:space="preserve"> counties</w:t>
      </w:r>
      <w:r>
        <w:t xml:space="preserve"> who have opted into the VSP (VSP counties)</w:t>
      </w:r>
      <w:r w:rsidRPr="00CF0362">
        <w:t xml:space="preserve"> </w:t>
      </w:r>
      <w:r>
        <w:t xml:space="preserve">on how their </w:t>
      </w:r>
      <w:r w:rsidRPr="00CF0362">
        <w:t xml:space="preserve">Critical Area Ordinance (CAO) </w:t>
      </w:r>
      <w:r>
        <w:t>interacts with approved VSP work plans</w:t>
      </w:r>
      <w:r w:rsidRPr="00CF0362">
        <w:t>.</w:t>
      </w:r>
    </w:p>
    <w:p w14:paraId="628B2C36" w14:textId="4FFA2A98" w:rsidR="00AA6271" w:rsidRPr="00CF0362" w:rsidRDefault="00AA6271" w:rsidP="00AA6271">
      <w:r w:rsidRPr="00CF0362">
        <w:t xml:space="preserve">  </w:t>
      </w:r>
    </w:p>
    <w:p w14:paraId="39C78A44" w14:textId="77777777" w:rsidR="00D11521" w:rsidRPr="00D11521" w:rsidRDefault="00D11521" w:rsidP="00321949">
      <w:pPr>
        <w:pStyle w:val="Heading2"/>
      </w:pPr>
      <w:r w:rsidRPr="00D11521">
        <w:t>THE RELATIONSHIP BETWEEN VSP AND UPDATING A CAO</w:t>
      </w:r>
    </w:p>
    <w:p w14:paraId="3710165D" w14:textId="143FD5C4" w:rsidR="00D11521" w:rsidRPr="00D11521" w:rsidRDefault="004B55F7" w:rsidP="00D11521">
      <w:pPr>
        <w:rPr>
          <w:bCs/>
          <w:iCs/>
        </w:rPr>
      </w:pPr>
      <w:r>
        <w:rPr>
          <w:bCs/>
          <w:iCs/>
        </w:rPr>
        <w:t>VSP c</w:t>
      </w:r>
      <w:r w:rsidR="00D11521" w:rsidRPr="00D11521">
        <w:rPr>
          <w:bCs/>
          <w:iCs/>
        </w:rPr>
        <w:t>ounties may not amend or update a CAO with respect to agricultural activities in a participating watershed as identified in the county opt</w:t>
      </w:r>
      <w:r w:rsidR="007A0077">
        <w:rPr>
          <w:bCs/>
          <w:iCs/>
        </w:rPr>
        <w:t>-</w:t>
      </w:r>
      <w:r w:rsidR="00D11521" w:rsidRPr="00D11521">
        <w:rPr>
          <w:bCs/>
          <w:iCs/>
        </w:rPr>
        <w:t xml:space="preserve">in ordinance, unless certain </w:t>
      </w:r>
      <w:r w:rsidR="00D11521" w:rsidRPr="00D11521">
        <w:rPr>
          <w:bCs/>
          <w:iCs/>
        </w:rPr>
        <w:lastRenderedPageBreak/>
        <w:t>statutory conditions have been met.</w:t>
      </w:r>
      <w:r w:rsidR="00D11521" w:rsidRPr="00D11521">
        <w:rPr>
          <w:bCs/>
          <w:iCs/>
          <w:vertAlign w:val="superscript"/>
        </w:rPr>
        <w:footnoteReference w:id="2"/>
      </w:r>
      <w:r w:rsidR="00D11521" w:rsidRPr="00D11521">
        <w:rPr>
          <w:bCs/>
          <w:iCs/>
        </w:rPr>
        <w:t xml:space="preserve">  Any agricultural activities in watersheds </w:t>
      </w:r>
      <w:r w:rsidR="00D11521" w:rsidRPr="00D11521">
        <w:rPr>
          <w:bCs/>
          <w:iCs/>
          <w:u w:val="single"/>
        </w:rPr>
        <w:t>not</w:t>
      </w:r>
      <w:r w:rsidR="00D11521" w:rsidRPr="00D11521">
        <w:rPr>
          <w:bCs/>
          <w:iCs/>
        </w:rPr>
        <w:t xml:space="preserve"> identified by the county ordinance as participating watersheds are covered by the CAO, not VSP, and changes to the CAO would apply.</w:t>
      </w:r>
    </w:p>
    <w:p w14:paraId="7F36C872" w14:textId="77777777" w:rsidR="00D11521" w:rsidRPr="00D11521" w:rsidRDefault="00D11521" w:rsidP="00D11521">
      <w:pPr>
        <w:rPr>
          <w:bCs/>
          <w:iCs/>
        </w:rPr>
      </w:pPr>
    </w:p>
    <w:p w14:paraId="73B4B55F" w14:textId="77777777" w:rsidR="00D11521" w:rsidRPr="00D11521" w:rsidRDefault="00D11521" w:rsidP="00D11521">
      <w:pPr>
        <w:rPr>
          <w:bCs/>
          <w:iCs/>
        </w:rPr>
      </w:pPr>
      <w:r w:rsidRPr="00D11521">
        <w:rPr>
          <w:bCs/>
          <w:iCs/>
        </w:rPr>
        <w:t>VSP (as codified in RCW 36.70A) applies to all agricultural activities in opt-in counties within identified participating watersheds.  These watersheds were identified by the county in their ordinance opting-in to VSP.  Some of the VSP requirements apply to the county at the time the opt-in ordinance is passed; while other requirements apply at the time the county receives money to implement VSP.</w:t>
      </w:r>
    </w:p>
    <w:p w14:paraId="769EF65E" w14:textId="77777777" w:rsidR="00D11521" w:rsidRPr="00D11521" w:rsidRDefault="00D11521" w:rsidP="00D11521">
      <w:pPr>
        <w:rPr>
          <w:bCs/>
          <w:iCs/>
        </w:rPr>
      </w:pPr>
    </w:p>
    <w:p w14:paraId="4B5E73E7" w14:textId="76232CA1" w:rsidR="00D11521" w:rsidRPr="00D11521" w:rsidRDefault="00D11521" w:rsidP="00D11521">
      <w:pPr>
        <w:rPr>
          <w:bCs/>
          <w:iCs/>
        </w:rPr>
      </w:pPr>
      <w:r w:rsidRPr="00D11521">
        <w:rPr>
          <w:bCs/>
          <w:iCs/>
        </w:rPr>
        <w:t>RCW 36.70A.130(8) covers when a VSP county may amend or update their critical areas ordinances for agricultural activities within participating watersheds and lists five specific instances when these amendments or updates may be made:</w:t>
      </w:r>
    </w:p>
    <w:p w14:paraId="01913339" w14:textId="77777777" w:rsidR="00D11521" w:rsidRPr="00D11521" w:rsidRDefault="00D11521" w:rsidP="00D11521">
      <w:pPr>
        <w:rPr>
          <w:bCs/>
          <w:iCs/>
        </w:rPr>
      </w:pPr>
    </w:p>
    <w:p w14:paraId="3A66BE11" w14:textId="77777777" w:rsidR="00D11521" w:rsidRPr="00D11521" w:rsidRDefault="00D11521" w:rsidP="0081644B">
      <w:pPr>
        <w:ind w:left="720"/>
        <w:rPr>
          <w:bCs/>
          <w:iCs/>
        </w:rPr>
      </w:pPr>
      <w:r w:rsidRPr="00D11521">
        <w:rPr>
          <w:bCs/>
          <w:iCs/>
        </w:rPr>
        <w:t xml:space="preserve">(b) A county that has made the election under RCW  </w:t>
      </w:r>
      <w:hyperlink r:id="rId11">
        <w:r w:rsidRPr="00D11521">
          <w:rPr>
            <w:rStyle w:val="Hyperlink"/>
            <w:bCs/>
            <w:iCs/>
          </w:rPr>
          <w:t>36.70A.710</w:t>
        </w:r>
      </w:hyperlink>
      <w:r w:rsidRPr="00D11521">
        <w:rPr>
          <w:bCs/>
          <w:iCs/>
        </w:rPr>
        <w:t>(1) may only adopt or amend development regulations to protect critical areas as they specifically apply to agricultural activities in a participating watershed if:</w:t>
      </w:r>
    </w:p>
    <w:p w14:paraId="12965A09" w14:textId="77777777" w:rsidR="00D11521" w:rsidRPr="00D11521" w:rsidRDefault="00D11521" w:rsidP="0081644B">
      <w:pPr>
        <w:ind w:left="720"/>
        <w:rPr>
          <w:bCs/>
          <w:iCs/>
        </w:rPr>
      </w:pPr>
    </w:p>
    <w:p w14:paraId="2D08D1A1" w14:textId="77777777" w:rsidR="00D11521" w:rsidRPr="00D11521" w:rsidRDefault="00D11521" w:rsidP="0081644B">
      <w:pPr>
        <w:ind w:left="720"/>
        <w:rPr>
          <w:bCs/>
          <w:iCs/>
        </w:rPr>
      </w:pPr>
      <w:r w:rsidRPr="00D11521">
        <w:rPr>
          <w:bCs/>
          <w:iCs/>
        </w:rPr>
        <w:t>(i) A work plan has been approved for that watershed in accordance with RCW</w:t>
      </w:r>
    </w:p>
    <w:p w14:paraId="465ED678" w14:textId="77777777" w:rsidR="00D11521" w:rsidRPr="00D11521" w:rsidRDefault="00675F18" w:rsidP="0081644B">
      <w:pPr>
        <w:ind w:left="720"/>
        <w:rPr>
          <w:bCs/>
          <w:iCs/>
        </w:rPr>
      </w:pPr>
      <w:hyperlink r:id="rId12">
        <w:r w:rsidR="00D11521" w:rsidRPr="00D11521">
          <w:rPr>
            <w:rStyle w:val="Hyperlink"/>
            <w:bCs/>
            <w:iCs/>
          </w:rPr>
          <w:t>36.70A.725</w:t>
        </w:r>
      </w:hyperlink>
      <w:r w:rsidR="00D11521" w:rsidRPr="00D11521">
        <w:rPr>
          <w:bCs/>
          <w:iCs/>
        </w:rPr>
        <w:t>;</w:t>
      </w:r>
    </w:p>
    <w:p w14:paraId="3F569049" w14:textId="77777777" w:rsidR="00D11521" w:rsidRPr="00D11521" w:rsidRDefault="00D11521" w:rsidP="0081644B">
      <w:pPr>
        <w:ind w:left="720"/>
        <w:rPr>
          <w:bCs/>
          <w:iCs/>
        </w:rPr>
      </w:pPr>
    </w:p>
    <w:p w14:paraId="76EA206D" w14:textId="77777777" w:rsidR="00D11521" w:rsidRPr="00D11521" w:rsidRDefault="00D11521" w:rsidP="0081644B">
      <w:pPr>
        <w:ind w:left="720"/>
        <w:rPr>
          <w:bCs/>
          <w:iCs/>
        </w:rPr>
      </w:pPr>
      <w:r w:rsidRPr="00D11521">
        <w:rPr>
          <w:bCs/>
          <w:iCs/>
        </w:rPr>
        <w:t>(ii) The local watershed group for that watershed has requested the county to adopt or amend development regulations as part of a work plan developed under RCW</w:t>
      </w:r>
      <w:r w:rsidR="0081644B">
        <w:rPr>
          <w:bCs/>
          <w:iCs/>
        </w:rPr>
        <w:t xml:space="preserve"> </w:t>
      </w:r>
      <w:hyperlink r:id="rId13">
        <w:r w:rsidRPr="00D11521">
          <w:rPr>
            <w:rStyle w:val="Hyperlink"/>
            <w:bCs/>
            <w:iCs/>
          </w:rPr>
          <w:t>36.70A.720</w:t>
        </w:r>
      </w:hyperlink>
      <w:r w:rsidRPr="00D11521">
        <w:rPr>
          <w:bCs/>
          <w:iCs/>
        </w:rPr>
        <w:t>;</w:t>
      </w:r>
    </w:p>
    <w:p w14:paraId="0EEAE29F" w14:textId="77777777" w:rsidR="0081644B" w:rsidRDefault="0081644B" w:rsidP="0081644B">
      <w:pPr>
        <w:ind w:left="720"/>
        <w:rPr>
          <w:bCs/>
          <w:iCs/>
        </w:rPr>
      </w:pPr>
    </w:p>
    <w:p w14:paraId="6404AC53" w14:textId="77777777" w:rsidR="00D11521" w:rsidRPr="00D11521" w:rsidRDefault="00D11521" w:rsidP="0081644B">
      <w:pPr>
        <w:ind w:left="720"/>
        <w:rPr>
          <w:bCs/>
          <w:iCs/>
        </w:rPr>
      </w:pPr>
      <w:r w:rsidRPr="00D11521">
        <w:rPr>
          <w:bCs/>
          <w:iCs/>
        </w:rPr>
        <w:t>(iii) The adoption or amendment of the development regulations is necessary to enable the county to respond to an order of the growth management hearings board or court;</w:t>
      </w:r>
    </w:p>
    <w:p w14:paraId="2253DFB2" w14:textId="77777777" w:rsidR="00D11521" w:rsidRPr="00D11521" w:rsidRDefault="00D11521" w:rsidP="0081644B">
      <w:pPr>
        <w:ind w:left="720"/>
        <w:rPr>
          <w:bCs/>
          <w:iCs/>
        </w:rPr>
      </w:pPr>
    </w:p>
    <w:p w14:paraId="06B96697" w14:textId="77777777" w:rsidR="00D11521" w:rsidRPr="00D11521" w:rsidRDefault="00D11521" w:rsidP="0081644B">
      <w:pPr>
        <w:ind w:left="720"/>
        <w:rPr>
          <w:bCs/>
          <w:iCs/>
        </w:rPr>
      </w:pPr>
      <w:r w:rsidRPr="00D11521">
        <w:rPr>
          <w:bCs/>
          <w:iCs/>
        </w:rPr>
        <w:t>(iv) The adoption or amendment of development regulations is necessary to address a threat to human health or safety; or</w:t>
      </w:r>
    </w:p>
    <w:p w14:paraId="11A167CE" w14:textId="77777777" w:rsidR="00D11521" w:rsidRPr="00D11521" w:rsidRDefault="00D11521" w:rsidP="0081644B">
      <w:pPr>
        <w:ind w:left="720"/>
        <w:rPr>
          <w:bCs/>
          <w:iCs/>
        </w:rPr>
      </w:pPr>
    </w:p>
    <w:p w14:paraId="7817FF1B" w14:textId="77777777" w:rsidR="00D11521" w:rsidRPr="00D11521" w:rsidRDefault="00D11521" w:rsidP="0081644B">
      <w:pPr>
        <w:ind w:left="720"/>
        <w:rPr>
          <w:bCs/>
          <w:iCs/>
        </w:rPr>
      </w:pPr>
      <w:r w:rsidRPr="00D11521">
        <w:rPr>
          <w:bCs/>
          <w:iCs/>
        </w:rPr>
        <w:t>(v) Three or more years have elapsed since the receipt of funding.</w:t>
      </w:r>
    </w:p>
    <w:p w14:paraId="4BA2B4A1" w14:textId="77777777" w:rsidR="00D11521" w:rsidRPr="00D11521" w:rsidRDefault="00D11521" w:rsidP="00D11521">
      <w:pPr>
        <w:rPr>
          <w:bCs/>
          <w:iCs/>
        </w:rPr>
      </w:pPr>
    </w:p>
    <w:p w14:paraId="3BF86E36" w14:textId="77777777" w:rsidR="00D11521" w:rsidRPr="00D11521" w:rsidRDefault="00D11521" w:rsidP="00D11521">
      <w:pPr>
        <w:rPr>
          <w:bCs/>
          <w:iCs/>
        </w:rPr>
      </w:pPr>
      <w:r w:rsidRPr="00D11521">
        <w:rPr>
          <w:bCs/>
          <w:iCs/>
        </w:rPr>
        <w:lastRenderedPageBreak/>
        <w:t xml:space="preserve">Therefore, absent one of these conditions being met, a VSP opt-in county may not amend or update a CAO with respect to agricultural activities in a participating watershed as identified in the county opt-in ordinance.  Any agricultural activities in watersheds </w:t>
      </w:r>
      <w:r w:rsidRPr="00D11521">
        <w:rPr>
          <w:bCs/>
          <w:iCs/>
          <w:u w:val="single"/>
        </w:rPr>
        <w:t>not</w:t>
      </w:r>
      <w:r w:rsidRPr="00D11521">
        <w:rPr>
          <w:bCs/>
          <w:iCs/>
        </w:rPr>
        <w:t xml:space="preserve"> identified by the county </w:t>
      </w:r>
      <w:r w:rsidR="00E05606">
        <w:rPr>
          <w:bCs/>
          <w:iCs/>
        </w:rPr>
        <w:t xml:space="preserve">opt-in </w:t>
      </w:r>
      <w:r w:rsidRPr="00D11521">
        <w:rPr>
          <w:bCs/>
          <w:iCs/>
        </w:rPr>
        <w:t>ordinance as participating watersheds are covered by the CAO, not VSP.</w:t>
      </w:r>
    </w:p>
    <w:p w14:paraId="44A8F2C5" w14:textId="77777777" w:rsidR="00D11521" w:rsidRPr="00D11521" w:rsidRDefault="00D11521" w:rsidP="00D11521">
      <w:pPr>
        <w:rPr>
          <w:bCs/>
          <w:iCs/>
        </w:rPr>
      </w:pPr>
    </w:p>
    <w:p w14:paraId="207651A6" w14:textId="3E740E28" w:rsidR="00D11521" w:rsidRPr="00D11521" w:rsidRDefault="00D11521" w:rsidP="00D11521">
      <w:pPr>
        <w:rPr>
          <w:bCs/>
          <w:iCs/>
        </w:rPr>
      </w:pPr>
      <w:r w:rsidRPr="00D11521">
        <w:rPr>
          <w:bCs/>
          <w:iCs/>
        </w:rPr>
        <w:t xml:space="preserve">One additional exception to the prohibition against CAO amendments for </w:t>
      </w:r>
      <w:r w:rsidR="00165943">
        <w:rPr>
          <w:bCs/>
          <w:iCs/>
        </w:rPr>
        <w:t xml:space="preserve">VSP </w:t>
      </w:r>
      <w:r w:rsidRPr="00D11521">
        <w:rPr>
          <w:bCs/>
          <w:iCs/>
        </w:rPr>
        <w:t xml:space="preserve">counties is when an amendment is required to comply with federal </w:t>
      </w:r>
      <w:r w:rsidR="000C539E">
        <w:rPr>
          <w:bCs/>
          <w:iCs/>
        </w:rPr>
        <w:t>requirements</w:t>
      </w:r>
      <w:r w:rsidRPr="00D11521">
        <w:rPr>
          <w:bCs/>
          <w:iCs/>
        </w:rPr>
        <w:t xml:space="preserve">.  See </w:t>
      </w:r>
      <w:r w:rsidR="0081644B" w:rsidRPr="0081644B">
        <w:rPr>
          <w:bCs/>
          <w:i/>
          <w:iCs/>
        </w:rPr>
        <w:t xml:space="preserve">VSP and Federal Regulations </w:t>
      </w:r>
      <w:r w:rsidRPr="00D11521">
        <w:rPr>
          <w:bCs/>
          <w:iCs/>
        </w:rPr>
        <w:t>section below.</w:t>
      </w:r>
    </w:p>
    <w:p w14:paraId="7BD73A69" w14:textId="77777777" w:rsidR="00B2194F" w:rsidRPr="00D11521" w:rsidRDefault="00B2194F" w:rsidP="00D11521">
      <w:pPr>
        <w:rPr>
          <w:bCs/>
          <w:iCs/>
        </w:rPr>
      </w:pPr>
    </w:p>
    <w:p w14:paraId="55BF7781" w14:textId="496F8DD3" w:rsidR="00D11521" w:rsidRPr="00D11521" w:rsidRDefault="00D11521" w:rsidP="00321949">
      <w:pPr>
        <w:pStyle w:val="Heading2"/>
      </w:pPr>
      <w:r w:rsidRPr="00D11521">
        <w:t xml:space="preserve">VSP </w:t>
      </w:r>
      <w:r w:rsidR="00321949">
        <w:t>AND FEDERAL REGULATIONS</w:t>
      </w:r>
    </w:p>
    <w:p w14:paraId="2D586103" w14:textId="77777777" w:rsidR="00D11521" w:rsidRPr="00D11521" w:rsidRDefault="00D11521" w:rsidP="00D11521">
      <w:pPr>
        <w:rPr>
          <w:bCs/>
          <w:iCs/>
        </w:rPr>
      </w:pPr>
      <w:r w:rsidRPr="00D11521">
        <w:rPr>
          <w:bCs/>
          <w:iCs/>
        </w:rPr>
        <w:t>If any provision of RCW 36.70A conflicts with certain federal requirements, that provision is inoperative to the extent of the conflict.</w:t>
      </w:r>
      <w:r w:rsidR="0081644B">
        <w:rPr>
          <w:rStyle w:val="FootnoteReference"/>
          <w:bCs/>
          <w:iCs/>
        </w:rPr>
        <w:footnoteReference w:id="3"/>
      </w:r>
      <w:r w:rsidRPr="00D11521">
        <w:rPr>
          <w:bCs/>
          <w:iCs/>
        </w:rPr>
        <w:t xml:space="preserve">  Although RCW 36.70A.130(8)(b) identifies only specific circumstances when a VSP county may amend or update a CAO, if a CAO must be amended to comply with federal funding requirements, RCW 36.70A.904 allows for the amendment.  If the state is receiving funding from NOAA or FEMA (or any other federal agency) and compliance through updating a CAO to conform to new FEMA or NOAA (or other federal regulations) is required, then the county may amend the CAO to achieve this compliance. Such amendments would apply to all agricultural activities in the country.</w:t>
      </w:r>
    </w:p>
    <w:p w14:paraId="328E7F11" w14:textId="77777777" w:rsidR="00D11521" w:rsidRPr="00D11521" w:rsidRDefault="00D11521" w:rsidP="00D11521">
      <w:pPr>
        <w:rPr>
          <w:bCs/>
          <w:iCs/>
        </w:rPr>
      </w:pPr>
    </w:p>
    <w:p w14:paraId="5C439498" w14:textId="405077AD" w:rsidR="00CF0362" w:rsidRPr="00CF0362" w:rsidRDefault="00CF0362" w:rsidP="00321949">
      <w:pPr>
        <w:pStyle w:val="Heading1"/>
      </w:pPr>
      <w:r w:rsidRPr="00CF0362">
        <w:t xml:space="preserve">PRACTICAL APPLICATION OF </w:t>
      </w:r>
      <w:r w:rsidR="00321949">
        <w:t xml:space="preserve">UPDATING A COUNTY </w:t>
      </w:r>
      <w:r w:rsidRPr="00CF0362">
        <w:t>CAO</w:t>
      </w:r>
    </w:p>
    <w:p w14:paraId="0D50FE15" w14:textId="26035106" w:rsidR="00CF0362" w:rsidRPr="00CF0362" w:rsidRDefault="00CF0362" w:rsidP="00321949">
      <w:pPr>
        <w:rPr>
          <w:bCs/>
          <w:iCs/>
        </w:rPr>
      </w:pPr>
      <w:r w:rsidRPr="00CF0362">
        <w:rPr>
          <w:bCs/>
          <w:iCs/>
        </w:rPr>
        <w:t xml:space="preserve">Once a </w:t>
      </w:r>
      <w:r w:rsidR="0081644B">
        <w:rPr>
          <w:bCs/>
          <w:iCs/>
        </w:rPr>
        <w:t xml:space="preserve">requirements in </w:t>
      </w:r>
      <w:r w:rsidR="0081644B" w:rsidRPr="00D11521">
        <w:rPr>
          <w:bCs/>
          <w:iCs/>
        </w:rPr>
        <w:t>RCW 36.70A.130</w:t>
      </w:r>
      <w:r w:rsidR="00112686">
        <w:rPr>
          <w:bCs/>
          <w:iCs/>
        </w:rPr>
        <w:t xml:space="preserve"> </w:t>
      </w:r>
      <w:r w:rsidR="0081644B" w:rsidRPr="00D11521">
        <w:rPr>
          <w:bCs/>
          <w:iCs/>
        </w:rPr>
        <w:t>(8)</w:t>
      </w:r>
      <w:r w:rsidR="0081644B">
        <w:rPr>
          <w:bCs/>
          <w:iCs/>
        </w:rPr>
        <w:t xml:space="preserve"> have been met</w:t>
      </w:r>
      <w:r w:rsidRPr="00CF0362">
        <w:rPr>
          <w:bCs/>
          <w:iCs/>
        </w:rPr>
        <w:t>, counties should update their CAO to explain</w:t>
      </w:r>
      <w:r w:rsidR="0081644B">
        <w:rPr>
          <w:bCs/>
          <w:iCs/>
        </w:rPr>
        <w:t>:</w:t>
      </w:r>
      <w:r w:rsidRPr="00CF0362">
        <w:rPr>
          <w:bCs/>
          <w:iCs/>
        </w:rPr>
        <w:t xml:space="preserve"> </w:t>
      </w:r>
    </w:p>
    <w:p w14:paraId="77302A6A" w14:textId="77777777" w:rsidR="00CF0362" w:rsidRPr="00CF0362" w:rsidRDefault="00CF0362" w:rsidP="00CF0362">
      <w:pPr>
        <w:numPr>
          <w:ilvl w:val="0"/>
          <w:numId w:val="3"/>
        </w:numPr>
        <w:rPr>
          <w:bCs/>
          <w:iCs/>
        </w:rPr>
      </w:pPr>
      <w:r w:rsidRPr="00CF0362">
        <w:rPr>
          <w:bCs/>
          <w:iCs/>
        </w:rPr>
        <w:t xml:space="preserve">That </w:t>
      </w:r>
      <w:r w:rsidR="004B17ED">
        <w:rPr>
          <w:bCs/>
          <w:iCs/>
        </w:rPr>
        <w:t>the</w:t>
      </w:r>
      <w:r w:rsidRPr="00CF0362">
        <w:rPr>
          <w:bCs/>
          <w:iCs/>
        </w:rPr>
        <w:t xml:space="preserve"> county has opted into VSP, and </w:t>
      </w:r>
    </w:p>
    <w:p w14:paraId="0DD82CF5" w14:textId="6521101C" w:rsidR="00CF0362" w:rsidRPr="00CF0362" w:rsidRDefault="00CF0362" w:rsidP="00CF0362">
      <w:pPr>
        <w:numPr>
          <w:ilvl w:val="0"/>
          <w:numId w:val="3"/>
        </w:numPr>
        <w:rPr>
          <w:bCs/>
          <w:iCs/>
        </w:rPr>
      </w:pPr>
      <w:r w:rsidRPr="00CF0362">
        <w:rPr>
          <w:bCs/>
          <w:iCs/>
        </w:rPr>
        <w:t xml:space="preserve">That agricultural activities </w:t>
      </w:r>
      <w:r w:rsidR="00165943">
        <w:rPr>
          <w:bCs/>
          <w:iCs/>
        </w:rPr>
        <w:t xml:space="preserve">as defined in the law </w:t>
      </w:r>
      <w:r w:rsidRPr="00CF0362">
        <w:rPr>
          <w:bCs/>
          <w:iCs/>
        </w:rPr>
        <w:t xml:space="preserve">are </w:t>
      </w:r>
      <w:r w:rsidR="00165943">
        <w:rPr>
          <w:bCs/>
          <w:iCs/>
        </w:rPr>
        <w:t>addressed in VSP work plans</w:t>
      </w:r>
      <w:r w:rsidRPr="00CF0362">
        <w:rPr>
          <w:bCs/>
          <w:iCs/>
        </w:rPr>
        <w:t xml:space="preserve">, and </w:t>
      </w:r>
    </w:p>
    <w:p w14:paraId="39415DA4" w14:textId="77777777" w:rsidR="00CF0362" w:rsidRPr="00CF0362" w:rsidRDefault="00CF0362" w:rsidP="00CF0362">
      <w:pPr>
        <w:numPr>
          <w:ilvl w:val="0"/>
          <w:numId w:val="3"/>
        </w:numPr>
        <w:rPr>
          <w:bCs/>
          <w:iCs/>
        </w:rPr>
      </w:pPr>
      <w:r w:rsidRPr="00CF0362">
        <w:rPr>
          <w:bCs/>
          <w:iCs/>
        </w:rPr>
        <w:t>Cite the definition</w:t>
      </w:r>
      <w:r w:rsidR="004B17ED">
        <w:rPr>
          <w:bCs/>
          <w:iCs/>
        </w:rPr>
        <w:t>s of agricultural activities and agricultural facilities</w:t>
      </w:r>
      <w:r w:rsidRPr="00CF0362">
        <w:rPr>
          <w:bCs/>
          <w:iCs/>
        </w:rPr>
        <w:t xml:space="preserve">, and </w:t>
      </w:r>
    </w:p>
    <w:p w14:paraId="1BB21D9E" w14:textId="18C19D1B" w:rsidR="00CF0362" w:rsidRPr="00CF0362" w:rsidRDefault="00CF0362" w:rsidP="00CF0362">
      <w:pPr>
        <w:numPr>
          <w:ilvl w:val="0"/>
          <w:numId w:val="3"/>
        </w:numPr>
        <w:rPr>
          <w:bCs/>
          <w:iCs/>
        </w:rPr>
      </w:pPr>
      <w:r w:rsidRPr="00CF0362">
        <w:rPr>
          <w:bCs/>
          <w:iCs/>
        </w:rPr>
        <w:t>Further explain that if a proposed activity doesn’t fit under the definition</w:t>
      </w:r>
      <w:r w:rsidR="004B17ED">
        <w:rPr>
          <w:bCs/>
          <w:iCs/>
        </w:rPr>
        <w:t xml:space="preserve"> of agricultural activities</w:t>
      </w:r>
      <w:r w:rsidRPr="00CF0362">
        <w:rPr>
          <w:bCs/>
          <w:iCs/>
        </w:rPr>
        <w:t xml:space="preserve">, then </w:t>
      </w:r>
      <w:r w:rsidR="00165943">
        <w:rPr>
          <w:bCs/>
          <w:iCs/>
        </w:rPr>
        <w:t>the activity should be evaluated under the CAO</w:t>
      </w:r>
      <w:r w:rsidRPr="00CF0362">
        <w:rPr>
          <w:bCs/>
          <w:iCs/>
        </w:rPr>
        <w:t xml:space="preserve">.  After a VSP work plan has been adopted, </w:t>
      </w:r>
      <w:r w:rsidR="00165943">
        <w:rPr>
          <w:bCs/>
          <w:iCs/>
        </w:rPr>
        <w:t xml:space="preserve">VSP </w:t>
      </w:r>
      <w:r w:rsidRPr="00CF0362">
        <w:rPr>
          <w:bCs/>
          <w:iCs/>
        </w:rPr>
        <w:t xml:space="preserve">counties can rely on their existing CAO to </w:t>
      </w:r>
      <w:r w:rsidR="00165943">
        <w:rPr>
          <w:bCs/>
          <w:iCs/>
        </w:rPr>
        <w:t xml:space="preserve">regulate agricultural production, operations and practices if they do not meet the agricultural activities definition in the </w:t>
      </w:r>
      <w:r w:rsidRPr="00CF0362">
        <w:rPr>
          <w:bCs/>
          <w:iCs/>
        </w:rPr>
        <w:t xml:space="preserve">VSP.  </w:t>
      </w:r>
    </w:p>
    <w:p w14:paraId="79D0EA0A" w14:textId="77777777" w:rsidR="00AA6271" w:rsidRPr="00CF0362" w:rsidRDefault="00AA6271" w:rsidP="00321949">
      <w:pPr>
        <w:pStyle w:val="Heading1"/>
      </w:pPr>
      <w:r>
        <w:lastRenderedPageBreak/>
        <w:t>Background</w:t>
      </w:r>
    </w:p>
    <w:p w14:paraId="5EAF8C8C" w14:textId="77777777" w:rsidR="00AA6271" w:rsidRPr="00CF0362" w:rsidRDefault="00AA6271" w:rsidP="00AA6271">
      <w:r w:rsidRPr="00CF0362">
        <w:t>The Conservation Commission (Commission) is empowered to establish policies and procedures for implementing the Voluntary Stewardship Program (VSP).</w:t>
      </w:r>
      <w:r w:rsidRPr="00CF0362">
        <w:rPr>
          <w:vertAlign w:val="superscript"/>
        </w:rPr>
        <w:footnoteReference w:id="4"/>
      </w:r>
      <w:r w:rsidRPr="00CF0362">
        <w:t xml:space="preserve">  The Commission, after consultation with the VSP Statewide Advisory Committee (SAC), provides this advisory to the VSP county work groups to advise them on the roles and reporting obligations during VSP implementation.  </w:t>
      </w:r>
    </w:p>
    <w:p w14:paraId="0FAFCE13" w14:textId="77777777" w:rsidR="00AA6271" w:rsidRPr="00CF0362" w:rsidRDefault="00AA6271" w:rsidP="00AA6271"/>
    <w:p w14:paraId="0C99958F" w14:textId="77777777" w:rsidR="00AA6271" w:rsidRPr="00CF0362" w:rsidRDefault="00AA6271" w:rsidP="00AA6271">
      <w:r w:rsidRPr="00CF0362">
        <w:t xml:space="preserve">The VSP </w:t>
      </w:r>
      <w:r>
        <w:t>is</w:t>
      </w:r>
      <w:r w:rsidRPr="00CF0362">
        <w:t xml:space="preserve"> codified in RCW Chapter 36.70A</w:t>
      </w:r>
      <w:r>
        <w:t>.700 and t</w:t>
      </w:r>
      <w:r w:rsidRPr="00CF0362">
        <w:t>he Commission administers the VSP.</w:t>
      </w:r>
      <w:r w:rsidRPr="00CF0362">
        <w:rPr>
          <w:vertAlign w:val="superscript"/>
        </w:rPr>
        <w:footnoteReference w:id="5"/>
      </w:r>
      <w:r w:rsidRPr="00CF0362">
        <w:t xml:space="preserve">  Under </w:t>
      </w:r>
      <w:r>
        <w:t xml:space="preserve">the </w:t>
      </w:r>
      <w:r w:rsidRPr="00CF0362">
        <w:t>VSP, the Commission is charged with establishing the Statewide Advisory Committee.</w:t>
      </w:r>
      <w:r w:rsidRPr="00CF0362">
        <w:rPr>
          <w:vertAlign w:val="superscript"/>
        </w:rPr>
        <w:footnoteReference w:id="6"/>
      </w:r>
      <w:r w:rsidRPr="00CF0362">
        <w:t xml:space="preserve">  “The role of the statewide advisory committee is to advise the commission and other agencies involved in development and operation of the program.”</w:t>
      </w:r>
      <w:r w:rsidRPr="00CF0362">
        <w:rPr>
          <w:vertAlign w:val="superscript"/>
        </w:rPr>
        <w:footnoteReference w:id="7"/>
      </w:r>
      <w:r w:rsidRPr="00CF0362">
        <w:t xml:space="preserve">  The SAC is comprised of representatives of county, agricultural, and environmental organizations and invited tribal governments.</w:t>
      </w:r>
      <w:r w:rsidRPr="00CF0362">
        <w:rPr>
          <w:vertAlign w:val="superscript"/>
        </w:rPr>
        <w:footnoteReference w:id="8"/>
      </w:r>
      <w:r w:rsidRPr="00CF0362">
        <w:t xml:space="preserve">  </w:t>
      </w:r>
    </w:p>
    <w:p w14:paraId="7B0B5694" w14:textId="77777777" w:rsidR="00AA6271" w:rsidRPr="00CF0362" w:rsidRDefault="00AA6271" w:rsidP="00AA6271"/>
    <w:p w14:paraId="7D055E7A" w14:textId="77777777" w:rsidR="00AA6271" w:rsidRPr="00CF0362" w:rsidRDefault="00AA6271" w:rsidP="00AA6271">
      <w:r w:rsidRPr="00CF0362">
        <w:t>The Commission has a number of other duties in the VSP that relate to the Statewide Advisory Committee, including</w:t>
      </w:r>
      <w:r>
        <w:t xml:space="preserve">: </w:t>
      </w:r>
      <w:r w:rsidRPr="00CF0362">
        <w:t xml:space="preserve"> </w:t>
      </w:r>
    </w:p>
    <w:p w14:paraId="5206721E" w14:textId="77777777" w:rsidR="00AA6271" w:rsidRPr="00CF0362" w:rsidRDefault="00AA6271" w:rsidP="00AA6271"/>
    <w:p w14:paraId="5C54D638" w14:textId="77777777" w:rsidR="00AA6271" w:rsidRPr="00CF0362" w:rsidRDefault="00AA6271" w:rsidP="00AA6271">
      <w:pPr>
        <w:numPr>
          <w:ilvl w:val="0"/>
          <w:numId w:val="1"/>
        </w:numPr>
      </w:pPr>
      <w:r>
        <w:t>P</w:t>
      </w:r>
      <w:r w:rsidRPr="00CF0362">
        <w:t>rovide administrative support for the program's statewide advisory committee in its work.”</w:t>
      </w:r>
      <w:r w:rsidRPr="00CF0362">
        <w:rPr>
          <w:vertAlign w:val="superscript"/>
        </w:rPr>
        <w:footnoteReference w:id="9"/>
      </w:r>
      <w:r w:rsidRPr="00CF0362">
        <w:t xml:space="preserve">   </w:t>
      </w:r>
    </w:p>
    <w:p w14:paraId="3DAAFCB5" w14:textId="77777777" w:rsidR="00AA6271" w:rsidRPr="00CF0362" w:rsidRDefault="00AA6271" w:rsidP="00AA6271">
      <w:pPr>
        <w:numPr>
          <w:ilvl w:val="0"/>
          <w:numId w:val="1"/>
        </w:numPr>
      </w:pPr>
      <w:r>
        <w:t xml:space="preserve"> M</w:t>
      </w:r>
      <w:r w:rsidRPr="00CF0362">
        <w:t>aintain a web site about the program that includes times, locations, and agenda information for meetings of the statewide advisory committee;</w:t>
      </w:r>
      <w:r w:rsidRPr="00CF0362">
        <w:rPr>
          <w:vertAlign w:val="superscript"/>
        </w:rPr>
        <w:footnoteReference w:id="10"/>
      </w:r>
    </w:p>
    <w:p w14:paraId="63AD87D7" w14:textId="77777777" w:rsidR="00AA6271" w:rsidRPr="00CF0362" w:rsidRDefault="00AA6271" w:rsidP="00AA6271">
      <w:pPr>
        <w:numPr>
          <w:ilvl w:val="0"/>
          <w:numId w:val="1"/>
        </w:numPr>
      </w:pPr>
      <w:r>
        <w:t>C</w:t>
      </w:r>
      <w:r w:rsidRPr="00CF0362">
        <w:t>onduct a review of the program beginning in 2017</w:t>
      </w:r>
      <w:r>
        <w:t xml:space="preserve"> in conjunction with the statewide advisory committee</w:t>
      </w:r>
      <w:r w:rsidRPr="00CF0362">
        <w:t xml:space="preserve"> and every five years thereafter, and report its findings to the legislature by December 1st;</w:t>
      </w:r>
      <w:r w:rsidRPr="00CF0362">
        <w:rPr>
          <w:vertAlign w:val="superscript"/>
        </w:rPr>
        <w:footnoteReference w:id="11"/>
      </w:r>
    </w:p>
    <w:p w14:paraId="13412604" w14:textId="77777777" w:rsidR="00AA6271" w:rsidRPr="00CF0362" w:rsidRDefault="00AA6271" w:rsidP="00AA6271">
      <w:pPr>
        <w:numPr>
          <w:ilvl w:val="0"/>
          <w:numId w:val="1"/>
        </w:numPr>
      </w:pPr>
      <w:r w:rsidRPr="00CF0362">
        <w:t xml:space="preserve">Consult with the Statewide Advisory Committee upon receipt of a report by a watershed group under RCW </w:t>
      </w:r>
      <w:hyperlink r:id="rId14" w:history="1">
        <w:r w:rsidRPr="00CF0362">
          <w:rPr>
            <w:rStyle w:val="Hyperlink"/>
          </w:rPr>
          <w:t>36.70A.720</w:t>
        </w:r>
      </w:hyperlink>
      <w:r w:rsidRPr="00CF0362">
        <w:t>(2)(b);</w:t>
      </w:r>
      <w:r w:rsidRPr="00CF0362">
        <w:rPr>
          <w:vertAlign w:val="superscript"/>
        </w:rPr>
        <w:footnoteReference w:id="12"/>
      </w:r>
      <w:r w:rsidRPr="00CF0362">
        <w:t xml:space="preserve"> and</w:t>
      </w:r>
    </w:p>
    <w:p w14:paraId="455C11F0" w14:textId="77777777" w:rsidR="00AA6271" w:rsidRPr="00CF0362" w:rsidRDefault="00AA6271" w:rsidP="00AA6271">
      <w:pPr>
        <w:numPr>
          <w:ilvl w:val="0"/>
          <w:numId w:val="1"/>
        </w:numPr>
      </w:pPr>
      <w:r w:rsidRPr="00CF0362">
        <w:lastRenderedPageBreak/>
        <w:t xml:space="preserve">Consult with the statewide advisory committee and other state agencies, not later than August 31, 2015, and each August 31st every two years thereafter, and report to the legislature and each county that has elected under RCW </w:t>
      </w:r>
      <w:hyperlink r:id="rId15" w:history="1">
        <w:r w:rsidRPr="00CF0362">
          <w:rPr>
            <w:rStyle w:val="Hyperlink"/>
          </w:rPr>
          <w:t>36.70A.710</w:t>
        </w:r>
      </w:hyperlink>
      <w:r w:rsidRPr="00CF0362">
        <w:t xml:space="preserve"> to participate in the program on the participating watersheds that have received adequate funding to establish and implement the program.</w:t>
      </w:r>
      <w:r w:rsidRPr="00CF0362">
        <w:rPr>
          <w:vertAlign w:val="superscript"/>
        </w:rPr>
        <w:footnoteReference w:id="13"/>
      </w:r>
    </w:p>
    <w:p w14:paraId="7828FDA6" w14:textId="77777777" w:rsidR="00AA6271" w:rsidRDefault="00AA6271" w:rsidP="00AA6271"/>
    <w:p w14:paraId="5797C4DC" w14:textId="77777777" w:rsidR="00AA6271" w:rsidRDefault="00AA6271" w:rsidP="00AA6271"/>
    <w:p w14:paraId="746819FD" w14:textId="77777777" w:rsidR="00AA6271" w:rsidRDefault="00AA6271" w:rsidP="00AA6271"/>
    <w:p w14:paraId="24AC01F3" w14:textId="77777777" w:rsidR="008E4590" w:rsidRDefault="008E4590" w:rsidP="009B0043">
      <w:pPr>
        <w:pStyle w:val="Heading3"/>
      </w:pPr>
    </w:p>
    <w:p w14:paraId="3CABCA8F" w14:textId="77777777" w:rsidR="008E4590" w:rsidRDefault="008E4590" w:rsidP="009B0043">
      <w:pPr>
        <w:pStyle w:val="Heading3"/>
      </w:pPr>
    </w:p>
    <w:p w14:paraId="48E70562" w14:textId="77777777" w:rsidR="008E4590" w:rsidRDefault="008E4590" w:rsidP="009B0043">
      <w:pPr>
        <w:pStyle w:val="Heading3"/>
      </w:pPr>
    </w:p>
    <w:p w14:paraId="2DCD78FF" w14:textId="77777777" w:rsidR="008E4590" w:rsidRDefault="008E4590" w:rsidP="009B0043">
      <w:pPr>
        <w:pStyle w:val="Heading3"/>
      </w:pPr>
    </w:p>
    <w:p w14:paraId="29846CC3" w14:textId="77777777" w:rsidR="008E4590" w:rsidRDefault="008E4590" w:rsidP="009B0043">
      <w:pPr>
        <w:pStyle w:val="Heading3"/>
      </w:pPr>
    </w:p>
    <w:p w14:paraId="118F3130" w14:textId="77777777" w:rsidR="008E4590" w:rsidRDefault="008E4590" w:rsidP="009B0043">
      <w:pPr>
        <w:pStyle w:val="Heading3"/>
      </w:pPr>
    </w:p>
    <w:p w14:paraId="4D59AD4B" w14:textId="77777777" w:rsidR="008E4590" w:rsidRDefault="008E4590" w:rsidP="009B0043">
      <w:pPr>
        <w:pStyle w:val="Heading3"/>
      </w:pPr>
    </w:p>
    <w:p w14:paraId="412F85BD" w14:textId="77777777" w:rsidR="008E4590" w:rsidRDefault="008E4590" w:rsidP="009B0043">
      <w:pPr>
        <w:pStyle w:val="Heading3"/>
      </w:pPr>
    </w:p>
    <w:p w14:paraId="3DEA24B0" w14:textId="77777777" w:rsidR="008E4590" w:rsidRDefault="008E4590" w:rsidP="009B0043">
      <w:pPr>
        <w:pStyle w:val="Heading3"/>
      </w:pPr>
    </w:p>
    <w:p w14:paraId="39AB76F5" w14:textId="77777777" w:rsidR="008E4590" w:rsidRDefault="008E4590" w:rsidP="009B0043">
      <w:pPr>
        <w:pStyle w:val="Heading3"/>
      </w:pPr>
    </w:p>
    <w:p w14:paraId="24CECE59" w14:textId="77777777" w:rsidR="008E4590" w:rsidRDefault="008E4590" w:rsidP="009B0043">
      <w:pPr>
        <w:pStyle w:val="Heading3"/>
      </w:pPr>
    </w:p>
    <w:p w14:paraId="0C1236E2" w14:textId="77777777" w:rsidR="008E4590" w:rsidRDefault="008E4590" w:rsidP="009B0043">
      <w:pPr>
        <w:pStyle w:val="Heading3"/>
      </w:pPr>
    </w:p>
    <w:p w14:paraId="53E752E5" w14:textId="77777777" w:rsidR="008E4590" w:rsidRDefault="008E4590" w:rsidP="009B0043">
      <w:pPr>
        <w:pStyle w:val="Heading3"/>
      </w:pPr>
    </w:p>
    <w:sectPr w:rsidR="008E4590" w:rsidSect="00D11521">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13FDEB2A" w16cex:dateUtc="2021-03-05T21:48:00Z"/>
  <w16cex:commentExtensible w16cex:durableId="701B9A01" w16cex:dateUtc="2021-03-05T21:52:00Z"/>
  <w16cex:commentExtensible w16cex:durableId="23E1F1E8" w16cex:dateUtc="2021-02-25T17:52:00Z"/>
  <w16cex:commentExtensible w16cex:durableId="23F49346" w16cex:dateUtc="2021-03-11T21:01:00Z"/>
  <w16cex:commentExtensible w16cex:durableId="23E8B70D" w16cex:dateUtc="2021-03-02T21:07:00Z"/>
  <w16cex:commentExtensible w16cex:durableId="79CA7C38" w16cex:dateUtc="2021-02-25T22:35:00Z"/>
  <w16cex:commentExtensible w16cex:durableId="23EA19A3" w16cex:dateUtc="2021-03-03T22:20:00Z"/>
  <w16cex:commentExtensible w16cex:durableId="70306736" w16cex:dateUtc="2021-03-08T17:17:00Z"/>
  <w16cex:commentExtensible w16cex:durableId="7CD31312" w16cex:dateUtc="2021-03-08T17:08:00Z"/>
  <w16cex:commentExtensible w16cex:durableId="520CA10F" w16cex:dateUtc="2021-03-08T17:12:00Z"/>
  <w16cex:commentExtensible w16cex:durableId="0F5BC2F4" w16cex:dateUtc="2021-03-08T17: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BDFE18C" w16cid:durableId="13FDEB2A"/>
  <w16cid:commentId w16cid:paraId="61BF8641" w16cid:durableId="701B9A01"/>
  <w16cid:commentId w16cid:paraId="1248E38C" w16cid:durableId="23E1F1E8"/>
  <w16cid:commentId w16cid:paraId="43A56A2B" w16cid:durableId="23F49346"/>
  <w16cid:commentId w16cid:paraId="25A8B2B1" w16cid:durableId="23E8B70D"/>
  <w16cid:commentId w16cid:paraId="3761EF16" w16cid:durableId="79CA7C38"/>
  <w16cid:commentId w16cid:paraId="278B372D" w16cid:durableId="23EA19A3"/>
  <w16cid:commentId w16cid:paraId="6B02FF43" w16cid:durableId="70306736"/>
  <w16cid:commentId w16cid:paraId="0D6B2031" w16cid:durableId="7CD31312"/>
  <w16cid:commentId w16cid:paraId="34EACF94" w16cid:durableId="520CA10F"/>
  <w16cid:commentId w16cid:paraId="3D75E0E3" w16cid:durableId="0F5BC2F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4DFAFF" w14:textId="77777777" w:rsidR="00F80FB5" w:rsidRDefault="00F80FB5" w:rsidP="00CF0362">
      <w:pPr>
        <w:spacing w:line="240" w:lineRule="auto"/>
      </w:pPr>
      <w:r>
        <w:separator/>
      </w:r>
    </w:p>
  </w:endnote>
  <w:endnote w:type="continuationSeparator" w:id="0">
    <w:p w14:paraId="5E7B8F26" w14:textId="77777777" w:rsidR="00F80FB5" w:rsidRDefault="00F80FB5" w:rsidP="00CF0362">
      <w:pPr>
        <w:spacing w:line="240" w:lineRule="auto"/>
      </w:pPr>
      <w:r>
        <w:continuationSeparator/>
      </w:r>
    </w:p>
  </w:endnote>
  <w:endnote w:type="continuationNotice" w:id="1">
    <w:p w14:paraId="4D3F38DE" w14:textId="77777777" w:rsidR="00F80FB5" w:rsidRDefault="00F80FB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0D063" w14:textId="77777777" w:rsidR="00FF617C" w:rsidRDefault="00675F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35489"/>
      <w:docPartObj>
        <w:docPartGallery w:val="Page Numbers (Bottom of Page)"/>
        <w:docPartUnique/>
      </w:docPartObj>
    </w:sdtPr>
    <w:sdtEndPr/>
    <w:sdtContent>
      <w:p w14:paraId="0E116C32" w14:textId="77777777" w:rsidR="00FF617C" w:rsidRDefault="00D13A0B">
        <w:pPr>
          <w:pStyle w:val="Footer"/>
        </w:pPr>
        <w:r>
          <w:rPr>
            <w:noProof/>
          </w:rPr>
          <mc:AlternateContent>
            <mc:Choice Requires="wps">
              <w:drawing>
                <wp:anchor distT="0" distB="0" distL="114300" distR="114300" simplePos="0" relativeHeight="251658240" behindDoc="0" locked="0" layoutInCell="1" allowOverlap="1" wp14:anchorId="5300CE4C" wp14:editId="60F727D4">
                  <wp:simplePos x="0" y="0"/>
                  <wp:positionH relativeFrom="page">
                    <wp:align>right</wp:align>
                  </wp:positionH>
                  <wp:positionV relativeFrom="page">
                    <wp:align>bottom</wp:align>
                  </wp:positionV>
                  <wp:extent cx="2125980" cy="2054860"/>
                  <wp:effectExtent l="6985" t="9525" r="635" b="25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chemeClr val="accent5">
                              <a:lumMod val="25000"/>
                              <a:lumOff val="75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CE037B" w14:textId="30179FDA" w:rsidR="00FF617C" w:rsidRDefault="00D13A0B">
                              <w:pPr>
                                <w:jc w:val="center"/>
                                <w:rPr>
                                  <w:szCs w:val="72"/>
                                </w:rPr>
                              </w:pPr>
                              <w:r>
                                <w:rPr>
                                  <w:rFonts w:asciiTheme="minorHAnsi" w:hAnsiTheme="minorHAnsi"/>
                                  <w:color w:val="auto"/>
                                  <w:sz w:val="22"/>
                                  <w:szCs w:val="22"/>
                                </w:rPr>
                                <w:fldChar w:fldCharType="begin"/>
                              </w:r>
                              <w:r>
                                <w:instrText xml:space="preserve"> PAGE    \* MERGEFORMAT </w:instrText>
                              </w:r>
                              <w:r>
                                <w:rPr>
                                  <w:rFonts w:asciiTheme="minorHAnsi" w:hAnsiTheme="minorHAnsi"/>
                                  <w:color w:val="auto"/>
                                  <w:sz w:val="22"/>
                                  <w:szCs w:val="22"/>
                                </w:rPr>
                                <w:fldChar w:fldCharType="separate"/>
                              </w:r>
                              <w:r w:rsidR="00675F18" w:rsidRPr="00675F18">
                                <w:rPr>
                                  <w:rFonts w:asciiTheme="majorHAnsi" w:hAnsiTheme="majorHAnsi"/>
                                  <w:noProof/>
                                  <w:color w:val="FFFFFF" w:themeColor="background1"/>
                                  <w:sz w:val="72"/>
                                  <w:szCs w:val="72"/>
                                </w:rPr>
                                <w:t>2</w:t>
                              </w:r>
                              <w:r>
                                <w:rPr>
                                  <w:rFonts w:asciiTheme="majorHAnsi" w:hAnsiTheme="majorHAnsi"/>
                                  <w:noProof/>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00CE4C"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2" o:spid="_x0000_s1026" type="#_x0000_t5" style="position:absolute;margin-left:116.2pt;margin-top:0;width:167.4pt;height:161.8pt;z-index:251658240;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" adj="21600" fillcolor="#d0dbf0 [824]" stroked="f">
                  <v:textbox>
                    <w:txbxContent>
                      <w:p w14:paraId="35CE037B" w14:textId="30179FDA" w:rsidR="00FF617C" w:rsidRDefault="00D13A0B">
                        <w:pPr>
                          <w:jc w:val="center"/>
                          <w:rPr>
                            <w:szCs w:val="72"/>
                          </w:rPr>
                        </w:pPr>
                        <w:r>
                          <w:rPr>
                            <w:rFonts w:asciiTheme="minorHAnsi" w:hAnsiTheme="minorHAnsi"/>
                            <w:color w:val="auto"/>
                            <w:sz w:val="22"/>
                            <w:szCs w:val="22"/>
                          </w:rPr>
                          <w:fldChar w:fldCharType="begin"/>
                        </w:r>
                        <w:r>
                          <w:instrText xml:space="preserve"> PAGE    \* MERGEFORMAT </w:instrText>
                        </w:r>
                        <w:r>
                          <w:rPr>
                            <w:rFonts w:asciiTheme="minorHAnsi" w:hAnsiTheme="minorHAnsi"/>
                            <w:color w:val="auto"/>
                            <w:sz w:val="22"/>
                            <w:szCs w:val="22"/>
                          </w:rPr>
                          <w:fldChar w:fldCharType="separate"/>
                        </w:r>
                        <w:r w:rsidR="00675F18" w:rsidRPr="00675F18">
                          <w:rPr>
                            <w:rFonts w:asciiTheme="majorHAnsi" w:hAnsiTheme="majorHAnsi"/>
                            <w:noProof/>
                            <w:color w:val="FFFFFF" w:themeColor="background1"/>
                            <w:sz w:val="72"/>
                            <w:szCs w:val="72"/>
                          </w:rPr>
                          <w:t>2</w:t>
                        </w:r>
                        <w:r>
                          <w:rPr>
                            <w:rFonts w:asciiTheme="majorHAnsi" w:hAnsiTheme="majorHAnsi"/>
                            <w:noProof/>
                            <w:color w:val="FFFFFF" w:themeColor="background1"/>
                            <w:sz w:val="72"/>
                            <w:szCs w:val="72"/>
                          </w:rPr>
                          <w:fldChar w:fldCharType="end"/>
                        </w:r>
                      </w:p>
                    </w:txbxContent>
                  </v:textbox>
                  <w10:wrap anchorx="page" anchory="page"/>
                </v:shape>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0C259" w14:textId="77777777" w:rsidR="00FF617C" w:rsidRDefault="00675F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4C14B3" w14:textId="77777777" w:rsidR="00F80FB5" w:rsidRDefault="00F80FB5" w:rsidP="00CF0362">
      <w:pPr>
        <w:spacing w:line="240" w:lineRule="auto"/>
      </w:pPr>
      <w:r>
        <w:separator/>
      </w:r>
    </w:p>
  </w:footnote>
  <w:footnote w:type="continuationSeparator" w:id="0">
    <w:p w14:paraId="49A55D15" w14:textId="77777777" w:rsidR="00F80FB5" w:rsidRDefault="00F80FB5" w:rsidP="00CF0362">
      <w:pPr>
        <w:spacing w:line="240" w:lineRule="auto"/>
      </w:pPr>
      <w:r>
        <w:continuationSeparator/>
      </w:r>
    </w:p>
  </w:footnote>
  <w:footnote w:type="continuationNotice" w:id="1">
    <w:p w14:paraId="1AAC3C40" w14:textId="77777777" w:rsidR="00F80FB5" w:rsidRDefault="00F80FB5">
      <w:pPr>
        <w:spacing w:line="240" w:lineRule="auto"/>
      </w:pPr>
    </w:p>
  </w:footnote>
  <w:footnote w:id="2">
    <w:p w14:paraId="42F82C20" w14:textId="77777777" w:rsidR="00D11521" w:rsidRDefault="00D11521" w:rsidP="00D11521">
      <w:pPr>
        <w:pStyle w:val="FootnoteText"/>
      </w:pPr>
      <w:r>
        <w:rPr>
          <w:rStyle w:val="FootnoteReference"/>
        </w:rPr>
        <w:footnoteRef/>
      </w:r>
      <w:r>
        <w:t xml:space="preserve"> </w:t>
      </w:r>
      <w:hyperlink r:id="rId1" w:history="1">
        <w:r w:rsidRPr="00B53FCD">
          <w:rPr>
            <w:rStyle w:val="Hyperlink"/>
          </w:rPr>
          <w:t>RCW 36.70A.130(8)(b)</w:t>
        </w:r>
      </w:hyperlink>
    </w:p>
  </w:footnote>
  <w:footnote w:id="3">
    <w:p w14:paraId="45C1B073" w14:textId="77777777" w:rsidR="0081644B" w:rsidRDefault="0081644B">
      <w:pPr>
        <w:pStyle w:val="FootnoteText"/>
      </w:pPr>
      <w:r>
        <w:rPr>
          <w:rStyle w:val="FootnoteReference"/>
        </w:rPr>
        <w:footnoteRef/>
      </w:r>
      <w:r>
        <w:t xml:space="preserve"> </w:t>
      </w:r>
      <w:hyperlink r:id="rId2" w:history="1">
        <w:r w:rsidRPr="0081644B">
          <w:rPr>
            <w:rStyle w:val="Hyperlink"/>
          </w:rPr>
          <w:t>RCW 36.70A.904</w:t>
        </w:r>
      </w:hyperlink>
    </w:p>
  </w:footnote>
  <w:footnote w:id="4">
    <w:p w14:paraId="58B9F898" w14:textId="77777777" w:rsidR="00AA6271" w:rsidRDefault="00AA6271" w:rsidP="00AA6271">
      <w:pPr>
        <w:pStyle w:val="FootnoteText"/>
      </w:pPr>
      <w:r>
        <w:rPr>
          <w:rStyle w:val="FootnoteReference"/>
        </w:rPr>
        <w:footnoteRef/>
      </w:r>
      <w:r>
        <w:t xml:space="preserve"> </w:t>
      </w:r>
      <w:hyperlink r:id="rId3" w:history="1">
        <w:r w:rsidRPr="00281796">
          <w:rPr>
            <w:rStyle w:val="Hyperlink"/>
          </w:rPr>
          <w:t>RCW 36.70A.705(2)(a)</w:t>
        </w:r>
      </w:hyperlink>
    </w:p>
  </w:footnote>
  <w:footnote w:id="5">
    <w:p w14:paraId="7182B875" w14:textId="77777777" w:rsidR="00AA6271" w:rsidRDefault="00AA6271" w:rsidP="00AA6271">
      <w:pPr>
        <w:pStyle w:val="FootnoteText"/>
      </w:pPr>
      <w:r>
        <w:rPr>
          <w:rStyle w:val="FootnoteReference"/>
        </w:rPr>
        <w:footnoteRef/>
      </w:r>
      <w:r>
        <w:t xml:space="preserve"> </w:t>
      </w:r>
      <w:hyperlink r:id="rId4" w:history="1">
        <w:r w:rsidRPr="00281796">
          <w:rPr>
            <w:rStyle w:val="Hyperlink"/>
          </w:rPr>
          <w:t>RCW 36.70A.705(1)</w:t>
        </w:r>
      </w:hyperlink>
    </w:p>
  </w:footnote>
  <w:footnote w:id="6">
    <w:p w14:paraId="3EEB4728" w14:textId="77777777" w:rsidR="00AA6271" w:rsidRDefault="00AA6271" w:rsidP="00AA6271">
      <w:pPr>
        <w:pStyle w:val="FootnoteText"/>
      </w:pPr>
      <w:r>
        <w:rPr>
          <w:rStyle w:val="FootnoteReference"/>
        </w:rPr>
        <w:footnoteRef/>
      </w:r>
      <w:r>
        <w:t xml:space="preserve"> </w:t>
      </w:r>
      <w:hyperlink r:id="rId5" w:history="1">
        <w:r w:rsidRPr="00882EB2">
          <w:rPr>
            <w:rStyle w:val="Hyperlink"/>
          </w:rPr>
          <w:t>RCW 36.70A.745</w:t>
        </w:r>
      </w:hyperlink>
    </w:p>
  </w:footnote>
  <w:footnote w:id="7">
    <w:p w14:paraId="63159DAD" w14:textId="77777777" w:rsidR="00AA6271" w:rsidRDefault="00AA6271" w:rsidP="00AA6271">
      <w:pPr>
        <w:pStyle w:val="FootnoteText"/>
      </w:pPr>
      <w:r>
        <w:rPr>
          <w:rStyle w:val="FootnoteReference"/>
        </w:rPr>
        <w:footnoteRef/>
      </w:r>
      <w:r>
        <w:t xml:space="preserve"> </w:t>
      </w:r>
      <w:hyperlink r:id="rId6" w:history="1">
        <w:r w:rsidRPr="00843F56">
          <w:rPr>
            <w:rStyle w:val="Hyperlink"/>
          </w:rPr>
          <w:t>RCW 36.70A.745(2)</w:t>
        </w:r>
      </w:hyperlink>
    </w:p>
  </w:footnote>
  <w:footnote w:id="8">
    <w:p w14:paraId="4F4ECF03" w14:textId="77777777" w:rsidR="00AA6271" w:rsidRDefault="00AA6271" w:rsidP="00AA6271">
      <w:pPr>
        <w:pStyle w:val="FootnoteText"/>
      </w:pPr>
      <w:r>
        <w:rPr>
          <w:rStyle w:val="FootnoteReference"/>
        </w:rPr>
        <w:footnoteRef/>
      </w:r>
      <w:r>
        <w:t xml:space="preserve"> </w:t>
      </w:r>
      <w:hyperlink r:id="rId7" w:history="1">
        <w:r w:rsidRPr="00ED4148">
          <w:rPr>
            <w:rStyle w:val="Hyperlink"/>
          </w:rPr>
          <w:t>RCW 36.70A.745(1)(a)</w:t>
        </w:r>
      </w:hyperlink>
    </w:p>
  </w:footnote>
  <w:footnote w:id="9">
    <w:p w14:paraId="1D6885C7" w14:textId="77777777" w:rsidR="00AA6271" w:rsidRDefault="00AA6271" w:rsidP="00AA6271">
      <w:pPr>
        <w:pStyle w:val="FootnoteText"/>
      </w:pPr>
      <w:r>
        <w:rPr>
          <w:rStyle w:val="FootnoteReference"/>
        </w:rPr>
        <w:footnoteRef/>
      </w:r>
      <w:r>
        <w:t xml:space="preserve"> </w:t>
      </w:r>
      <w:hyperlink r:id="rId8" w:history="1">
        <w:r>
          <w:rPr>
            <w:rStyle w:val="Hyperlink"/>
          </w:rPr>
          <w:t>RCW 36.70A.705(2)(h)</w:t>
        </w:r>
      </w:hyperlink>
    </w:p>
  </w:footnote>
  <w:footnote w:id="10">
    <w:p w14:paraId="4DE0D50B" w14:textId="77777777" w:rsidR="00AA6271" w:rsidRDefault="00AA6271" w:rsidP="00AA6271">
      <w:pPr>
        <w:pStyle w:val="FootnoteText"/>
      </w:pPr>
      <w:r>
        <w:rPr>
          <w:rStyle w:val="FootnoteReference"/>
        </w:rPr>
        <w:footnoteRef/>
      </w:r>
      <w:r>
        <w:t xml:space="preserve"> </w:t>
      </w:r>
      <w:hyperlink r:id="rId9" w:history="1">
        <w:r>
          <w:rPr>
            <w:rStyle w:val="Hyperlink"/>
          </w:rPr>
          <w:t>RCW 36.70A.705(2)(i)</w:t>
        </w:r>
      </w:hyperlink>
    </w:p>
  </w:footnote>
  <w:footnote w:id="11">
    <w:p w14:paraId="4559F836" w14:textId="77777777" w:rsidR="00AA6271" w:rsidRDefault="00AA6271" w:rsidP="00AA6271">
      <w:pPr>
        <w:pStyle w:val="FootnoteText"/>
      </w:pPr>
      <w:r>
        <w:rPr>
          <w:rStyle w:val="FootnoteReference"/>
        </w:rPr>
        <w:footnoteRef/>
      </w:r>
      <w:r>
        <w:t xml:space="preserve"> </w:t>
      </w:r>
      <w:hyperlink r:id="rId10" w:history="1">
        <w:r>
          <w:rPr>
            <w:rStyle w:val="Hyperlink"/>
          </w:rPr>
          <w:t>RCW 36.70A.705(2)(k)</w:t>
        </w:r>
      </w:hyperlink>
    </w:p>
  </w:footnote>
  <w:footnote w:id="12">
    <w:p w14:paraId="27941B11" w14:textId="77777777" w:rsidR="00AA6271" w:rsidRDefault="00AA6271" w:rsidP="00AA6271">
      <w:pPr>
        <w:pStyle w:val="FootnoteText"/>
      </w:pPr>
      <w:r>
        <w:rPr>
          <w:rStyle w:val="FootnoteReference"/>
        </w:rPr>
        <w:footnoteRef/>
      </w:r>
      <w:r>
        <w:t xml:space="preserve"> </w:t>
      </w:r>
      <w:hyperlink r:id="rId11" w:history="1">
        <w:r w:rsidRPr="00444113">
          <w:rPr>
            <w:rStyle w:val="Hyperlink"/>
          </w:rPr>
          <w:t>RCW 36.70A.730</w:t>
        </w:r>
      </w:hyperlink>
    </w:p>
  </w:footnote>
  <w:footnote w:id="13">
    <w:p w14:paraId="77DF20C8" w14:textId="77777777" w:rsidR="00AA6271" w:rsidRDefault="00AA6271" w:rsidP="00AA6271">
      <w:pPr>
        <w:pStyle w:val="FootnoteText"/>
      </w:pPr>
      <w:r>
        <w:rPr>
          <w:rStyle w:val="FootnoteReference"/>
        </w:rPr>
        <w:footnoteRef/>
      </w:r>
      <w:r>
        <w:t xml:space="preserve"> </w:t>
      </w:r>
      <w:hyperlink r:id="rId12" w:history="1">
        <w:r w:rsidRPr="00843F56">
          <w:rPr>
            <w:rStyle w:val="Hyperlink"/>
          </w:rPr>
          <w:t>RCW 36.70A.740(4)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17FFB" w14:textId="77777777" w:rsidR="00FF617C" w:rsidRDefault="00675F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F7317" w14:textId="74F9A6A7" w:rsidR="00FF617C" w:rsidRDefault="00675F18">
    <w:pPr>
      <w:pStyle w:val="Header"/>
    </w:pPr>
    <w:sdt>
      <w:sdtPr>
        <w:id w:val="-442540182"/>
        <w:docPartObj>
          <w:docPartGallery w:val="Watermarks"/>
          <w:docPartUnique/>
        </w:docPartObj>
      </w:sdtPr>
      <w:sdtEndPr/>
      <w:sdtContent>
        <w:r>
          <w:rPr>
            <w:noProof/>
          </w:rPr>
          <w:pict w14:anchorId="4B71DB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50" type="#_x0000_t136" style="position:absolute;margin-left:0;margin-top:0;width:468pt;height:280.8pt;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D13A0B">
      <w:rPr>
        <w:noProof/>
      </w:rPr>
      <w:drawing>
        <wp:anchor distT="0" distB="0" distL="114300" distR="114300" simplePos="0" relativeHeight="251656192" behindDoc="0" locked="0" layoutInCell="1" allowOverlap="1" wp14:anchorId="7A30A776" wp14:editId="379547F0">
          <wp:simplePos x="0" y="0"/>
          <wp:positionH relativeFrom="column">
            <wp:posOffset>4019550</wp:posOffset>
          </wp:positionH>
          <wp:positionV relativeFrom="paragraph">
            <wp:posOffset>-57150</wp:posOffset>
          </wp:positionV>
          <wp:extent cx="1800225" cy="466725"/>
          <wp:effectExtent l="19050" t="0" r="9525" b="0"/>
          <wp:wrapNone/>
          <wp:docPr id="4" name="Picture 1" descr="http://scc.wa.gov/wp-content/uploads/2015/11/VSPlogo_Small-300x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c.wa.gov/wp-content/uploads/2015/11/VSPlogo_Small-300x93.png"/>
                  <pic:cNvPicPr>
                    <a:picLocks noChangeAspect="1" noChangeArrowheads="1"/>
                  </pic:cNvPicPr>
                </pic:nvPicPr>
                <pic:blipFill>
                  <a:blip r:embed="rId1" cstate="print"/>
                  <a:srcRect/>
                  <a:stretch>
                    <a:fillRect/>
                  </a:stretch>
                </pic:blipFill>
                <pic:spPr bwMode="auto">
                  <a:xfrm>
                    <a:off x="0" y="0"/>
                    <a:ext cx="1800225" cy="466725"/>
                  </a:xfrm>
                  <a:prstGeom prst="rect">
                    <a:avLst/>
                  </a:prstGeom>
                  <a:noFill/>
                  <a:ln w="9525">
                    <a:noFill/>
                    <a:miter lim="800000"/>
                    <a:headEnd/>
                    <a:tailEnd/>
                  </a:ln>
                </pic:spPr>
              </pic:pic>
            </a:graphicData>
          </a:graphic>
        </wp:anchor>
      </w:drawing>
    </w:r>
    <w:r w:rsidR="00D13A0B">
      <w:rPr>
        <w:noProof/>
      </w:rPr>
      <w:drawing>
        <wp:anchor distT="0" distB="0" distL="114300" distR="114300" simplePos="0" relativeHeight="251657216" behindDoc="0" locked="0" layoutInCell="1" allowOverlap="1" wp14:anchorId="74F59594" wp14:editId="0C785557">
          <wp:simplePos x="0" y="0"/>
          <wp:positionH relativeFrom="column">
            <wp:posOffset>-95250</wp:posOffset>
          </wp:positionH>
          <wp:positionV relativeFrom="paragraph">
            <wp:posOffset>-57150</wp:posOffset>
          </wp:positionV>
          <wp:extent cx="2714625" cy="523875"/>
          <wp:effectExtent l="19050" t="0" r="9525"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714625" cy="523875"/>
                  </a:xfrm>
                  <a:prstGeom prst="rect">
                    <a:avLst/>
                  </a:prstGeom>
                  <a:noFill/>
                  <a:ln>
                    <a:noFill/>
                  </a:ln>
                </pic:spPr>
              </pic:pic>
            </a:graphicData>
          </a:graphic>
        </wp:anchor>
      </w:drawing>
    </w:r>
  </w:p>
  <w:p w14:paraId="7A6F2B18" w14:textId="77777777" w:rsidR="00FF617C" w:rsidRDefault="00675F18">
    <w:pPr>
      <w:pStyle w:val="Header"/>
    </w:pPr>
  </w:p>
  <w:p w14:paraId="15D52DBC" w14:textId="77777777" w:rsidR="00FF617C" w:rsidRDefault="00675F18">
    <w:pPr>
      <w:pStyle w:val="Header"/>
    </w:pPr>
  </w:p>
  <w:p w14:paraId="2E483C12" w14:textId="77777777" w:rsidR="00FF617C" w:rsidRDefault="00675F18">
    <w:pPr>
      <w:pStyle w:val="Header"/>
    </w:pPr>
    <w:r>
      <w:rPr>
        <w:noProof/>
      </w:rPr>
      <w:pict w14:anchorId="7F6EA6C5">
        <v:rect id="_x0000_i1025" alt="" style="width:468pt;height:.05pt;mso-width-percent:0;mso-height-percent:0;mso-width-percent:0;mso-height-percent:0" o:hralign="center" o:hrstd="t" o:hr="t" fillcolor="#a0a0a0" stroked="f"/>
      </w:pict>
    </w:r>
  </w:p>
  <w:p w14:paraId="24354FEA" w14:textId="77777777" w:rsidR="00FF617C" w:rsidRDefault="00675F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3A843" w14:textId="77777777" w:rsidR="00FF617C" w:rsidRDefault="00675F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D0545"/>
    <w:multiLevelType w:val="hybridMultilevel"/>
    <w:tmpl w:val="35846D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0F63EB"/>
    <w:multiLevelType w:val="hybridMultilevel"/>
    <w:tmpl w:val="FF18F7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276B30"/>
    <w:multiLevelType w:val="hybridMultilevel"/>
    <w:tmpl w:val="D03401F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4694E40"/>
    <w:multiLevelType w:val="hybridMultilevel"/>
    <w:tmpl w:val="53CAEB1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71F586F"/>
    <w:multiLevelType w:val="hybridMultilevel"/>
    <w:tmpl w:val="D1E863D4"/>
    <w:lvl w:ilvl="0" w:tplc="2326B82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973AB5"/>
    <w:multiLevelType w:val="hybridMultilevel"/>
    <w:tmpl w:val="BE1CB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362"/>
    <w:rsid w:val="00011208"/>
    <w:rsid w:val="00013F5D"/>
    <w:rsid w:val="00023419"/>
    <w:rsid w:val="0003382E"/>
    <w:rsid w:val="000561B5"/>
    <w:rsid w:val="00060B07"/>
    <w:rsid w:val="00060FCD"/>
    <w:rsid w:val="00062D54"/>
    <w:rsid w:val="00072EB0"/>
    <w:rsid w:val="00074C48"/>
    <w:rsid w:val="00076122"/>
    <w:rsid w:val="00077997"/>
    <w:rsid w:val="0008046A"/>
    <w:rsid w:val="000979AF"/>
    <w:rsid w:val="000B0846"/>
    <w:rsid w:val="000B241D"/>
    <w:rsid w:val="000C3354"/>
    <w:rsid w:val="000C4F8E"/>
    <w:rsid w:val="000C539E"/>
    <w:rsid w:val="000D2FE1"/>
    <w:rsid w:val="000D4495"/>
    <w:rsid w:val="000E43CD"/>
    <w:rsid w:val="000E7BCC"/>
    <w:rsid w:val="000F3F62"/>
    <w:rsid w:val="00107392"/>
    <w:rsid w:val="00112686"/>
    <w:rsid w:val="001138A4"/>
    <w:rsid w:val="0011439B"/>
    <w:rsid w:val="00121208"/>
    <w:rsid w:val="001258DF"/>
    <w:rsid w:val="00127C8B"/>
    <w:rsid w:val="001324E2"/>
    <w:rsid w:val="00132D8C"/>
    <w:rsid w:val="00142793"/>
    <w:rsid w:val="0014531A"/>
    <w:rsid w:val="00146752"/>
    <w:rsid w:val="00153030"/>
    <w:rsid w:val="001538D5"/>
    <w:rsid w:val="001650A1"/>
    <w:rsid w:val="00165943"/>
    <w:rsid w:val="00195BCA"/>
    <w:rsid w:val="001A36FB"/>
    <w:rsid w:val="001A537F"/>
    <w:rsid w:val="001A5953"/>
    <w:rsid w:val="001B3902"/>
    <w:rsid w:val="001B5DC1"/>
    <w:rsid w:val="001D1C2C"/>
    <w:rsid w:val="001D3336"/>
    <w:rsid w:val="001F1507"/>
    <w:rsid w:val="00205810"/>
    <w:rsid w:val="002167CC"/>
    <w:rsid w:val="0022291D"/>
    <w:rsid w:val="00223382"/>
    <w:rsid w:val="00225B40"/>
    <w:rsid w:val="00226F11"/>
    <w:rsid w:val="00230B11"/>
    <w:rsid w:val="00250799"/>
    <w:rsid w:val="00254DEE"/>
    <w:rsid w:val="002562CD"/>
    <w:rsid w:val="002703AD"/>
    <w:rsid w:val="002719CE"/>
    <w:rsid w:val="002732C7"/>
    <w:rsid w:val="002748F4"/>
    <w:rsid w:val="00280874"/>
    <w:rsid w:val="00280E5E"/>
    <w:rsid w:val="00282100"/>
    <w:rsid w:val="002837C0"/>
    <w:rsid w:val="002B308E"/>
    <w:rsid w:val="002C285F"/>
    <w:rsid w:val="002C5F9A"/>
    <w:rsid w:val="002D13A0"/>
    <w:rsid w:val="002D1DFE"/>
    <w:rsid w:val="002E3C63"/>
    <w:rsid w:val="002F0BB3"/>
    <w:rsid w:val="00302779"/>
    <w:rsid w:val="00321949"/>
    <w:rsid w:val="00326B3D"/>
    <w:rsid w:val="003321BA"/>
    <w:rsid w:val="00360D43"/>
    <w:rsid w:val="0036465A"/>
    <w:rsid w:val="00364673"/>
    <w:rsid w:val="0036636D"/>
    <w:rsid w:val="00375E6F"/>
    <w:rsid w:val="00383FC5"/>
    <w:rsid w:val="003953A3"/>
    <w:rsid w:val="003A13F2"/>
    <w:rsid w:val="003B002E"/>
    <w:rsid w:val="003B110F"/>
    <w:rsid w:val="003B2F76"/>
    <w:rsid w:val="003C55D9"/>
    <w:rsid w:val="003D322E"/>
    <w:rsid w:val="003E1A0C"/>
    <w:rsid w:val="003E1F32"/>
    <w:rsid w:val="003E2A39"/>
    <w:rsid w:val="003E2AC0"/>
    <w:rsid w:val="003F267D"/>
    <w:rsid w:val="003F3C82"/>
    <w:rsid w:val="00413B77"/>
    <w:rsid w:val="00426663"/>
    <w:rsid w:val="00452157"/>
    <w:rsid w:val="00452880"/>
    <w:rsid w:val="00465C0A"/>
    <w:rsid w:val="0046772A"/>
    <w:rsid w:val="00470038"/>
    <w:rsid w:val="0047132F"/>
    <w:rsid w:val="00480B18"/>
    <w:rsid w:val="00491056"/>
    <w:rsid w:val="00494045"/>
    <w:rsid w:val="004A2BFB"/>
    <w:rsid w:val="004A69D0"/>
    <w:rsid w:val="004A6C0B"/>
    <w:rsid w:val="004B08FD"/>
    <w:rsid w:val="004B17ED"/>
    <w:rsid w:val="004B2205"/>
    <w:rsid w:val="004B2AB8"/>
    <w:rsid w:val="004B53B0"/>
    <w:rsid w:val="004B55F7"/>
    <w:rsid w:val="004F33F6"/>
    <w:rsid w:val="004F3435"/>
    <w:rsid w:val="004F4A73"/>
    <w:rsid w:val="00510DF6"/>
    <w:rsid w:val="005158E6"/>
    <w:rsid w:val="0051600A"/>
    <w:rsid w:val="0052664B"/>
    <w:rsid w:val="005275F1"/>
    <w:rsid w:val="00530CAC"/>
    <w:rsid w:val="00531512"/>
    <w:rsid w:val="0053437B"/>
    <w:rsid w:val="00534832"/>
    <w:rsid w:val="00551DDF"/>
    <w:rsid w:val="00555F1C"/>
    <w:rsid w:val="0056213D"/>
    <w:rsid w:val="00563DF3"/>
    <w:rsid w:val="00574F6F"/>
    <w:rsid w:val="005922B8"/>
    <w:rsid w:val="00593838"/>
    <w:rsid w:val="0059528B"/>
    <w:rsid w:val="00595BD8"/>
    <w:rsid w:val="005A2523"/>
    <w:rsid w:val="005B6053"/>
    <w:rsid w:val="005C30D3"/>
    <w:rsid w:val="005C41B8"/>
    <w:rsid w:val="005C4E7C"/>
    <w:rsid w:val="005C5097"/>
    <w:rsid w:val="005E1C48"/>
    <w:rsid w:val="005E263C"/>
    <w:rsid w:val="005E564E"/>
    <w:rsid w:val="005F6839"/>
    <w:rsid w:val="00607200"/>
    <w:rsid w:val="0062021C"/>
    <w:rsid w:val="00620C56"/>
    <w:rsid w:val="00625109"/>
    <w:rsid w:val="0063151D"/>
    <w:rsid w:val="0064149F"/>
    <w:rsid w:val="00642163"/>
    <w:rsid w:val="00662AFF"/>
    <w:rsid w:val="00664880"/>
    <w:rsid w:val="0066534D"/>
    <w:rsid w:val="00675F18"/>
    <w:rsid w:val="006A54F4"/>
    <w:rsid w:val="006B2A42"/>
    <w:rsid w:val="006B64EF"/>
    <w:rsid w:val="006D097E"/>
    <w:rsid w:val="006D5F2B"/>
    <w:rsid w:val="006E01E9"/>
    <w:rsid w:val="00705C04"/>
    <w:rsid w:val="00710E62"/>
    <w:rsid w:val="0071150F"/>
    <w:rsid w:val="00712252"/>
    <w:rsid w:val="007329AD"/>
    <w:rsid w:val="00735E39"/>
    <w:rsid w:val="00736458"/>
    <w:rsid w:val="00744063"/>
    <w:rsid w:val="007525DE"/>
    <w:rsid w:val="007569FC"/>
    <w:rsid w:val="00756FAF"/>
    <w:rsid w:val="00761D12"/>
    <w:rsid w:val="00767338"/>
    <w:rsid w:val="00770AFD"/>
    <w:rsid w:val="00771F70"/>
    <w:rsid w:val="00773C29"/>
    <w:rsid w:val="00780EE0"/>
    <w:rsid w:val="00783A3B"/>
    <w:rsid w:val="00790887"/>
    <w:rsid w:val="007A0077"/>
    <w:rsid w:val="007B3D98"/>
    <w:rsid w:val="007C2382"/>
    <w:rsid w:val="007C4582"/>
    <w:rsid w:val="007D36EF"/>
    <w:rsid w:val="007D4E43"/>
    <w:rsid w:val="007E2E21"/>
    <w:rsid w:val="007E5707"/>
    <w:rsid w:val="007E5FAE"/>
    <w:rsid w:val="007F6797"/>
    <w:rsid w:val="00801E8B"/>
    <w:rsid w:val="00802149"/>
    <w:rsid w:val="0081430C"/>
    <w:rsid w:val="00814359"/>
    <w:rsid w:val="0081644B"/>
    <w:rsid w:val="0082277F"/>
    <w:rsid w:val="00826A51"/>
    <w:rsid w:val="00851C53"/>
    <w:rsid w:val="008537D5"/>
    <w:rsid w:val="00866028"/>
    <w:rsid w:val="00866AFB"/>
    <w:rsid w:val="00877272"/>
    <w:rsid w:val="008944CA"/>
    <w:rsid w:val="00896B1C"/>
    <w:rsid w:val="008A7388"/>
    <w:rsid w:val="008B0276"/>
    <w:rsid w:val="008B1214"/>
    <w:rsid w:val="008C0AF4"/>
    <w:rsid w:val="008C0AF9"/>
    <w:rsid w:val="008C0F1E"/>
    <w:rsid w:val="008D66F7"/>
    <w:rsid w:val="008E4590"/>
    <w:rsid w:val="00906765"/>
    <w:rsid w:val="0091085A"/>
    <w:rsid w:val="00913D43"/>
    <w:rsid w:val="00924BFB"/>
    <w:rsid w:val="009343EF"/>
    <w:rsid w:val="00946A44"/>
    <w:rsid w:val="00955653"/>
    <w:rsid w:val="00957A61"/>
    <w:rsid w:val="0096186A"/>
    <w:rsid w:val="00971570"/>
    <w:rsid w:val="00973B35"/>
    <w:rsid w:val="00982EA1"/>
    <w:rsid w:val="00987D6D"/>
    <w:rsid w:val="009A1637"/>
    <w:rsid w:val="009B0043"/>
    <w:rsid w:val="009B4781"/>
    <w:rsid w:val="009C0BE2"/>
    <w:rsid w:val="009D4ED7"/>
    <w:rsid w:val="009E162E"/>
    <w:rsid w:val="009E22A7"/>
    <w:rsid w:val="00A01C71"/>
    <w:rsid w:val="00A01DA4"/>
    <w:rsid w:val="00A146A6"/>
    <w:rsid w:val="00A20DB0"/>
    <w:rsid w:val="00A3062D"/>
    <w:rsid w:val="00A34DB0"/>
    <w:rsid w:val="00A364E2"/>
    <w:rsid w:val="00A36984"/>
    <w:rsid w:val="00A84416"/>
    <w:rsid w:val="00A93587"/>
    <w:rsid w:val="00AA5DBA"/>
    <w:rsid w:val="00AA6271"/>
    <w:rsid w:val="00AB69DE"/>
    <w:rsid w:val="00AC04A1"/>
    <w:rsid w:val="00AC387A"/>
    <w:rsid w:val="00AC63DE"/>
    <w:rsid w:val="00AD19EA"/>
    <w:rsid w:val="00AD6717"/>
    <w:rsid w:val="00AE3324"/>
    <w:rsid w:val="00AF4257"/>
    <w:rsid w:val="00B02CD3"/>
    <w:rsid w:val="00B03E2C"/>
    <w:rsid w:val="00B0734B"/>
    <w:rsid w:val="00B0773C"/>
    <w:rsid w:val="00B118A9"/>
    <w:rsid w:val="00B13C37"/>
    <w:rsid w:val="00B2194F"/>
    <w:rsid w:val="00B240AB"/>
    <w:rsid w:val="00B3437C"/>
    <w:rsid w:val="00B529E1"/>
    <w:rsid w:val="00B54BB1"/>
    <w:rsid w:val="00B54C74"/>
    <w:rsid w:val="00B57022"/>
    <w:rsid w:val="00B63E89"/>
    <w:rsid w:val="00B71547"/>
    <w:rsid w:val="00B7344A"/>
    <w:rsid w:val="00B75BCB"/>
    <w:rsid w:val="00BA6921"/>
    <w:rsid w:val="00BB77F1"/>
    <w:rsid w:val="00BC4E58"/>
    <w:rsid w:val="00BD1968"/>
    <w:rsid w:val="00BD1F18"/>
    <w:rsid w:val="00BD59F3"/>
    <w:rsid w:val="00BD7B09"/>
    <w:rsid w:val="00BE04C6"/>
    <w:rsid w:val="00BE60FB"/>
    <w:rsid w:val="00BE7C88"/>
    <w:rsid w:val="00BF1425"/>
    <w:rsid w:val="00BF37A6"/>
    <w:rsid w:val="00BF5438"/>
    <w:rsid w:val="00C038E0"/>
    <w:rsid w:val="00C13AEF"/>
    <w:rsid w:val="00C1604E"/>
    <w:rsid w:val="00C215F9"/>
    <w:rsid w:val="00C444B2"/>
    <w:rsid w:val="00C55661"/>
    <w:rsid w:val="00C6068C"/>
    <w:rsid w:val="00C61970"/>
    <w:rsid w:val="00C631FA"/>
    <w:rsid w:val="00C652D8"/>
    <w:rsid w:val="00C67273"/>
    <w:rsid w:val="00C77F5A"/>
    <w:rsid w:val="00C8234F"/>
    <w:rsid w:val="00C830C9"/>
    <w:rsid w:val="00CA1DAD"/>
    <w:rsid w:val="00CB4629"/>
    <w:rsid w:val="00CB64B2"/>
    <w:rsid w:val="00CC190F"/>
    <w:rsid w:val="00CF0362"/>
    <w:rsid w:val="00CF7E6C"/>
    <w:rsid w:val="00D11521"/>
    <w:rsid w:val="00D132E3"/>
    <w:rsid w:val="00D13A0B"/>
    <w:rsid w:val="00D13EA4"/>
    <w:rsid w:val="00D1726C"/>
    <w:rsid w:val="00D23845"/>
    <w:rsid w:val="00D3101A"/>
    <w:rsid w:val="00D36009"/>
    <w:rsid w:val="00D41C74"/>
    <w:rsid w:val="00D429C3"/>
    <w:rsid w:val="00D4492D"/>
    <w:rsid w:val="00D473D1"/>
    <w:rsid w:val="00D526C6"/>
    <w:rsid w:val="00D74277"/>
    <w:rsid w:val="00D755C1"/>
    <w:rsid w:val="00D819F7"/>
    <w:rsid w:val="00D83599"/>
    <w:rsid w:val="00D92B9E"/>
    <w:rsid w:val="00DA1A54"/>
    <w:rsid w:val="00DA2616"/>
    <w:rsid w:val="00DB2DF5"/>
    <w:rsid w:val="00DC2298"/>
    <w:rsid w:val="00DC3CB0"/>
    <w:rsid w:val="00DD3D67"/>
    <w:rsid w:val="00E00026"/>
    <w:rsid w:val="00E029CA"/>
    <w:rsid w:val="00E0383E"/>
    <w:rsid w:val="00E049C1"/>
    <w:rsid w:val="00E05606"/>
    <w:rsid w:val="00E05EB1"/>
    <w:rsid w:val="00E07AD2"/>
    <w:rsid w:val="00E1012A"/>
    <w:rsid w:val="00E1074E"/>
    <w:rsid w:val="00E128A8"/>
    <w:rsid w:val="00E24A56"/>
    <w:rsid w:val="00E275BE"/>
    <w:rsid w:val="00E30F65"/>
    <w:rsid w:val="00E3332D"/>
    <w:rsid w:val="00E43854"/>
    <w:rsid w:val="00E44BB2"/>
    <w:rsid w:val="00E46B4B"/>
    <w:rsid w:val="00E5649E"/>
    <w:rsid w:val="00E600C0"/>
    <w:rsid w:val="00E6488C"/>
    <w:rsid w:val="00E650B0"/>
    <w:rsid w:val="00E72753"/>
    <w:rsid w:val="00E7619B"/>
    <w:rsid w:val="00E94DF9"/>
    <w:rsid w:val="00EA16D8"/>
    <w:rsid w:val="00EA5D61"/>
    <w:rsid w:val="00EB0915"/>
    <w:rsid w:val="00EB50AD"/>
    <w:rsid w:val="00EB77F7"/>
    <w:rsid w:val="00EE4D28"/>
    <w:rsid w:val="00EE4F9B"/>
    <w:rsid w:val="00EE7130"/>
    <w:rsid w:val="00EE7DE1"/>
    <w:rsid w:val="00EF35E2"/>
    <w:rsid w:val="00EF7C6A"/>
    <w:rsid w:val="00F02459"/>
    <w:rsid w:val="00F1017C"/>
    <w:rsid w:val="00F25F0D"/>
    <w:rsid w:val="00F27697"/>
    <w:rsid w:val="00F350E7"/>
    <w:rsid w:val="00F356D0"/>
    <w:rsid w:val="00F46BF7"/>
    <w:rsid w:val="00F51A14"/>
    <w:rsid w:val="00F541AA"/>
    <w:rsid w:val="00F70B20"/>
    <w:rsid w:val="00F71ECC"/>
    <w:rsid w:val="00F7206F"/>
    <w:rsid w:val="00F77B60"/>
    <w:rsid w:val="00F80FB5"/>
    <w:rsid w:val="00F91889"/>
    <w:rsid w:val="00FA2B43"/>
    <w:rsid w:val="00FC5927"/>
    <w:rsid w:val="00FD0742"/>
    <w:rsid w:val="00FE7C96"/>
    <w:rsid w:val="00FF651B"/>
    <w:rsid w:val="01176773"/>
    <w:rsid w:val="05D9E064"/>
    <w:rsid w:val="15BCC15C"/>
    <w:rsid w:val="163ECD47"/>
    <w:rsid w:val="1D887690"/>
    <w:rsid w:val="1FA31B32"/>
    <w:rsid w:val="2240C718"/>
    <w:rsid w:val="2BAE5308"/>
    <w:rsid w:val="3203CD99"/>
    <w:rsid w:val="327200E5"/>
    <w:rsid w:val="36D9DC3A"/>
    <w:rsid w:val="36F6692E"/>
    <w:rsid w:val="3745AF71"/>
    <w:rsid w:val="3BEF87A9"/>
    <w:rsid w:val="3BFFBACE"/>
    <w:rsid w:val="3C81FC55"/>
    <w:rsid w:val="3D9BC898"/>
    <w:rsid w:val="403937DB"/>
    <w:rsid w:val="485CB352"/>
    <w:rsid w:val="4C3A5DC6"/>
    <w:rsid w:val="4CD64B15"/>
    <w:rsid w:val="4D988D46"/>
    <w:rsid w:val="5870D360"/>
    <w:rsid w:val="5ADC24EF"/>
    <w:rsid w:val="5EA2E159"/>
    <w:rsid w:val="610C63D1"/>
    <w:rsid w:val="62CE0E77"/>
    <w:rsid w:val="63DEF4DB"/>
    <w:rsid w:val="69FAF508"/>
    <w:rsid w:val="6E491EFD"/>
    <w:rsid w:val="6EC0BC12"/>
    <w:rsid w:val="6F0446A8"/>
    <w:rsid w:val="753171A5"/>
    <w:rsid w:val="75AFCD70"/>
    <w:rsid w:val="793C3F32"/>
    <w:rsid w:val="79C4D484"/>
    <w:rsid w:val="7EBD8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A7A8710"/>
  <w15:chartTrackingRefBased/>
  <w15:docId w15:val="{610CA6C8-F669-4297-8FA8-C12014338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color w:val="000000" w:themeColor="text1"/>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digital)"/>
    <w:qFormat/>
    <w:rsid w:val="003321BA"/>
    <w:pPr>
      <w:spacing w:after="0" w:line="288" w:lineRule="auto"/>
    </w:pPr>
  </w:style>
  <w:style w:type="paragraph" w:styleId="Heading1">
    <w:name w:val="heading 1"/>
    <w:basedOn w:val="Normal"/>
    <w:next w:val="Normal"/>
    <w:link w:val="Heading1Char"/>
    <w:uiPriority w:val="9"/>
    <w:qFormat/>
    <w:rsid w:val="002562CD"/>
    <w:pPr>
      <w:spacing w:before="120" w:after="240"/>
      <w:outlineLvl w:val="0"/>
    </w:pPr>
    <w:rPr>
      <w:rFonts w:ascii="Arial Narrow" w:hAnsi="Arial Narrow"/>
      <w:color w:val="5B6F80"/>
      <w:spacing w:val="-10"/>
      <w:sz w:val="40"/>
      <w:szCs w:val="40"/>
    </w:rPr>
  </w:style>
  <w:style w:type="paragraph" w:styleId="Heading2">
    <w:name w:val="heading 2"/>
    <w:basedOn w:val="Normal"/>
    <w:next w:val="Normal"/>
    <w:link w:val="Heading2Char"/>
    <w:uiPriority w:val="9"/>
    <w:unhideWhenUsed/>
    <w:qFormat/>
    <w:rsid w:val="009343EF"/>
    <w:pPr>
      <w:spacing w:before="60" w:after="240" w:line="240" w:lineRule="auto"/>
      <w:outlineLvl w:val="1"/>
    </w:pPr>
    <w:rPr>
      <w:rFonts w:cs="Arial"/>
      <w:b/>
      <w:color w:val="5B6F80"/>
      <w:sz w:val="28"/>
      <w:szCs w:val="28"/>
    </w:rPr>
  </w:style>
  <w:style w:type="paragraph" w:styleId="Heading3">
    <w:name w:val="heading 3"/>
    <w:basedOn w:val="Normal"/>
    <w:next w:val="Normal"/>
    <w:link w:val="Heading3Char"/>
    <w:uiPriority w:val="9"/>
    <w:unhideWhenUsed/>
    <w:qFormat/>
    <w:rsid w:val="002562CD"/>
    <w:pPr>
      <w:spacing w:after="40"/>
      <w:outlineLvl w:val="2"/>
    </w:pPr>
    <w:rPr>
      <w:rFonts w:cs="Arial"/>
      <w:i/>
      <w:color w:val="5B6F80"/>
    </w:rPr>
  </w:style>
  <w:style w:type="paragraph" w:styleId="Heading4">
    <w:name w:val="heading 4"/>
    <w:next w:val="Normal"/>
    <w:link w:val="Heading4Char"/>
    <w:uiPriority w:val="9"/>
    <w:unhideWhenUsed/>
    <w:qFormat/>
    <w:rsid w:val="009343EF"/>
    <w:pPr>
      <w:spacing w:after="0"/>
      <w:outlineLvl w:val="3"/>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62CD"/>
    <w:rPr>
      <w:rFonts w:ascii="Arial Narrow" w:hAnsi="Arial Narrow"/>
      <w:color w:val="5B6F80"/>
      <w:spacing w:val="-10"/>
      <w:sz w:val="40"/>
      <w:szCs w:val="40"/>
    </w:rPr>
  </w:style>
  <w:style w:type="character" w:customStyle="1" w:styleId="Heading2Char">
    <w:name w:val="Heading 2 Char"/>
    <w:basedOn w:val="DefaultParagraphFont"/>
    <w:link w:val="Heading2"/>
    <w:uiPriority w:val="9"/>
    <w:rsid w:val="009343EF"/>
    <w:rPr>
      <w:rFonts w:cs="Arial"/>
      <w:b/>
      <w:color w:val="5B6F80"/>
      <w:sz w:val="28"/>
      <w:szCs w:val="28"/>
    </w:rPr>
  </w:style>
  <w:style w:type="paragraph" w:styleId="Title">
    <w:name w:val="Title"/>
    <w:basedOn w:val="Normal"/>
    <w:next w:val="Normal"/>
    <w:link w:val="TitleChar"/>
    <w:autoRedefine/>
    <w:uiPriority w:val="10"/>
    <w:qFormat/>
    <w:rsid w:val="009343EF"/>
    <w:pPr>
      <w:spacing w:after="240" w:line="240" w:lineRule="auto"/>
    </w:pPr>
    <w:rPr>
      <w:rFonts w:ascii="Arial Narrow" w:eastAsiaTheme="majorEastAsia" w:hAnsi="Arial Narrow" w:cstheme="majorBidi"/>
      <w:color w:val="6E5C59"/>
      <w:kern w:val="28"/>
      <w:sz w:val="72"/>
      <w:szCs w:val="72"/>
    </w:rPr>
  </w:style>
  <w:style w:type="character" w:customStyle="1" w:styleId="TitleChar">
    <w:name w:val="Title Char"/>
    <w:basedOn w:val="DefaultParagraphFont"/>
    <w:link w:val="Title"/>
    <w:uiPriority w:val="10"/>
    <w:rsid w:val="009343EF"/>
    <w:rPr>
      <w:rFonts w:ascii="Arial Narrow" w:eastAsiaTheme="majorEastAsia" w:hAnsi="Arial Narrow" w:cstheme="majorBidi"/>
      <w:color w:val="6E5C59"/>
      <w:kern w:val="28"/>
      <w:sz w:val="72"/>
      <w:szCs w:val="72"/>
    </w:rPr>
  </w:style>
  <w:style w:type="character" w:customStyle="1" w:styleId="Heading3Char">
    <w:name w:val="Heading 3 Char"/>
    <w:basedOn w:val="DefaultParagraphFont"/>
    <w:link w:val="Heading3"/>
    <w:uiPriority w:val="9"/>
    <w:rsid w:val="002562CD"/>
    <w:rPr>
      <w:rFonts w:cs="Arial"/>
      <w:i/>
      <w:color w:val="5B6F80"/>
    </w:rPr>
  </w:style>
  <w:style w:type="paragraph" w:styleId="Quote">
    <w:name w:val="Quote"/>
    <w:next w:val="Normal"/>
    <w:link w:val="QuoteChar"/>
    <w:uiPriority w:val="29"/>
    <w:qFormat/>
    <w:rsid w:val="009343EF"/>
    <w:pPr>
      <w:spacing w:before="160"/>
    </w:pPr>
    <w:rPr>
      <w:rFonts w:ascii="Times New Roman" w:hAnsi="Times New Roman"/>
      <w:i/>
    </w:rPr>
  </w:style>
  <w:style w:type="character" w:customStyle="1" w:styleId="QuoteChar">
    <w:name w:val="Quote Char"/>
    <w:basedOn w:val="DefaultParagraphFont"/>
    <w:link w:val="Quote"/>
    <w:uiPriority w:val="29"/>
    <w:rsid w:val="009343EF"/>
    <w:rPr>
      <w:rFonts w:ascii="Times New Roman" w:hAnsi="Times New Roman"/>
      <w:i/>
    </w:rPr>
  </w:style>
  <w:style w:type="paragraph" w:styleId="Subtitle">
    <w:name w:val="Subtitle"/>
    <w:basedOn w:val="Normal"/>
    <w:next w:val="Normal"/>
    <w:link w:val="SubtitleChar"/>
    <w:uiPriority w:val="11"/>
    <w:qFormat/>
    <w:rsid w:val="009343EF"/>
    <w:pPr>
      <w:numPr>
        <w:ilvl w:val="1"/>
      </w:numPr>
      <w:spacing w:line="240" w:lineRule="auto"/>
    </w:pPr>
    <w:rPr>
      <w:rFonts w:eastAsiaTheme="minorEastAsia" w:cs="Arial"/>
      <w:i/>
      <w:color w:val="auto"/>
      <w:spacing w:val="15"/>
      <w:sz w:val="32"/>
      <w:szCs w:val="32"/>
    </w:rPr>
  </w:style>
  <w:style w:type="character" w:customStyle="1" w:styleId="SubtitleChar">
    <w:name w:val="Subtitle Char"/>
    <w:basedOn w:val="DefaultParagraphFont"/>
    <w:link w:val="Subtitle"/>
    <w:uiPriority w:val="11"/>
    <w:rsid w:val="009343EF"/>
    <w:rPr>
      <w:rFonts w:eastAsiaTheme="minorEastAsia" w:cs="Arial"/>
      <w:i/>
      <w:color w:val="auto"/>
      <w:spacing w:val="15"/>
      <w:sz w:val="32"/>
      <w:szCs w:val="32"/>
    </w:rPr>
  </w:style>
  <w:style w:type="character" w:customStyle="1" w:styleId="Heading4Char">
    <w:name w:val="Heading 4 Char"/>
    <w:basedOn w:val="DefaultParagraphFont"/>
    <w:link w:val="Heading4"/>
    <w:uiPriority w:val="9"/>
    <w:rsid w:val="009343EF"/>
    <w:rPr>
      <w:rFonts w:ascii="Times New Roman" w:hAnsi="Times New Roman"/>
      <w:b/>
    </w:rPr>
  </w:style>
  <w:style w:type="paragraph" w:customStyle="1" w:styleId="Bodyserif">
    <w:name w:val="Body (serif)"/>
    <w:rsid w:val="00FE7C96"/>
    <w:rPr>
      <w:rFonts w:ascii="Times New Roman" w:hAnsi="Times New Roman"/>
    </w:rPr>
  </w:style>
  <w:style w:type="paragraph" w:customStyle="1" w:styleId="Bodyprint">
    <w:name w:val="Body (print)"/>
    <w:qFormat/>
    <w:rsid w:val="00FE7C96"/>
    <w:rPr>
      <w:rFonts w:ascii="Times New Roman" w:hAnsi="Times New Roman"/>
    </w:rPr>
  </w:style>
  <w:style w:type="character" w:styleId="Hyperlink">
    <w:name w:val="Hyperlink"/>
    <w:basedOn w:val="DefaultParagraphFont"/>
    <w:uiPriority w:val="99"/>
    <w:unhideWhenUsed/>
    <w:rsid w:val="00642163"/>
    <w:rPr>
      <w:b/>
      <w:color w:val="0563C1"/>
      <w:u w:val="single"/>
    </w:rPr>
  </w:style>
  <w:style w:type="paragraph" w:styleId="Caption">
    <w:name w:val="caption"/>
    <w:basedOn w:val="Normal"/>
    <w:next w:val="Normal"/>
    <w:uiPriority w:val="35"/>
    <w:unhideWhenUsed/>
    <w:qFormat/>
    <w:rsid w:val="003321BA"/>
    <w:pPr>
      <w:spacing w:after="200" w:line="240" w:lineRule="auto"/>
    </w:pPr>
    <w:rPr>
      <w:i/>
      <w:iCs/>
      <w:color w:val="44546A" w:themeColor="text2"/>
      <w:sz w:val="20"/>
      <w:szCs w:val="18"/>
    </w:rPr>
  </w:style>
  <w:style w:type="paragraph" w:styleId="Header">
    <w:name w:val="header"/>
    <w:basedOn w:val="Normal"/>
    <w:link w:val="HeaderChar"/>
    <w:uiPriority w:val="99"/>
    <w:unhideWhenUsed/>
    <w:rsid w:val="00CF0362"/>
    <w:pPr>
      <w:tabs>
        <w:tab w:val="center" w:pos="4680"/>
        <w:tab w:val="right" w:pos="9360"/>
      </w:tabs>
      <w:spacing w:line="240" w:lineRule="auto"/>
    </w:pPr>
    <w:rPr>
      <w:rFonts w:asciiTheme="minorHAnsi" w:hAnsiTheme="minorHAnsi" w:cstheme="minorBidi"/>
      <w:color w:val="auto"/>
      <w:sz w:val="22"/>
      <w:szCs w:val="22"/>
    </w:rPr>
  </w:style>
  <w:style w:type="character" w:customStyle="1" w:styleId="HeaderChar">
    <w:name w:val="Header Char"/>
    <w:basedOn w:val="DefaultParagraphFont"/>
    <w:link w:val="Header"/>
    <w:uiPriority w:val="99"/>
    <w:rsid w:val="00CF0362"/>
    <w:rPr>
      <w:rFonts w:asciiTheme="minorHAnsi" w:hAnsiTheme="minorHAnsi" w:cstheme="minorBidi"/>
      <w:color w:val="auto"/>
      <w:sz w:val="22"/>
      <w:szCs w:val="22"/>
    </w:rPr>
  </w:style>
  <w:style w:type="paragraph" w:styleId="Footer">
    <w:name w:val="footer"/>
    <w:basedOn w:val="Normal"/>
    <w:link w:val="FooterChar"/>
    <w:uiPriority w:val="99"/>
    <w:unhideWhenUsed/>
    <w:rsid w:val="00CF0362"/>
    <w:pPr>
      <w:tabs>
        <w:tab w:val="center" w:pos="4680"/>
        <w:tab w:val="right" w:pos="9360"/>
      </w:tabs>
      <w:spacing w:line="240" w:lineRule="auto"/>
    </w:pPr>
    <w:rPr>
      <w:rFonts w:asciiTheme="minorHAnsi" w:hAnsiTheme="minorHAnsi" w:cstheme="minorBidi"/>
      <w:color w:val="auto"/>
      <w:sz w:val="22"/>
      <w:szCs w:val="22"/>
    </w:rPr>
  </w:style>
  <w:style w:type="character" w:customStyle="1" w:styleId="FooterChar">
    <w:name w:val="Footer Char"/>
    <w:basedOn w:val="DefaultParagraphFont"/>
    <w:link w:val="Footer"/>
    <w:uiPriority w:val="99"/>
    <w:rsid w:val="00CF0362"/>
    <w:rPr>
      <w:rFonts w:asciiTheme="minorHAnsi" w:hAnsiTheme="minorHAnsi" w:cstheme="minorBidi"/>
      <w:color w:val="auto"/>
      <w:sz w:val="22"/>
      <w:szCs w:val="22"/>
    </w:rPr>
  </w:style>
  <w:style w:type="paragraph" w:styleId="FootnoteText">
    <w:name w:val="footnote text"/>
    <w:basedOn w:val="Normal"/>
    <w:link w:val="FootnoteTextChar"/>
    <w:uiPriority w:val="99"/>
    <w:semiHidden/>
    <w:unhideWhenUsed/>
    <w:rsid w:val="00CF0362"/>
    <w:pPr>
      <w:spacing w:line="240" w:lineRule="auto"/>
    </w:pPr>
    <w:rPr>
      <w:rFonts w:asciiTheme="minorHAnsi" w:hAnsiTheme="minorHAnsi" w:cstheme="minorBidi"/>
      <w:color w:val="auto"/>
      <w:sz w:val="20"/>
      <w:szCs w:val="20"/>
    </w:rPr>
  </w:style>
  <w:style w:type="character" w:customStyle="1" w:styleId="FootnoteTextChar">
    <w:name w:val="Footnote Text Char"/>
    <w:basedOn w:val="DefaultParagraphFont"/>
    <w:link w:val="FootnoteText"/>
    <w:uiPriority w:val="99"/>
    <w:semiHidden/>
    <w:rsid w:val="00CF0362"/>
    <w:rPr>
      <w:rFonts w:asciiTheme="minorHAnsi" w:hAnsiTheme="minorHAnsi" w:cstheme="minorBidi"/>
      <w:color w:val="auto"/>
      <w:sz w:val="20"/>
      <w:szCs w:val="20"/>
    </w:rPr>
  </w:style>
  <w:style w:type="character" w:styleId="FootnoteReference">
    <w:name w:val="footnote reference"/>
    <w:basedOn w:val="DefaultParagraphFont"/>
    <w:uiPriority w:val="99"/>
    <w:semiHidden/>
    <w:unhideWhenUsed/>
    <w:rsid w:val="00CF0362"/>
    <w:rPr>
      <w:vertAlign w:val="superscript"/>
    </w:rPr>
  </w:style>
  <w:style w:type="paragraph" w:styleId="BalloonText">
    <w:name w:val="Balloon Text"/>
    <w:basedOn w:val="Normal"/>
    <w:link w:val="BalloonTextChar"/>
    <w:uiPriority w:val="99"/>
    <w:semiHidden/>
    <w:unhideWhenUsed/>
    <w:rsid w:val="0051600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00A"/>
    <w:rPr>
      <w:rFonts w:ascii="Segoe UI" w:hAnsi="Segoe UI" w:cs="Segoe UI"/>
      <w:sz w:val="18"/>
      <w:szCs w:val="18"/>
    </w:rPr>
  </w:style>
  <w:style w:type="character" w:styleId="CommentReference">
    <w:name w:val="annotation reference"/>
    <w:basedOn w:val="DefaultParagraphFont"/>
    <w:uiPriority w:val="99"/>
    <w:semiHidden/>
    <w:unhideWhenUsed/>
    <w:rsid w:val="00DD3D67"/>
    <w:rPr>
      <w:sz w:val="16"/>
      <w:szCs w:val="16"/>
    </w:rPr>
  </w:style>
  <w:style w:type="paragraph" w:styleId="CommentText">
    <w:name w:val="annotation text"/>
    <w:basedOn w:val="Normal"/>
    <w:link w:val="CommentTextChar"/>
    <w:uiPriority w:val="99"/>
    <w:semiHidden/>
    <w:unhideWhenUsed/>
    <w:rsid w:val="00DD3D67"/>
    <w:pPr>
      <w:spacing w:line="240" w:lineRule="auto"/>
    </w:pPr>
    <w:rPr>
      <w:sz w:val="20"/>
      <w:szCs w:val="20"/>
    </w:rPr>
  </w:style>
  <w:style w:type="character" w:customStyle="1" w:styleId="CommentTextChar">
    <w:name w:val="Comment Text Char"/>
    <w:basedOn w:val="DefaultParagraphFont"/>
    <w:link w:val="CommentText"/>
    <w:uiPriority w:val="99"/>
    <w:semiHidden/>
    <w:rsid w:val="00DD3D67"/>
    <w:rPr>
      <w:sz w:val="20"/>
      <w:szCs w:val="20"/>
    </w:rPr>
  </w:style>
  <w:style w:type="paragraph" w:styleId="CommentSubject">
    <w:name w:val="annotation subject"/>
    <w:basedOn w:val="CommentText"/>
    <w:next w:val="CommentText"/>
    <w:link w:val="CommentSubjectChar"/>
    <w:uiPriority w:val="99"/>
    <w:semiHidden/>
    <w:unhideWhenUsed/>
    <w:rsid w:val="00DD3D67"/>
    <w:rPr>
      <w:b/>
      <w:bCs/>
    </w:rPr>
  </w:style>
  <w:style w:type="character" w:customStyle="1" w:styleId="CommentSubjectChar">
    <w:name w:val="Comment Subject Char"/>
    <w:basedOn w:val="CommentTextChar"/>
    <w:link w:val="CommentSubject"/>
    <w:uiPriority w:val="99"/>
    <w:semiHidden/>
    <w:rsid w:val="00DD3D67"/>
    <w:rPr>
      <w:b/>
      <w:bCs/>
      <w:sz w:val="20"/>
      <w:szCs w:val="20"/>
    </w:rPr>
  </w:style>
  <w:style w:type="paragraph" w:styleId="Revision">
    <w:name w:val="Revision"/>
    <w:hidden/>
    <w:uiPriority w:val="99"/>
    <w:semiHidden/>
    <w:rsid w:val="004B17ED"/>
    <w:pPr>
      <w:spacing w:after="0" w:line="240" w:lineRule="auto"/>
    </w:pPr>
  </w:style>
  <w:style w:type="paragraph" w:styleId="ListParagraph">
    <w:name w:val="List Paragraph"/>
    <w:basedOn w:val="Normal"/>
    <w:uiPriority w:val="34"/>
    <w:rsid w:val="007C45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072939">
      <w:bodyDiv w:val="1"/>
      <w:marLeft w:val="0"/>
      <w:marRight w:val="0"/>
      <w:marTop w:val="0"/>
      <w:marBottom w:val="0"/>
      <w:divBdr>
        <w:top w:val="none" w:sz="0" w:space="0" w:color="auto"/>
        <w:left w:val="none" w:sz="0" w:space="0" w:color="auto"/>
        <w:bottom w:val="none" w:sz="0" w:space="0" w:color="auto"/>
        <w:right w:val="none" w:sz="0" w:space="0" w:color="auto"/>
      </w:divBdr>
      <w:divsChild>
        <w:div w:id="390539824">
          <w:marLeft w:val="0"/>
          <w:marRight w:val="0"/>
          <w:marTop w:val="0"/>
          <w:marBottom w:val="0"/>
          <w:divBdr>
            <w:top w:val="none" w:sz="0" w:space="0" w:color="auto"/>
            <w:left w:val="none" w:sz="0" w:space="0" w:color="auto"/>
            <w:bottom w:val="none" w:sz="0" w:space="0" w:color="auto"/>
            <w:right w:val="none" w:sz="0" w:space="0" w:color="auto"/>
          </w:divBdr>
        </w:div>
        <w:div w:id="347147380">
          <w:marLeft w:val="0"/>
          <w:marRight w:val="0"/>
          <w:marTop w:val="0"/>
          <w:marBottom w:val="0"/>
          <w:divBdr>
            <w:top w:val="none" w:sz="0" w:space="0" w:color="auto"/>
            <w:left w:val="none" w:sz="0" w:space="0" w:color="auto"/>
            <w:bottom w:val="none" w:sz="0" w:space="0" w:color="auto"/>
            <w:right w:val="none" w:sz="0" w:space="0" w:color="auto"/>
          </w:divBdr>
        </w:div>
        <w:div w:id="13986230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apps.leg.wa.gov/rcw/default.aspx?cite=36.70A.720"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apps.leg.wa.gov/rcw/default.aspx?cite=36.70A.725"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pps.leg.wa.gov/rcw/default.aspx?cite=36.70A.710" TargetMode="External"/><Relationship Id="rId5" Type="http://schemas.openxmlformats.org/officeDocument/2006/relationships/numbering" Target="numbering.xml"/><Relationship Id="rId15" Type="http://schemas.openxmlformats.org/officeDocument/2006/relationships/hyperlink" Target="http://app.leg.wa.gov/RCW/default.aspx?cite=36.70A.710" TargetMode="External"/><Relationship Id="rId23" Type="http://schemas.openxmlformats.org/officeDocument/2006/relationships/theme" Target="theme/theme1.xml"/><Relationship Id="rId28"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app.leg.wa.gov/RCW/default.aspx?cite=36.70A.720" TargetMode="External"/><Relationship Id="rId22" Type="http://schemas.openxmlformats.org/officeDocument/2006/relationships/fontTable" Target="fontTable.xml"/><Relationship Id="rId27" Type="http://schemas.microsoft.com/office/2016/09/relationships/commentsIds" Target="commentsIds.xml"/></Relationships>
</file>

<file path=word/_rels/footnotes.xml.rels><?xml version="1.0" encoding="UTF-8" standalone="yes"?>
<Relationships xmlns="http://schemas.openxmlformats.org/package/2006/relationships"><Relationship Id="rId8" Type="http://schemas.openxmlformats.org/officeDocument/2006/relationships/hyperlink" Target="http://app.leg.wa.gov/RCW/default.aspx?cite=36.70A.705" TargetMode="External"/><Relationship Id="rId3" Type="http://schemas.openxmlformats.org/officeDocument/2006/relationships/hyperlink" Target="http://app.leg.wa.gov/RCW/default.aspx?cite=36.70A.705" TargetMode="External"/><Relationship Id="rId7" Type="http://schemas.openxmlformats.org/officeDocument/2006/relationships/hyperlink" Target="http://app.leg.wa.gov/RCW/default.aspx?cite=36.70A.745" TargetMode="External"/><Relationship Id="rId12" Type="http://schemas.openxmlformats.org/officeDocument/2006/relationships/hyperlink" Target="http://app.leg.wa.gov/RCW/default.aspx?cite=36.70A.740" TargetMode="External"/><Relationship Id="rId2" Type="http://schemas.openxmlformats.org/officeDocument/2006/relationships/hyperlink" Target="http://app.leg.wa.gov/RCW/default.aspx?cite=36.70A.904" TargetMode="External"/><Relationship Id="rId1" Type="http://schemas.openxmlformats.org/officeDocument/2006/relationships/hyperlink" Target="http://app.leg.wa.gov/RCW/default.aspx?cite=36.70A.130" TargetMode="External"/><Relationship Id="rId6" Type="http://schemas.openxmlformats.org/officeDocument/2006/relationships/hyperlink" Target="http://app.leg.wa.gov/RCW/default.aspx?cite=36.70A.745" TargetMode="External"/><Relationship Id="rId11" Type="http://schemas.openxmlformats.org/officeDocument/2006/relationships/hyperlink" Target="http://app.leg.wa.gov/RCW/default.aspx?cite=36.70A.730" TargetMode="External"/><Relationship Id="rId5" Type="http://schemas.openxmlformats.org/officeDocument/2006/relationships/hyperlink" Target="http://app.leg.wa.gov/RCW/default.aspx?cite=36.70A.745" TargetMode="External"/><Relationship Id="rId10" Type="http://schemas.openxmlformats.org/officeDocument/2006/relationships/hyperlink" Target="http://app.leg.wa.gov/RCW/default.aspx?cite=36.70A.705" TargetMode="External"/><Relationship Id="rId4" Type="http://schemas.openxmlformats.org/officeDocument/2006/relationships/hyperlink" Target="http://app.leg.wa.gov/RCW/default.aspx?cite=36.70A.705" TargetMode="External"/><Relationship Id="rId9" Type="http://schemas.openxmlformats.org/officeDocument/2006/relationships/hyperlink" Target="http://app.leg.wa.gov/RCW/default.aspx?cite=36.70A.70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B0D71B3811234180D9436B8B8DE1CC" ma:contentTypeVersion="1" ma:contentTypeDescription="Create a new document." ma:contentTypeScope="" ma:versionID="5ca3ba9ada351476fc062b7ae6126c90">
  <xsd:schema xmlns:xsd="http://www.w3.org/2001/XMLSchema" xmlns:xs="http://www.w3.org/2001/XMLSchema" xmlns:p="http://schemas.microsoft.com/office/2006/metadata/properties" xmlns:ns2="aab7be66-0798-45fa-8a0f-aca669c16582" targetNamespace="http://schemas.microsoft.com/office/2006/metadata/properties" ma:root="true" ma:fieldsID="f336ead204bff6e994ebb28b023efa94" ns2:_="">
    <xsd:import namespace="aab7be66-0798-45fa-8a0f-aca669c16582"/>
    <xsd:element name="properties">
      <xsd:complexType>
        <xsd:sequence>
          <xsd:element name="documentManagement">
            <xsd:complexType>
              <xsd:all>
                <xsd:element ref="ns2: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b7be66-0798-45fa-8a0f-aca669c16582" elementFormDefault="qualified">
    <xsd:import namespace="http://schemas.microsoft.com/office/2006/documentManagement/types"/>
    <xsd:import namespace="http://schemas.microsoft.com/office/infopath/2007/PartnerControls"/>
    <xsd:element name="Topic" ma:index="8" nillable="true" ma:displayName="Topic" ma:description="VSP County" ma:internalName="Topic">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opic xmlns="aab7be66-0798-45fa-8a0f-aca669c1658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25908-E783-47EB-95DB-A9F640FEC3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b7be66-0798-45fa-8a0f-aca669c165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5C4335-45CE-464D-958D-CEA4924E1EBD}">
  <ds:schemaRef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aab7be66-0798-45fa-8a0f-aca669c16582"/>
    <ds:schemaRef ds:uri="http://www.w3.org/XML/1998/namespace"/>
    <ds:schemaRef ds:uri="http://purl.org/dc/dcmitype/"/>
  </ds:schemaRefs>
</ds:datastoreItem>
</file>

<file path=customXml/itemProps3.xml><?xml version="1.0" encoding="utf-8"?>
<ds:datastoreItem xmlns:ds="http://schemas.openxmlformats.org/officeDocument/2006/customXml" ds:itemID="{9E142EDE-606A-4BDA-A3C8-1CC908DB21AB}">
  <ds:schemaRefs>
    <ds:schemaRef ds:uri="http://schemas.microsoft.com/sharepoint/v3/contenttype/forms"/>
  </ds:schemaRefs>
</ds:datastoreItem>
</file>

<file path=customXml/itemProps4.xml><?xml version="1.0" encoding="utf-8"?>
<ds:datastoreItem xmlns:ds="http://schemas.openxmlformats.org/officeDocument/2006/customXml" ds:itemID="{7A7A972A-27F8-4259-96C1-6E0B746D2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962</Words>
  <Characters>5696</Characters>
  <Application>Microsoft Office Word</Application>
  <DocSecurity>4</DocSecurity>
  <Lines>113</Lines>
  <Paragraphs>56</Paragraphs>
  <ScaleCrop>false</ScaleCrop>
  <HeadingPairs>
    <vt:vector size="2" baseType="variant">
      <vt:variant>
        <vt:lpstr>Title</vt:lpstr>
      </vt:variant>
      <vt:variant>
        <vt:i4>1</vt:i4>
      </vt:variant>
    </vt:vector>
  </HeadingPairs>
  <TitlesOfParts>
    <vt:vector size="1" baseType="lpstr">
      <vt:lpstr>VSPadvisory4_18edits</vt:lpstr>
    </vt:vector>
  </TitlesOfParts>
  <Company>WA Department of Ecology</Company>
  <LinksUpToDate>false</LinksUpToDate>
  <CharactersWithSpaces>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VSPadvisory4_18edits</dc:title>
  <dc:subject/>
  <dc:creator>Eller, Bill (SCC)</dc:creator>
  <cp:keywords/>
  <dc:description/>
  <cp:lastModifiedBy>McClendon, Alicia (SCC)</cp:lastModifiedBy>
  <cp:revision>2</cp:revision>
  <dcterms:created xsi:type="dcterms:W3CDTF">2021-04-05T17:25:00Z</dcterms:created>
  <dcterms:modified xsi:type="dcterms:W3CDTF">2021-04-05T17:25:00Z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0x01010006B0D71B3811234180D9436B8B8DE1CC</vt:lpwstr>
  </property>
</Properties>
</file>