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02" w:rsidRDefault="00CF3C02">
      <w:pPr>
        <w:spacing w:after="0" w:line="240" w:lineRule="auto"/>
        <w:rPr>
          <w:b/>
          <w:sz w:val="28"/>
          <w:szCs w:val="28"/>
          <w:u w:val="single"/>
        </w:rPr>
      </w:pPr>
    </w:p>
    <w:p w:rsidR="00CF3C02" w:rsidRDefault="00352CE8">
      <w:pPr>
        <w:spacing w:after="0" w:line="240" w:lineRule="auto"/>
        <w:rPr>
          <w:b/>
          <w:sz w:val="28"/>
          <w:szCs w:val="28"/>
          <w:u w:val="single"/>
        </w:rPr>
      </w:pPr>
      <w:r>
        <w:rPr>
          <w:b/>
          <w:sz w:val="28"/>
          <w:szCs w:val="28"/>
          <w:u w:val="single"/>
        </w:rPr>
        <w:t>Reaching Home Rural and Remote Indigenous Application:</w:t>
      </w:r>
    </w:p>
    <w:p w:rsidR="00CF3C02" w:rsidRDefault="00CF3C02">
      <w:pPr>
        <w:spacing w:after="0" w:line="240" w:lineRule="auto"/>
        <w:rPr>
          <w:sz w:val="24"/>
          <w:szCs w:val="24"/>
        </w:rPr>
      </w:pPr>
    </w:p>
    <w:p w:rsidR="00CF3C02" w:rsidRDefault="00352CE8">
      <w:pPr>
        <w:spacing w:after="0" w:line="240" w:lineRule="auto"/>
        <w:rPr>
          <w:sz w:val="24"/>
          <w:szCs w:val="24"/>
        </w:rPr>
      </w:pPr>
      <w:r>
        <w:rPr>
          <w:sz w:val="24"/>
          <w:szCs w:val="24"/>
        </w:rPr>
        <w:t>In recognition of the Truth and Reconciliation Commission’s Calls to Action and in order to reduce barriers for Indigenous communities in accessing funding, Indigenous communities and Indigenous led organizations are welcome to apply for Reaching funding t</w:t>
      </w:r>
      <w:r>
        <w:rPr>
          <w:sz w:val="24"/>
          <w:szCs w:val="24"/>
        </w:rPr>
        <w:t xml:space="preserve">hrough an alternative application process. We are inviting Indigenous communities and organizations to submit a letter of intent to be considered for Reaching Home funding. Follow-up interviews/phone calls will then be arranged with selected applicants to </w:t>
      </w:r>
      <w:r>
        <w:rPr>
          <w:sz w:val="24"/>
          <w:szCs w:val="24"/>
        </w:rPr>
        <w:t>further discuss their project. Depending on the volume of applications we receive, we may not be able to arrange interviews/phone calls with all applicants. However, all applicants will be notified of the status of their application once the review process</w:t>
      </w:r>
      <w:r>
        <w:rPr>
          <w:sz w:val="24"/>
          <w:szCs w:val="24"/>
        </w:rPr>
        <w:t xml:space="preserve"> is complete. </w:t>
      </w:r>
    </w:p>
    <w:p w:rsidR="00CF3C02" w:rsidRDefault="00CF3C02">
      <w:pPr>
        <w:spacing w:after="0" w:line="240" w:lineRule="auto"/>
        <w:rPr>
          <w:sz w:val="24"/>
          <w:szCs w:val="24"/>
        </w:rPr>
      </w:pPr>
    </w:p>
    <w:p w:rsidR="00CF3C02" w:rsidRDefault="00352CE8">
      <w:pPr>
        <w:spacing w:after="0" w:line="240" w:lineRule="auto"/>
        <w:rPr>
          <w:sz w:val="24"/>
          <w:szCs w:val="24"/>
        </w:rPr>
      </w:pPr>
      <w:r>
        <w:rPr>
          <w:sz w:val="24"/>
          <w:szCs w:val="24"/>
        </w:rPr>
        <w:t>All other communities and organizations are asked to apply for funding through the general Reaching Home written application. If you are a non-Indigenous organization facing barriers and would like to inquire about applying for funding thro</w:t>
      </w:r>
      <w:r>
        <w:rPr>
          <w:sz w:val="24"/>
          <w:szCs w:val="24"/>
        </w:rPr>
        <w:t xml:space="preserve">ugh submitting a letter of intent, please contact Sydney </w:t>
      </w:r>
      <w:proofErr w:type="spellStart"/>
      <w:r>
        <w:rPr>
          <w:sz w:val="24"/>
          <w:szCs w:val="24"/>
        </w:rPr>
        <w:t>Stenekes</w:t>
      </w:r>
      <w:proofErr w:type="spellEnd"/>
      <w:r>
        <w:rPr>
          <w:sz w:val="24"/>
          <w:szCs w:val="24"/>
        </w:rPr>
        <w:t xml:space="preserve"> at </w:t>
      </w:r>
      <w:hyperlink r:id="rId8">
        <w:r>
          <w:rPr>
            <w:color w:val="0563C1"/>
            <w:sz w:val="24"/>
            <w:szCs w:val="24"/>
            <w:u w:val="single"/>
          </w:rPr>
          <w:t>programs@ruraldevelopment.ca</w:t>
        </w:r>
      </w:hyperlink>
      <w:r>
        <w:rPr>
          <w:sz w:val="24"/>
          <w:szCs w:val="24"/>
        </w:rPr>
        <w:t xml:space="preserve"> or 780-964-2736 ext. 2. We </w:t>
      </w:r>
      <w:proofErr w:type="gramStart"/>
      <w:r>
        <w:rPr>
          <w:sz w:val="24"/>
          <w:szCs w:val="24"/>
        </w:rPr>
        <w:t>will</w:t>
      </w:r>
      <w:proofErr w:type="gramEnd"/>
      <w:r>
        <w:rPr>
          <w:sz w:val="24"/>
          <w:szCs w:val="24"/>
        </w:rPr>
        <w:t xml:space="preserve"> consider these requests on a case by case basis. Please note however pr</w:t>
      </w:r>
      <w:r>
        <w:rPr>
          <w:sz w:val="24"/>
          <w:szCs w:val="24"/>
        </w:rPr>
        <w:t xml:space="preserve">iority regarding the letter of intent will be given to Indigenous communities and organizations. </w:t>
      </w:r>
    </w:p>
    <w:p w:rsidR="00CF3C02" w:rsidRDefault="00CF3C02">
      <w:pPr>
        <w:spacing w:after="0" w:line="240" w:lineRule="auto"/>
        <w:rPr>
          <w:sz w:val="24"/>
          <w:szCs w:val="24"/>
        </w:rPr>
      </w:pPr>
    </w:p>
    <w:p w:rsidR="00CF3C02" w:rsidRDefault="00352CE8">
      <w:pPr>
        <w:spacing w:after="0" w:line="240" w:lineRule="auto"/>
        <w:rPr>
          <w:b/>
          <w:sz w:val="24"/>
          <w:szCs w:val="24"/>
          <w:u w:val="single"/>
        </w:rPr>
      </w:pPr>
      <w:r>
        <w:rPr>
          <w:b/>
          <w:sz w:val="24"/>
          <w:szCs w:val="24"/>
          <w:u w:val="single"/>
        </w:rPr>
        <w:t xml:space="preserve">Letter of Intent </w:t>
      </w:r>
    </w:p>
    <w:p w:rsidR="00CF3C02" w:rsidRDefault="00CF3C02">
      <w:pPr>
        <w:spacing w:after="0" w:line="240" w:lineRule="auto"/>
        <w:rPr>
          <w:sz w:val="24"/>
          <w:szCs w:val="24"/>
        </w:rPr>
      </w:pPr>
    </w:p>
    <w:p w:rsidR="00CF3C02" w:rsidRDefault="00352CE8">
      <w:pPr>
        <w:spacing w:after="0" w:line="240" w:lineRule="auto"/>
        <w:rPr>
          <w:sz w:val="24"/>
          <w:szCs w:val="24"/>
        </w:rPr>
      </w:pPr>
      <w:r>
        <w:rPr>
          <w:sz w:val="24"/>
          <w:szCs w:val="24"/>
        </w:rPr>
        <w:t xml:space="preserve">Please include the following information in your letter of intent: </w:t>
      </w:r>
    </w:p>
    <w:p w:rsidR="00CF3C02" w:rsidRDefault="00CF3C02">
      <w:pPr>
        <w:spacing w:after="0" w:line="240" w:lineRule="auto"/>
        <w:rPr>
          <w:sz w:val="21"/>
          <w:szCs w:val="21"/>
        </w:rPr>
      </w:pPr>
    </w:p>
    <w:p w:rsidR="00CF3C02" w:rsidRDefault="00352CE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General Information: Organization name and type (e.g., non for profit</w:t>
      </w:r>
      <w:r>
        <w:rPr>
          <w:color w:val="000000"/>
          <w:sz w:val="24"/>
          <w:szCs w:val="24"/>
        </w:rPr>
        <w:t>)</w:t>
      </w:r>
    </w:p>
    <w:p w:rsidR="00CF3C02" w:rsidRDefault="00352CE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Contact Information: Mailing address, primary contact, title/position, phone number and email address</w:t>
      </w:r>
    </w:p>
    <w:p w:rsidR="00CF3C02" w:rsidRDefault="00352CE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Overview of project activities and timeline (start and end dates). The earliest start date would be September 2022 and the latest end date would be Marc</w:t>
      </w:r>
      <w:r>
        <w:rPr>
          <w:color w:val="000000"/>
          <w:sz w:val="24"/>
          <w:szCs w:val="24"/>
        </w:rPr>
        <w:t>h 31, 2024. Applicants may apply for funding for 2022-2023 and/or 2023-2024.  </w:t>
      </w:r>
    </w:p>
    <w:p w:rsidR="00CF3C02" w:rsidRDefault="00352CE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Location(s) of services. </w:t>
      </w:r>
    </w:p>
    <w:p w:rsidR="00CF3C02" w:rsidRDefault="00352CE8">
      <w:pPr>
        <w:numPr>
          <w:ilvl w:val="1"/>
          <w:numId w:val="1"/>
        </w:numPr>
        <w:pBdr>
          <w:top w:val="nil"/>
          <w:left w:val="nil"/>
          <w:bottom w:val="nil"/>
          <w:right w:val="nil"/>
          <w:between w:val="nil"/>
        </w:pBdr>
        <w:spacing w:after="0" w:line="240" w:lineRule="auto"/>
        <w:rPr>
          <w:color w:val="000000"/>
          <w:sz w:val="24"/>
          <w:szCs w:val="24"/>
        </w:rPr>
      </w:pPr>
      <w:r>
        <w:rPr>
          <w:sz w:val="24"/>
          <w:szCs w:val="24"/>
        </w:rPr>
        <w:t>Describe the need</w:t>
      </w:r>
      <w:r>
        <w:rPr>
          <w:color w:val="000000"/>
          <w:sz w:val="24"/>
          <w:szCs w:val="24"/>
        </w:rPr>
        <w:t xml:space="preserve"> for the project in the community. </w:t>
      </w:r>
      <w:r>
        <w:rPr>
          <w:color w:val="000000"/>
          <w:sz w:val="24"/>
          <w:szCs w:val="24"/>
        </w:rPr>
        <w:t>Please outline how this project directly connects to supporting people experiencing homelessness or</w:t>
      </w:r>
      <w:r>
        <w:rPr>
          <w:color w:val="000000"/>
          <w:sz w:val="24"/>
          <w:szCs w:val="24"/>
        </w:rPr>
        <w:t xml:space="preserve"> people at imminent risk of homelessness. </w:t>
      </w:r>
    </w:p>
    <w:p w:rsidR="00CF3C02" w:rsidRDefault="00CF3C02">
      <w:pPr>
        <w:pBdr>
          <w:top w:val="nil"/>
          <w:left w:val="nil"/>
          <w:bottom w:val="nil"/>
          <w:right w:val="nil"/>
          <w:between w:val="nil"/>
        </w:pBdr>
        <w:spacing w:after="0" w:line="240" w:lineRule="auto"/>
        <w:ind w:left="1440"/>
        <w:rPr>
          <w:sz w:val="24"/>
          <w:szCs w:val="24"/>
        </w:rPr>
      </w:pPr>
    </w:p>
    <w:p w:rsidR="00225224" w:rsidRPr="00225224" w:rsidRDefault="00225224" w:rsidP="00225224">
      <w:pPr>
        <w:pBdr>
          <w:top w:val="nil"/>
          <w:left w:val="nil"/>
          <w:bottom w:val="nil"/>
          <w:right w:val="nil"/>
          <w:between w:val="nil"/>
        </w:pBdr>
        <w:spacing w:after="0" w:line="240" w:lineRule="auto"/>
        <w:ind w:left="1440"/>
        <w:rPr>
          <w:color w:val="000000"/>
          <w:sz w:val="24"/>
          <w:szCs w:val="24"/>
        </w:rPr>
      </w:pPr>
      <w:bookmarkStart w:id="0" w:name="_GoBack"/>
      <w:bookmarkEnd w:id="0"/>
    </w:p>
    <w:p w:rsidR="00CF3C02" w:rsidRDefault="00352CE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C</w:t>
      </w:r>
      <w:r>
        <w:rPr>
          <w:color w:val="000000"/>
          <w:sz w:val="24"/>
          <w:szCs w:val="24"/>
        </w:rPr>
        <w:t xml:space="preserve">lear project outcomes. </w:t>
      </w:r>
    </w:p>
    <w:p w:rsidR="00CF3C02" w:rsidRDefault="00352CE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Reference to collaboration/partnerships with other services providers </w:t>
      </w:r>
    </w:p>
    <w:p w:rsidR="00CF3C02" w:rsidRDefault="00352CE8">
      <w:pPr>
        <w:numPr>
          <w:ilvl w:val="1"/>
          <w:numId w:val="1"/>
        </w:numPr>
        <w:pBdr>
          <w:top w:val="nil"/>
          <w:left w:val="nil"/>
          <w:bottom w:val="nil"/>
          <w:right w:val="nil"/>
          <w:between w:val="nil"/>
        </w:pBdr>
        <w:spacing w:after="0" w:line="240" w:lineRule="auto"/>
        <w:ind w:left="1434" w:hanging="357"/>
        <w:rPr>
          <w:color w:val="000000"/>
          <w:sz w:val="24"/>
          <w:szCs w:val="24"/>
        </w:rPr>
      </w:pPr>
      <w:r>
        <w:rPr>
          <w:color w:val="000000"/>
          <w:sz w:val="24"/>
          <w:szCs w:val="24"/>
        </w:rPr>
        <w:t>Demographics - who the project is serving. These may include but are not limited to Indigenous, male, female, LGBTQ2+, children, youth, adults, senior, persons with disabilities and mental health challenges/addictions.</w:t>
      </w:r>
    </w:p>
    <w:p w:rsidR="00CF3C02" w:rsidRDefault="00352CE8">
      <w:pPr>
        <w:numPr>
          <w:ilvl w:val="1"/>
          <w:numId w:val="1"/>
        </w:numPr>
        <w:pBdr>
          <w:top w:val="nil"/>
          <w:left w:val="nil"/>
          <w:bottom w:val="nil"/>
          <w:right w:val="nil"/>
          <w:between w:val="nil"/>
        </w:pBdr>
        <w:spacing w:after="0" w:line="240" w:lineRule="auto"/>
        <w:ind w:left="1434" w:hanging="357"/>
        <w:rPr>
          <w:color w:val="000000"/>
          <w:sz w:val="24"/>
          <w:szCs w:val="24"/>
        </w:rPr>
      </w:pPr>
      <w:r>
        <w:rPr>
          <w:color w:val="000000"/>
          <w:sz w:val="24"/>
          <w:szCs w:val="24"/>
        </w:rPr>
        <w:t>Detailed budget. We welcome you to us</w:t>
      </w:r>
      <w:r>
        <w:rPr>
          <w:color w:val="000000"/>
          <w:sz w:val="24"/>
          <w:szCs w:val="24"/>
        </w:rPr>
        <w:t xml:space="preserve">e our budget templates (see excel spreadsheets) or invite you to submit your own spreadsheet. </w:t>
      </w:r>
    </w:p>
    <w:p w:rsidR="00CF3C02" w:rsidRDefault="00352CE8">
      <w:pPr>
        <w:numPr>
          <w:ilvl w:val="1"/>
          <w:numId w:val="1"/>
        </w:numPr>
        <w:pBdr>
          <w:top w:val="nil"/>
          <w:left w:val="nil"/>
          <w:bottom w:val="nil"/>
          <w:right w:val="nil"/>
          <w:between w:val="nil"/>
        </w:pBdr>
        <w:spacing w:after="0" w:line="240" w:lineRule="auto"/>
        <w:ind w:left="1434" w:hanging="357"/>
        <w:rPr>
          <w:color w:val="000000"/>
          <w:sz w:val="24"/>
          <w:szCs w:val="24"/>
        </w:rPr>
      </w:pPr>
      <w:r>
        <w:rPr>
          <w:color w:val="000000"/>
          <w:sz w:val="24"/>
          <w:szCs w:val="24"/>
        </w:rPr>
        <w:t xml:space="preserve">Please ensure your letter is signed by the appropriate signing authority. </w:t>
      </w:r>
    </w:p>
    <w:p w:rsidR="00CF3C02" w:rsidRDefault="00352CE8">
      <w:pPr>
        <w:numPr>
          <w:ilvl w:val="1"/>
          <w:numId w:val="1"/>
        </w:numPr>
        <w:spacing w:after="0" w:line="240" w:lineRule="auto"/>
        <w:rPr>
          <w:sz w:val="24"/>
          <w:szCs w:val="24"/>
        </w:rPr>
      </w:pPr>
      <w:r>
        <w:rPr>
          <w:sz w:val="24"/>
          <w:szCs w:val="24"/>
        </w:rPr>
        <w:t>C</w:t>
      </w:r>
      <w:r>
        <w:rPr>
          <w:sz w:val="24"/>
          <w:szCs w:val="24"/>
        </w:rPr>
        <w:t xml:space="preserve">apital projects that are selected for interviews/phone calls will be asked to complete a sustainability plan at a later date in order to be considered for funding. Please refer to the sustainability checklist in Appendix A of the Reaching Home Application </w:t>
      </w:r>
      <w:r>
        <w:rPr>
          <w:sz w:val="24"/>
          <w:szCs w:val="24"/>
        </w:rPr>
        <w:t xml:space="preserve">Guide to review the requirements in advance. </w:t>
      </w:r>
    </w:p>
    <w:p w:rsidR="00CF3C02" w:rsidRDefault="00CF3C02">
      <w:pPr>
        <w:pBdr>
          <w:top w:val="nil"/>
          <w:left w:val="nil"/>
          <w:bottom w:val="nil"/>
          <w:right w:val="nil"/>
          <w:between w:val="nil"/>
        </w:pBdr>
        <w:spacing w:after="200" w:line="240" w:lineRule="auto"/>
        <w:rPr>
          <w:sz w:val="24"/>
          <w:szCs w:val="24"/>
        </w:rPr>
      </w:pPr>
    </w:p>
    <w:p w:rsidR="00CF3C02" w:rsidRDefault="00CF3C02">
      <w:pPr>
        <w:spacing w:after="0" w:line="240" w:lineRule="auto"/>
        <w:rPr>
          <w:b/>
          <w:sz w:val="21"/>
          <w:szCs w:val="21"/>
          <w:highlight w:val="yellow"/>
        </w:rPr>
      </w:pPr>
    </w:p>
    <w:p w:rsidR="00CF3C02" w:rsidRDefault="00352CE8">
      <w:pPr>
        <w:tabs>
          <w:tab w:val="left" w:pos="7480"/>
        </w:tabs>
        <w:rPr>
          <w:color w:val="000000"/>
          <w:sz w:val="24"/>
          <w:szCs w:val="24"/>
        </w:rPr>
      </w:pPr>
      <w:r>
        <w:rPr>
          <w:b/>
          <w:color w:val="000000"/>
          <w:sz w:val="24"/>
          <w:szCs w:val="24"/>
        </w:rPr>
        <w:t xml:space="preserve">DEADLINE: </w:t>
      </w:r>
      <w:r>
        <w:rPr>
          <w:color w:val="000000"/>
          <w:sz w:val="24"/>
          <w:szCs w:val="24"/>
        </w:rPr>
        <w:t xml:space="preserve">The Reaching Home application and all relevant documents (letter of intent, proposed budget) must be submitted not later than </w:t>
      </w:r>
      <w:r>
        <w:rPr>
          <w:b/>
          <w:sz w:val="24"/>
          <w:szCs w:val="24"/>
        </w:rPr>
        <w:t>August 5th,</w:t>
      </w:r>
      <w:r>
        <w:rPr>
          <w:b/>
          <w:color w:val="000000"/>
          <w:sz w:val="24"/>
          <w:szCs w:val="24"/>
        </w:rPr>
        <w:t xml:space="preserve"> 2022 at 11:59pm M</w:t>
      </w:r>
      <w:r>
        <w:rPr>
          <w:b/>
          <w:sz w:val="24"/>
          <w:szCs w:val="24"/>
        </w:rPr>
        <w:t>D</w:t>
      </w:r>
      <w:r>
        <w:rPr>
          <w:b/>
          <w:color w:val="000000"/>
          <w:sz w:val="24"/>
          <w:szCs w:val="24"/>
        </w:rPr>
        <w:t>T</w:t>
      </w:r>
      <w:r>
        <w:rPr>
          <w:color w:val="000000"/>
          <w:sz w:val="24"/>
          <w:szCs w:val="24"/>
        </w:rPr>
        <w:t>. Applications submitted after this deadline will not be considered. Earlier submissions from applicants however are strongly encouraged in order to ensure applications are reviewed and decisions are made in a timely manner. Please submit completed applica</w:t>
      </w:r>
      <w:r>
        <w:rPr>
          <w:color w:val="000000"/>
          <w:sz w:val="24"/>
          <w:szCs w:val="24"/>
        </w:rPr>
        <w:t xml:space="preserve">tions to </w:t>
      </w:r>
      <w:hyperlink r:id="rId9">
        <w:r>
          <w:rPr>
            <w:color w:val="1155CC"/>
            <w:sz w:val="24"/>
            <w:szCs w:val="24"/>
            <w:u w:val="single"/>
          </w:rPr>
          <w:t>rhapplications@ruraldevelopment.ca</w:t>
        </w:r>
      </w:hyperlink>
    </w:p>
    <w:p w:rsidR="00CF3C02" w:rsidRDefault="00352CE8">
      <w:pPr>
        <w:spacing w:after="0" w:line="240" w:lineRule="auto"/>
        <w:rPr>
          <w:color w:val="000000"/>
          <w:sz w:val="24"/>
          <w:szCs w:val="24"/>
        </w:rPr>
      </w:pPr>
      <w:r>
        <w:rPr>
          <w:color w:val="000000"/>
          <w:sz w:val="24"/>
          <w:szCs w:val="24"/>
        </w:rPr>
        <w:t xml:space="preserve">For any questions regarding the application or eligibility please contact </w:t>
      </w:r>
      <w:r>
        <w:rPr>
          <w:sz w:val="24"/>
          <w:szCs w:val="24"/>
        </w:rPr>
        <w:t xml:space="preserve">the Reaching Home team at </w:t>
      </w:r>
      <w:hyperlink r:id="rId10">
        <w:r>
          <w:rPr>
            <w:color w:val="0563C1"/>
            <w:sz w:val="24"/>
            <w:szCs w:val="24"/>
            <w:u w:val="single"/>
          </w:rPr>
          <w:t>programs@ruraldevelopment.ca</w:t>
        </w:r>
      </w:hyperlink>
      <w:r>
        <w:rPr>
          <w:sz w:val="24"/>
          <w:szCs w:val="24"/>
        </w:rPr>
        <w:t xml:space="preserve"> or 780-964-2736 ext. 2. </w:t>
      </w:r>
      <w:r>
        <w:rPr>
          <w:color w:val="000000"/>
          <w:sz w:val="24"/>
          <w:szCs w:val="24"/>
        </w:rPr>
        <w:t xml:space="preserve">We strongly encourage applicants to register for and attend one of our Q&amp;A sessions and review our working FAQ document. </w:t>
      </w:r>
    </w:p>
    <w:p w:rsidR="00CF3C02" w:rsidRDefault="00CF3C02">
      <w:pPr>
        <w:spacing w:after="0" w:line="240" w:lineRule="auto"/>
        <w:rPr>
          <w:sz w:val="21"/>
          <w:szCs w:val="21"/>
          <w:highlight w:val="yellow"/>
        </w:rPr>
      </w:pPr>
    </w:p>
    <w:p w:rsidR="00CF3C02" w:rsidRDefault="00352CE8">
      <w:pPr>
        <w:rPr>
          <w:sz w:val="24"/>
          <w:szCs w:val="24"/>
        </w:rPr>
      </w:pPr>
      <w:r>
        <w:rPr>
          <w:sz w:val="24"/>
          <w:szCs w:val="24"/>
        </w:rPr>
        <w:t>We do not expect to open another Call for Proposals unless additional fundin</w:t>
      </w:r>
      <w:r>
        <w:rPr>
          <w:sz w:val="24"/>
          <w:szCs w:val="24"/>
        </w:rPr>
        <w:t xml:space="preserve">g becomes available. Typically, we receive 60 applications during one CFP. </w:t>
      </w:r>
    </w:p>
    <w:p w:rsidR="00CF3C02" w:rsidRDefault="00CF3C02">
      <w:pPr>
        <w:spacing w:after="0" w:line="240" w:lineRule="auto"/>
        <w:rPr>
          <w:sz w:val="21"/>
          <w:szCs w:val="21"/>
          <w:highlight w:val="yellow"/>
        </w:rPr>
      </w:pPr>
    </w:p>
    <w:p w:rsidR="00CF3C02" w:rsidRDefault="00CF3C02">
      <w:pPr>
        <w:spacing w:after="0" w:line="240" w:lineRule="auto"/>
        <w:rPr>
          <w:sz w:val="21"/>
          <w:szCs w:val="21"/>
          <w:highlight w:val="yellow"/>
        </w:rPr>
      </w:pPr>
    </w:p>
    <w:p w:rsidR="00CF3C02" w:rsidRDefault="00CF3C02">
      <w:pPr>
        <w:spacing w:after="0" w:line="240" w:lineRule="auto"/>
        <w:rPr>
          <w:sz w:val="21"/>
          <w:szCs w:val="21"/>
          <w:highlight w:val="yellow"/>
        </w:rPr>
      </w:pPr>
    </w:p>
    <w:p w:rsidR="00CF3C02" w:rsidRDefault="00CF3C02">
      <w:pPr>
        <w:spacing w:after="0" w:line="240" w:lineRule="auto"/>
        <w:rPr>
          <w:sz w:val="21"/>
          <w:szCs w:val="21"/>
          <w:highlight w:val="yellow"/>
        </w:rPr>
      </w:pPr>
    </w:p>
    <w:p w:rsidR="00CF3C02" w:rsidRDefault="00CF3C02"/>
    <w:sectPr w:rsidR="00CF3C02">
      <w:headerReference w:type="default" r:id="rId11"/>
      <w:footerReference w:type="default" r:id="rId12"/>
      <w:pgSz w:w="12240" w:h="15840"/>
      <w:pgMar w:top="1440" w:right="1440" w:bottom="1191" w:left="1440" w:header="57" w:footer="4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E8" w:rsidRDefault="00352CE8">
      <w:pPr>
        <w:spacing w:after="0" w:line="240" w:lineRule="auto"/>
      </w:pPr>
      <w:r>
        <w:separator/>
      </w:r>
    </w:p>
  </w:endnote>
  <w:endnote w:type="continuationSeparator" w:id="0">
    <w:p w:rsidR="00352CE8" w:rsidRDefault="0035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02" w:rsidRDefault="00CF3C02">
    <w:pPr>
      <w:pBdr>
        <w:top w:val="nil"/>
        <w:left w:val="nil"/>
        <w:bottom w:val="nil"/>
        <w:right w:val="nil"/>
        <w:between w:val="nil"/>
      </w:pBdr>
      <w:tabs>
        <w:tab w:val="center" w:pos="4680"/>
        <w:tab w:val="right" w:pos="9360"/>
      </w:tabs>
      <w:spacing w:after="0" w:line="240" w:lineRule="auto"/>
      <w:jc w:val="center"/>
      <w:rPr>
        <w:color w:val="000000"/>
      </w:rPr>
    </w:pPr>
  </w:p>
  <w:p w:rsidR="00CF3C02" w:rsidRDefault="00352CE8">
    <w:pPr>
      <w:pBdr>
        <w:top w:val="nil"/>
        <w:left w:val="nil"/>
        <w:bottom w:val="nil"/>
        <w:right w:val="nil"/>
        <w:between w:val="nil"/>
      </w:pBdr>
      <w:tabs>
        <w:tab w:val="center" w:pos="4680"/>
        <w:tab w:val="right" w:pos="9360"/>
      </w:tabs>
      <w:spacing w:after="0" w:line="240" w:lineRule="auto"/>
      <w:jc w:val="center"/>
      <w:rPr>
        <w:color w:val="000000"/>
      </w:rPr>
    </w:pPr>
    <w:r>
      <w:rPr>
        <w:i/>
        <w:color w:val="5B9BD5"/>
        <w:sz w:val="18"/>
        <w:szCs w:val="18"/>
      </w:rPr>
      <w:t xml:space="preserve">Page </w:t>
    </w:r>
    <w:r>
      <w:rPr>
        <w:i/>
        <w:color w:val="5B9BD5"/>
        <w:sz w:val="18"/>
        <w:szCs w:val="18"/>
      </w:rPr>
      <w:fldChar w:fldCharType="begin"/>
    </w:r>
    <w:r>
      <w:rPr>
        <w:i/>
        <w:color w:val="5B9BD5"/>
        <w:sz w:val="18"/>
        <w:szCs w:val="18"/>
      </w:rPr>
      <w:instrText>PAGE</w:instrText>
    </w:r>
    <w:r w:rsidR="00225224">
      <w:rPr>
        <w:i/>
        <w:color w:val="5B9BD5"/>
        <w:sz w:val="18"/>
        <w:szCs w:val="18"/>
      </w:rPr>
      <w:fldChar w:fldCharType="separate"/>
    </w:r>
    <w:r w:rsidR="00225224">
      <w:rPr>
        <w:i/>
        <w:noProof/>
        <w:color w:val="5B9BD5"/>
        <w:sz w:val="18"/>
        <w:szCs w:val="18"/>
      </w:rPr>
      <w:t>2</w:t>
    </w:r>
    <w:r>
      <w:rPr>
        <w:i/>
        <w:color w:val="5B9BD5"/>
        <w:sz w:val="18"/>
        <w:szCs w:val="18"/>
      </w:rPr>
      <w:fldChar w:fldCharType="end"/>
    </w:r>
    <w:r>
      <w:rPr>
        <w:i/>
        <w:color w:val="5B9BD5"/>
        <w:sz w:val="18"/>
        <w:szCs w:val="18"/>
      </w:rPr>
      <w:t xml:space="preserve"> of </w:t>
    </w:r>
    <w:r>
      <w:rPr>
        <w:i/>
        <w:color w:val="5B9BD5"/>
        <w:sz w:val="18"/>
        <w:szCs w:val="18"/>
      </w:rPr>
      <w:fldChar w:fldCharType="begin"/>
    </w:r>
    <w:r>
      <w:rPr>
        <w:i/>
        <w:color w:val="5B9BD5"/>
        <w:sz w:val="18"/>
        <w:szCs w:val="18"/>
      </w:rPr>
      <w:instrText>NUMPAGES</w:instrText>
    </w:r>
    <w:r w:rsidR="00225224">
      <w:rPr>
        <w:i/>
        <w:color w:val="5B9BD5"/>
        <w:sz w:val="18"/>
        <w:szCs w:val="18"/>
      </w:rPr>
      <w:fldChar w:fldCharType="separate"/>
    </w:r>
    <w:r w:rsidR="00225224">
      <w:rPr>
        <w:i/>
        <w:noProof/>
        <w:color w:val="5B9BD5"/>
        <w:sz w:val="18"/>
        <w:szCs w:val="18"/>
      </w:rPr>
      <w:t>2</w:t>
    </w:r>
    <w:r>
      <w:rPr>
        <w:i/>
        <w:color w:val="5B9BD5"/>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E8" w:rsidRDefault="00352CE8">
      <w:pPr>
        <w:spacing w:after="0" w:line="240" w:lineRule="auto"/>
      </w:pPr>
      <w:r>
        <w:separator/>
      </w:r>
    </w:p>
  </w:footnote>
  <w:footnote w:type="continuationSeparator" w:id="0">
    <w:p w:rsidR="00352CE8" w:rsidRDefault="00352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02" w:rsidRDefault="00352CE8">
    <w:pPr>
      <w:tabs>
        <w:tab w:val="center" w:pos="4680"/>
        <w:tab w:val="right" w:pos="9360"/>
      </w:tabs>
      <w:spacing w:after="0" w:line="240" w:lineRule="auto"/>
      <w:ind w:left="-1418"/>
      <w:rPr>
        <w:color w:val="000000"/>
      </w:rPr>
    </w:pPr>
    <w:r>
      <w:rPr>
        <w:noProof/>
      </w:rPr>
      <w:drawing>
        <wp:inline distT="114300" distB="114300" distL="114300" distR="114300">
          <wp:extent cx="7815263" cy="2676525"/>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5263" cy="26765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84E85"/>
    <w:multiLevelType w:val="multilevel"/>
    <w:tmpl w:val="0C8C9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02"/>
    <w:rsid w:val="00225224"/>
    <w:rsid w:val="00352CE8"/>
    <w:rsid w:val="00CF3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3D7B"/>
  <w15:docId w15:val="{5B4762F4-E505-426D-AADA-EA2F02E9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50"/>
  </w:style>
  <w:style w:type="paragraph" w:styleId="Heading1">
    <w:name w:val="heading 1"/>
    <w:basedOn w:val="Normal"/>
    <w:next w:val="Normal"/>
    <w:link w:val="Heading1Char"/>
    <w:uiPriority w:val="9"/>
    <w:qFormat/>
    <w:rsid w:val="00DA7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5164"/>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Header">
    <w:name w:val="header"/>
    <w:basedOn w:val="Normal"/>
    <w:link w:val="HeaderChar"/>
    <w:uiPriority w:val="99"/>
    <w:unhideWhenUsed/>
    <w:rsid w:val="00F00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087"/>
  </w:style>
  <w:style w:type="paragraph" w:styleId="Footer">
    <w:name w:val="footer"/>
    <w:basedOn w:val="Normal"/>
    <w:link w:val="FooterChar"/>
    <w:uiPriority w:val="99"/>
    <w:unhideWhenUsed/>
    <w:rsid w:val="00F00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087"/>
  </w:style>
  <w:style w:type="table" w:styleId="TableGrid">
    <w:name w:val="Table Grid"/>
    <w:basedOn w:val="TableNormal"/>
    <w:uiPriority w:val="39"/>
    <w:rsid w:val="00F0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087"/>
    <w:pPr>
      <w:ind w:left="720"/>
      <w:contextualSpacing/>
    </w:pPr>
  </w:style>
  <w:style w:type="paragraph" w:styleId="FootnoteText">
    <w:name w:val="footnote text"/>
    <w:basedOn w:val="Normal"/>
    <w:link w:val="FootnoteTextChar"/>
    <w:uiPriority w:val="99"/>
    <w:semiHidden/>
    <w:unhideWhenUsed/>
    <w:rsid w:val="00F000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087"/>
    <w:rPr>
      <w:sz w:val="20"/>
      <w:szCs w:val="20"/>
    </w:rPr>
  </w:style>
  <w:style w:type="character" w:styleId="FootnoteReference">
    <w:name w:val="footnote reference"/>
    <w:basedOn w:val="DefaultParagraphFont"/>
    <w:uiPriority w:val="99"/>
    <w:semiHidden/>
    <w:unhideWhenUsed/>
    <w:rsid w:val="00F00087"/>
    <w:rPr>
      <w:vertAlign w:val="superscript"/>
    </w:rPr>
  </w:style>
  <w:style w:type="character" w:customStyle="1" w:styleId="Heading1Char">
    <w:name w:val="Heading 1 Char"/>
    <w:basedOn w:val="DefaultParagraphFont"/>
    <w:link w:val="Heading1"/>
    <w:uiPriority w:val="9"/>
    <w:rsid w:val="00DA7BA8"/>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DA7BA8"/>
    <w:rPr>
      <w:i/>
      <w:iCs/>
      <w:color w:val="404040" w:themeColor="text1" w:themeTint="BF"/>
    </w:rPr>
  </w:style>
  <w:style w:type="character" w:styleId="Hyperlink">
    <w:name w:val="Hyperlink"/>
    <w:basedOn w:val="DefaultParagraphFont"/>
    <w:uiPriority w:val="99"/>
    <w:unhideWhenUsed/>
    <w:rsid w:val="00B37CE8"/>
    <w:rPr>
      <w:color w:val="0563C1" w:themeColor="hyperlink"/>
      <w:u w:val="single"/>
    </w:rPr>
  </w:style>
  <w:style w:type="paragraph" w:styleId="EndnoteText">
    <w:name w:val="endnote text"/>
    <w:basedOn w:val="Normal"/>
    <w:link w:val="EndnoteTextChar"/>
    <w:uiPriority w:val="99"/>
    <w:semiHidden/>
    <w:unhideWhenUsed/>
    <w:rsid w:val="00B37C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7CE8"/>
    <w:rPr>
      <w:sz w:val="20"/>
      <w:szCs w:val="20"/>
    </w:rPr>
  </w:style>
  <w:style w:type="character" w:styleId="EndnoteReference">
    <w:name w:val="endnote reference"/>
    <w:basedOn w:val="DefaultParagraphFont"/>
    <w:uiPriority w:val="99"/>
    <w:semiHidden/>
    <w:unhideWhenUsed/>
    <w:rsid w:val="00B37CE8"/>
    <w:rPr>
      <w:vertAlign w:val="superscript"/>
    </w:rPr>
  </w:style>
  <w:style w:type="character" w:styleId="IntenseEmphasis">
    <w:name w:val="Intense Emphasis"/>
    <w:basedOn w:val="DefaultParagraphFont"/>
    <w:uiPriority w:val="21"/>
    <w:qFormat/>
    <w:rsid w:val="002566BD"/>
    <w:rPr>
      <w:i/>
      <w:iCs/>
      <w:color w:val="5B9BD5" w:themeColor="accent1"/>
    </w:rPr>
  </w:style>
  <w:style w:type="character" w:styleId="PlaceholderText">
    <w:name w:val="Placeholder Text"/>
    <w:basedOn w:val="DefaultParagraphFont"/>
    <w:uiPriority w:val="99"/>
    <w:semiHidden/>
    <w:rsid w:val="00685F6A"/>
    <w:rPr>
      <w:color w:val="808080"/>
    </w:rPr>
  </w:style>
  <w:style w:type="paragraph" w:styleId="NormalWeb">
    <w:name w:val="Normal (Web)"/>
    <w:basedOn w:val="Normal"/>
    <w:uiPriority w:val="99"/>
    <w:unhideWhenUsed/>
    <w:rsid w:val="00713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85164"/>
    <w:rPr>
      <w:rFonts w:asciiTheme="majorHAnsi" w:eastAsiaTheme="majorEastAsia" w:hAnsiTheme="majorHAnsi" w:cstheme="majorBidi"/>
      <w:spacing w:val="-10"/>
      <w:kern w:val="28"/>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left w:w="108" w:type="dxa"/>
        <w:right w:w="108" w:type="dxa"/>
      </w:tblCellMar>
    </w:tblPr>
  </w:style>
  <w:style w:type="table" w:customStyle="1" w:styleId="afb">
    <w:basedOn w:val="TableNormal1"/>
    <w:pPr>
      <w:spacing w:after="0" w:line="240" w:lineRule="auto"/>
    </w:pPr>
    <w:tblPr>
      <w:tblStyleRowBandSize w:val="1"/>
      <w:tblStyleColBandSize w:val="1"/>
      <w:tblCellMar>
        <w:left w:w="108" w:type="dxa"/>
        <w:right w:w="108" w:type="dxa"/>
      </w:tblCellMar>
    </w:tblPr>
  </w:style>
  <w:style w:type="table" w:customStyle="1" w:styleId="afc">
    <w:basedOn w:val="TableNormal1"/>
    <w:pPr>
      <w:spacing w:after="0" w:line="240" w:lineRule="auto"/>
    </w:pPr>
    <w:tblPr>
      <w:tblStyleRowBandSize w:val="1"/>
      <w:tblStyleColBandSize w:val="1"/>
      <w:tblCellMar>
        <w:left w:w="108" w:type="dxa"/>
        <w:right w:w="108" w:type="dxa"/>
      </w:tblCellMar>
    </w:tblPr>
  </w:style>
  <w:style w:type="table" w:customStyle="1" w:styleId="afd">
    <w:basedOn w:val="TableNormal1"/>
    <w:pPr>
      <w:spacing w:after="0" w:line="240" w:lineRule="auto"/>
    </w:pPr>
    <w:tblPr>
      <w:tblStyleRowBandSize w:val="1"/>
      <w:tblStyleColBandSize w:val="1"/>
      <w:tblCellMar>
        <w:left w:w="108" w:type="dxa"/>
        <w:right w:w="108" w:type="dxa"/>
      </w:tblCellMar>
    </w:tblPr>
  </w:style>
  <w:style w:type="table" w:customStyle="1" w:styleId="afe">
    <w:basedOn w:val="TableNormal1"/>
    <w:pPr>
      <w:spacing w:after="0" w:line="240" w:lineRule="auto"/>
    </w:p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32E68"/>
    <w:rPr>
      <w:b/>
      <w:bCs/>
    </w:rPr>
  </w:style>
  <w:style w:type="character" w:customStyle="1" w:styleId="CommentSubjectChar">
    <w:name w:val="Comment Subject Char"/>
    <w:basedOn w:val="CommentTextChar"/>
    <w:link w:val="CommentSubject"/>
    <w:uiPriority w:val="99"/>
    <w:semiHidden/>
    <w:rsid w:val="00832E68"/>
    <w:rPr>
      <w:b/>
      <w:bCs/>
      <w:sz w:val="20"/>
      <w:szCs w:val="20"/>
    </w:rPr>
  </w:style>
  <w:style w:type="paragraph" w:styleId="BalloonText">
    <w:name w:val="Balloon Text"/>
    <w:basedOn w:val="Normal"/>
    <w:link w:val="BalloonTextChar"/>
    <w:uiPriority w:val="99"/>
    <w:semiHidden/>
    <w:unhideWhenUsed/>
    <w:rsid w:val="00832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E68"/>
    <w:rPr>
      <w:rFonts w:ascii="Segoe UI" w:hAnsi="Segoe UI" w:cs="Segoe UI"/>
      <w:sz w:val="18"/>
      <w:szCs w:val="18"/>
    </w:rPr>
  </w:style>
  <w:style w:type="paragraph" w:styleId="Revision">
    <w:name w:val="Revision"/>
    <w:hidden/>
    <w:uiPriority w:val="99"/>
    <w:semiHidden/>
    <w:rsid w:val="00E45287"/>
    <w:pPr>
      <w:spacing w:after="0" w:line="240" w:lineRule="auto"/>
    </w:pPr>
  </w:style>
  <w:style w:type="table" w:customStyle="1" w:styleId="aff">
    <w:basedOn w:val="TableNormal"/>
    <w:pPr>
      <w:spacing w:after="0" w:line="240" w:lineRule="auto"/>
    </w:pPr>
    <w:tblPr>
      <w:tblStyleRowBandSize w:val="1"/>
      <w:tblStyleColBandSize w:val="1"/>
      <w:tblCellMar>
        <w:top w:w="100" w:type="dxa"/>
        <w:bottom w:w="100" w:type="dxa"/>
      </w:tblCellMar>
    </w:tblPr>
  </w:style>
  <w:style w:type="table" w:customStyle="1" w:styleId="aff0">
    <w:basedOn w:val="TableNormal"/>
    <w:pPr>
      <w:spacing w:after="0" w:line="240" w:lineRule="auto"/>
    </w:pPr>
    <w:tblPr>
      <w:tblStyleRowBandSize w:val="1"/>
      <w:tblStyleColBandSize w:val="1"/>
      <w:tblCellMar>
        <w:top w:w="100" w:type="dxa"/>
        <w:bottom w:w="100" w:type="dxa"/>
      </w:tblCellMar>
    </w:tblPr>
  </w:style>
  <w:style w:type="table" w:customStyle="1" w:styleId="aff1">
    <w:basedOn w:val="TableNormal"/>
    <w:pPr>
      <w:spacing w:after="0" w:line="240" w:lineRule="auto"/>
    </w:pPr>
    <w:tblPr>
      <w:tblStyleRowBandSize w:val="1"/>
      <w:tblStyleColBandSize w:val="1"/>
      <w:tblCellMar>
        <w:top w:w="100" w:type="dxa"/>
        <w:bottom w:w="100" w:type="dxa"/>
      </w:tblCellMar>
    </w:tblPr>
  </w:style>
  <w:style w:type="table" w:customStyle="1" w:styleId="aff2">
    <w:basedOn w:val="TableNormal"/>
    <w:pPr>
      <w:spacing w:after="0" w:line="240" w:lineRule="auto"/>
    </w:pPr>
    <w:tblPr>
      <w:tblStyleRowBandSize w:val="1"/>
      <w:tblStyleColBandSize w:val="1"/>
      <w:tblCellMar>
        <w:top w:w="100" w:type="dxa"/>
        <w:bottom w:w="100" w:type="dxa"/>
      </w:tblCellMar>
    </w:tblPr>
  </w:style>
  <w:style w:type="table" w:customStyle="1" w:styleId="aff3">
    <w:basedOn w:val="TableNormal"/>
    <w:pPr>
      <w:spacing w:after="0" w:line="240" w:lineRule="auto"/>
    </w:pPr>
    <w:tblPr>
      <w:tblStyleRowBandSize w:val="1"/>
      <w:tblStyleColBandSize w:val="1"/>
      <w:tblCellMar>
        <w:top w:w="100" w:type="dxa"/>
        <w:bottom w:w="100"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CellMar>
        <w:top w:w="100" w:type="dxa"/>
        <w:bottom w:w="100" w:type="dxa"/>
      </w:tblCellMar>
    </w:tblPr>
  </w:style>
  <w:style w:type="table" w:customStyle="1" w:styleId="aff6">
    <w:basedOn w:val="TableNormal"/>
    <w:pPr>
      <w:spacing w:after="0" w:line="240" w:lineRule="auto"/>
    </w:pPr>
    <w:tblPr>
      <w:tblStyleRowBandSize w:val="1"/>
      <w:tblStyleColBandSize w:val="1"/>
      <w:tblCellMar>
        <w:top w:w="100" w:type="dxa"/>
        <w:bottom w:w="100" w:type="dxa"/>
      </w:tblCellMar>
    </w:tblPr>
  </w:style>
  <w:style w:type="table" w:customStyle="1" w:styleId="aff7">
    <w:basedOn w:val="TableNormal"/>
    <w:pPr>
      <w:spacing w:after="0" w:line="240" w:lineRule="auto"/>
    </w:pPr>
    <w:tblPr>
      <w:tblStyleRowBandSize w:val="1"/>
      <w:tblStyleColBandSize w:val="1"/>
      <w:tblCellMar>
        <w:top w:w="100" w:type="dxa"/>
        <w:bottom w:w="100" w:type="dxa"/>
      </w:tblCellMar>
    </w:tblPr>
  </w:style>
  <w:style w:type="table" w:customStyle="1" w:styleId="aff8">
    <w:basedOn w:val="TableNormal"/>
    <w:pPr>
      <w:spacing w:after="0" w:line="240" w:lineRule="auto"/>
    </w:pPr>
    <w:tblPr>
      <w:tblStyleRowBandSize w:val="1"/>
      <w:tblStyleColBandSize w:val="1"/>
      <w:tblCellMar>
        <w:top w:w="100" w:type="dxa"/>
        <w:bottom w:w="100" w:type="dxa"/>
      </w:tblCellMar>
    </w:tblPr>
  </w:style>
  <w:style w:type="table" w:customStyle="1" w:styleId="aff9">
    <w:basedOn w:val="TableNormal"/>
    <w:pPr>
      <w:spacing w:after="0" w:line="240" w:lineRule="auto"/>
    </w:pPr>
    <w:tblPr>
      <w:tblStyleRowBandSize w:val="1"/>
      <w:tblStyleColBandSize w:val="1"/>
      <w:tblCellMar>
        <w:top w:w="100" w:type="dxa"/>
        <w:bottom w:w="100" w:type="dxa"/>
      </w:tblCellMar>
    </w:tblPr>
  </w:style>
  <w:style w:type="table" w:customStyle="1" w:styleId="affa">
    <w:basedOn w:val="TableNormal"/>
    <w:pPr>
      <w:spacing w:after="0" w:line="240" w:lineRule="auto"/>
    </w:pPr>
    <w:tblPr>
      <w:tblStyleRowBandSize w:val="1"/>
      <w:tblStyleColBandSize w:val="1"/>
      <w:tblCellMar>
        <w:top w:w="100" w:type="dxa"/>
        <w:bottom w:w="100" w:type="dxa"/>
      </w:tblCellMar>
    </w:tblPr>
  </w:style>
  <w:style w:type="table" w:customStyle="1" w:styleId="affb">
    <w:basedOn w:val="TableNormal"/>
    <w:pPr>
      <w:spacing w:after="0" w:line="240" w:lineRule="auto"/>
    </w:pPr>
    <w:tblPr>
      <w:tblStyleRowBandSize w:val="1"/>
      <w:tblStyleColBandSize w:val="1"/>
      <w:tblCellMar>
        <w:top w:w="100" w:type="dxa"/>
        <w:bottom w:w="100" w:type="dxa"/>
      </w:tblCellMar>
    </w:tblPr>
  </w:style>
  <w:style w:type="table" w:customStyle="1" w:styleId="affc">
    <w:basedOn w:val="TableNormal"/>
    <w:pPr>
      <w:spacing w:after="0" w:line="240" w:lineRule="auto"/>
    </w:pPr>
    <w:tblPr>
      <w:tblStyleRowBandSize w:val="1"/>
      <w:tblStyleColBandSize w:val="1"/>
      <w:tblCellMar>
        <w:top w:w="100" w:type="dxa"/>
        <w:bottom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bottom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bottom w:w="100" w:type="dxa"/>
      </w:tblCellMar>
    </w:tblPr>
  </w:style>
  <w:style w:type="paragraph" w:styleId="NoSpacing">
    <w:name w:val="No Spacing"/>
    <w:uiPriority w:val="1"/>
    <w:qFormat/>
    <w:rsid w:val="00CB08BD"/>
    <w:pPr>
      <w:spacing w:after="0" w:line="240" w:lineRule="auto"/>
    </w:pPr>
    <w:rPr>
      <w:rFonts w:asciiTheme="minorHAnsi" w:eastAsiaTheme="minorEastAsia" w:hAnsiTheme="minorHAnsi" w:cstheme="minorBidi"/>
      <w:lang w:val="en-US" w:eastAsia="zh-CN"/>
    </w:rPr>
  </w:style>
  <w:style w:type="character" w:customStyle="1" w:styleId="UnresolvedMention">
    <w:name w:val="Unresolved Mention"/>
    <w:basedOn w:val="DefaultParagraphFont"/>
    <w:uiPriority w:val="99"/>
    <w:semiHidden/>
    <w:unhideWhenUsed/>
    <w:rsid w:val="003E6228"/>
    <w:rPr>
      <w:color w:val="605E5C"/>
      <w:shd w:val="clear" w:color="auto" w:fill="E1DFDD"/>
    </w:rPr>
  </w:style>
  <w:style w:type="character" w:styleId="FollowedHyperlink">
    <w:name w:val="FollowedHyperlink"/>
    <w:basedOn w:val="DefaultParagraphFont"/>
    <w:uiPriority w:val="99"/>
    <w:semiHidden/>
    <w:unhideWhenUsed/>
    <w:rsid w:val="00976BF2"/>
    <w:rPr>
      <w:color w:val="954F72" w:themeColor="followedHyperlink"/>
      <w:u w:val="single"/>
    </w:r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5" w:type="dxa"/>
        <w:left w:w="15" w:type="dxa"/>
        <w:bottom w:w="15" w:type="dxa"/>
        <w:right w:w="15" w:type="dxa"/>
      </w:tblCellMar>
    </w:tblPr>
  </w:style>
  <w:style w:type="table" w:customStyle="1" w:styleId="a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grams@ruraldevelopment.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s@ruraldevelopment.ca" TargetMode="External"/><Relationship Id="rId4" Type="http://schemas.openxmlformats.org/officeDocument/2006/relationships/settings" Target="settings.xml"/><Relationship Id="rId9" Type="http://schemas.openxmlformats.org/officeDocument/2006/relationships/hyperlink" Target="mailto:rhapplications@ruraldevelopment.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95L8OXfuXxgc0TkvDJGmc/fh1Q==">AMUW2mXvkL6LDlzWZWk9VflSjGElM5fPDP76O6hA5JQ27sECNyd+SjAY38xZ0PqQtPwlK3KMnb+mN1CDaHVrAXGYaZ3NmPHb1gjvBHzQ/aQZadgL/u6kea8=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Juco</dc:creator>
  <cp:lastModifiedBy>ruraldevelopmentnetwork@outlook.com</cp:lastModifiedBy>
  <cp:revision>2</cp:revision>
  <dcterms:created xsi:type="dcterms:W3CDTF">2021-09-02T22:17:00Z</dcterms:created>
  <dcterms:modified xsi:type="dcterms:W3CDTF">2022-06-29T04:29:00Z</dcterms:modified>
</cp:coreProperties>
</file>