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4EAB6" w14:textId="7F806E2F" w:rsidR="0055740E" w:rsidRDefault="0055740E" w:rsidP="0055740E">
      <w:pPr>
        <w:rPr>
          <w:i/>
          <w:highlight w:val="yellow"/>
          <w:lang w:val="en-US"/>
        </w:rPr>
      </w:pPr>
      <w:r w:rsidRPr="007D75AB">
        <w:rPr>
          <w:i/>
          <w:highlight w:val="yellow"/>
          <w:lang w:val="en-US"/>
        </w:rPr>
        <w:t xml:space="preserve">Disclaimer: This document contains general information, which is not advice, and should not be treated as such. The information is provided </w:t>
      </w:r>
      <w:r w:rsidR="006C42B4" w:rsidRPr="00CE453F">
        <w:rPr>
          <w:i/>
          <w:highlight w:val="yellow"/>
        </w:rPr>
        <w:t>“</w:t>
      </w:r>
      <w:r w:rsidRPr="007D75AB">
        <w:rPr>
          <w:i/>
          <w:highlight w:val="yellow"/>
          <w:lang w:val="en-US"/>
        </w:rPr>
        <w:t>as is” without any representations or warranties, expressed or implied.</w:t>
      </w:r>
    </w:p>
    <w:p w14:paraId="2618FDAA" w14:textId="77777777" w:rsidR="00B63606" w:rsidRDefault="00B63606" w:rsidP="00B63606">
      <w:pPr>
        <w:pStyle w:val="Paragraph"/>
        <w:rPr>
          <w:rFonts w:eastAsia="Times New Roman" w:cs="Times New Roman"/>
          <w:i/>
          <w:szCs w:val="22"/>
          <w:highlight w:val="yellow"/>
          <w:lang w:eastAsia="en-US"/>
        </w:rPr>
      </w:pPr>
    </w:p>
    <w:p w14:paraId="0FEC6F96" w14:textId="20CA4DEB" w:rsidR="00066757" w:rsidRDefault="00066757" w:rsidP="00066757">
      <w:pPr>
        <w:pStyle w:val="Paragraph"/>
        <w:rPr>
          <w:highlight w:val="yellow"/>
          <w:lang w:val="en-GB"/>
        </w:rPr>
      </w:pPr>
      <w:r>
        <w:rPr>
          <w:highlight w:val="yellow"/>
          <w:lang w:val="en-GB"/>
        </w:rPr>
        <w:t xml:space="preserve">Latest update: 30 April 2018, see </w:t>
      </w:r>
      <w:hyperlink r:id="rId10" w:history="1">
        <w:proofErr w:type="spellStart"/>
        <w:r w:rsidRPr="009844F2">
          <w:rPr>
            <w:rStyle w:val="Hyperlnk"/>
            <w:highlight w:val="yellow"/>
            <w:lang w:val="en-GB"/>
          </w:rPr>
          <w:t>changelog</w:t>
        </w:r>
        <w:proofErr w:type="spellEnd"/>
      </w:hyperlink>
      <w:r>
        <w:rPr>
          <w:highlight w:val="yellow"/>
          <w:lang w:val="en-GB"/>
        </w:rPr>
        <w:t xml:space="preserve"> for full details.</w:t>
      </w:r>
    </w:p>
    <w:p w14:paraId="7C8190C6" w14:textId="77777777" w:rsidR="00066757" w:rsidRDefault="00066757" w:rsidP="00066757">
      <w:pPr>
        <w:pStyle w:val="Paragraph"/>
        <w:rPr>
          <w:highlight w:val="yellow"/>
          <w:lang w:val="en-GB"/>
        </w:rPr>
      </w:pPr>
      <w:r>
        <w:rPr>
          <w:highlight w:val="yellow"/>
          <w:lang w:val="en-GB"/>
        </w:rPr>
        <w:t xml:space="preserve">Release notes: First version. </w:t>
      </w:r>
      <w:r>
        <w:rPr>
          <w:highlight w:val="yellow"/>
        </w:rPr>
        <w:t xml:space="preserve">Many of the terms in this documents are explained in the Term Sheet, available at </w:t>
      </w:r>
      <w:hyperlink r:id="rId11" w:history="1">
        <w:r>
          <w:rPr>
            <w:rStyle w:val="Hyperlnk"/>
            <w:highlight w:val="yellow"/>
          </w:rPr>
          <w:t>StartupTools.org</w:t>
        </w:r>
      </w:hyperlink>
      <w:r>
        <w:rPr>
          <w:highlight w:val="yellow"/>
        </w:rPr>
        <w:t>.</w:t>
      </w:r>
    </w:p>
    <w:p w14:paraId="119C007B" w14:textId="77777777" w:rsidR="00066757" w:rsidRDefault="00066757" w:rsidP="00066757">
      <w:pPr>
        <w:pStyle w:val="Paragraph"/>
        <w:rPr>
          <w:highlight w:val="yellow"/>
        </w:rPr>
      </w:pPr>
      <w:r>
        <w:rPr>
          <w:highlight w:val="yellow"/>
          <w:lang w:val="en-GB"/>
        </w:rPr>
        <w:t>Contributors:</w:t>
      </w:r>
      <w:r>
        <w:rPr>
          <w:highlight w:val="yellow"/>
        </w:rPr>
        <w:t xml:space="preserve"> </w:t>
      </w:r>
      <w:hyperlink r:id="rId12" w:history="1">
        <w:r>
          <w:rPr>
            <w:rStyle w:val="Hyperlnk"/>
            <w:highlight w:val="yellow"/>
          </w:rPr>
          <w:t>Erik Byrenius</w:t>
        </w:r>
      </w:hyperlink>
      <w:r>
        <w:rPr>
          <w:highlight w:val="yellow"/>
        </w:rPr>
        <w:t xml:space="preserve"> and </w:t>
      </w:r>
      <w:hyperlink r:id="rId13" w:history="1">
        <w:r w:rsidRPr="00A41AC8">
          <w:rPr>
            <w:rStyle w:val="Hyperlnk"/>
            <w:highlight w:val="yellow"/>
          </w:rPr>
          <w:t>Bird &amp; Bird Copenhagen</w:t>
        </w:r>
      </w:hyperlink>
      <w:r>
        <w:rPr>
          <w:highlight w:val="yellow"/>
        </w:rPr>
        <w:t>.</w:t>
      </w:r>
    </w:p>
    <w:p w14:paraId="28CB2E99" w14:textId="77777777" w:rsidR="00066757" w:rsidRDefault="00066757" w:rsidP="00066757">
      <w:pPr>
        <w:pStyle w:val="Paragraph"/>
        <w:rPr>
          <w:highlight w:val="yellow"/>
        </w:rPr>
      </w:pPr>
      <w:r>
        <w:rPr>
          <w:highlight w:val="yellow"/>
          <w:lang w:val="en-GB"/>
        </w:rPr>
        <w:t xml:space="preserve">This document is based on </w:t>
      </w:r>
      <w:proofErr w:type="spellStart"/>
      <w:r>
        <w:rPr>
          <w:highlight w:val="yellow"/>
          <w:lang w:val="en-GB"/>
        </w:rPr>
        <w:t>StartupTools</w:t>
      </w:r>
      <w:proofErr w:type="spellEnd"/>
      <w:r>
        <w:rPr>
          <w:highlight w:val="yellow"/>
          <w:lang w:val="en-GB"/>
        </w:rPr>
        <w:t xml:space="preserve"> Sweden documents by Erik Byrenius and</w:t>
      </w:r>
      <w:r>
        <w:rPr>
          <w:highlight w:val="yellow"/>
        </w:rPr>
        <w:t xml:space="preserve"> </w:t>
      </w:r>
      <w:hyperlink r:id="rId14">
        <w:r>
          <w:rPr>
            <w:rStyle w:val="Hyperlnk"/>
            <w:highlight w:val="yellow"/>
          </w:rPr>
          <w:t>Mattias Larsson</w:t>
        </w:r>
      </w:hyperlink>
      <w:r>
        <w:rPr>
          <w:highlight w:val="yellow"/>
        </w:rPr>
        <w:t>.</w:t>
      </w:r>
    </w:p>
    <w:p w14:paraId="0F6162D3" w14:textId="77777777" w:rsidR="00B63606" w:rsidRPr="00B63606" w:rsidRDefault="00B63606" w:rsidP="00B63606">
      <w:pPr>
        <w:rPr>
          <w:i/>
          <w:highlight w:val="yellow"/>
          <w:lang w:val="en-US"/>
        </w:rPr>
      </w:pPr>
    </w:p>
    <w:p w14:paraId="38C2BC06" w14:textId="17D82E77" w:rsidR="00292CE1" w:rsidRPr="007D75AB" w:rsidRDefault="00F70297" w:rsidP="00CD0AF3">
      <w:pPr>
        <w:pStyle w:val="Huvudrubrik"/>
      </w:pPr>
      <w:r w:rsidRPr="007D75AB">
        <w:t xml:space="preserve">TERMS FOR EQUITY INVESTMENT IN </w:t>
      </w:r>
      <w:r w:rsidRPr="007D75AB">
        <w:rPr>
          <w:highlight w:val="yellow"/>
        </w:rPr>
        <w:t>[</w:t>
      </w:r>
      <w:r w:rsidR="006E0665" w:rsidRPr="007D75AB">
        <w:rPr>
          <w:highlight w:val="yellow"/>
        </w:rPr>
        <w:t>Company name</w:t>
      </w:r>
      <w:r w:rsidR="00015980" w:rsidRPr="007D75AB">
        <w:rPr>
          <w:highlight w:val="yellow"/>
        </w:rPr>
        <w:t>]</w:t>
      </w:r>
    </w:p>
    <w:p w14:paraId="12CAF2AA" w14:textId="2AC39FE3" w:rsidR="0055740E" w:rsidRPr="007D75AB" w:rsidRDefault="00F70297" w:rsidP="00D91030">
      <w:pPr>
        <w:spacing w:after="360"/>
        <w:rPr>
          <w:lang w:val="en-US"/>
        </w:rPr>
      </w:pPr>
      <w:r w:rsidRPr="007D75AB">
        <w:rPr>
          <w:highlight w:val="yellow"/>
          <w:lang w:val="en-US"/>
        </w:rPr>
        <w:t>[Date]</w:t>
      </w:r>
    </w:p>
    <w:p w14:paraId="0ECC222D" w14:textId="3D5117E6" w:rsidR="00F70297" w:rsidRPr="007D75AB" w:rsidRDefault="00F70297" w:rsidP="006E0665">
      <w:pPr>
        <w:rPr>
          <w:lang w:val="en-US"/>
        </w:rPr>
      </w:pPr>
      <w:r w:rsidRPr="007D75AB">
        <w:rPr>
          <w:lang w:val="en-US"/>
        </w:rPr>
        <w:t xml:space="preserve">This </w:t>
      </w:r>
      <w:r w:rsidR="00B12576" w:rsidRPr="007D75AB">
        <w:rPr>
          <w:lang w:val="en-US"/>
        </w:rPr>
        <w:t>t</w:t>
      </w:r>
      <w:r w:rsidRPr="007D75AB">
        <w:rPr>
          <w:lang w:val="en-US"/>
        </w:rPr>
        <w:t xml:space="preserve">erm </w:t>
      </w:r>
      <w:r w:rsidR="00B12576" w:rsidRPr="007D75AB">
        <w:rPr>
          <w:lang w:val="en-US"/>
        </w:rPr>
        <w:t>s</w:t>
      </w:r>
      <w:r w:rsidRPr="007D75AB">
        <w:rPr>
          <w:lang w:val="en-US"/>
        </w:rPr>
        <w:t>heet (</w:t>
      </w:r>
      <w:r w:rsidR="00DE7A90">
        <w:rPr>
          <w:lang w:val="en-US"/>
        </w:rPr>
        <w:t xml:space="preserve">the </w:t>
      </w:r>
      <w:r w:rsidRPr="007D75AB">
        <w:rPr>
          <w:lang w:val="en-US"/>
        </w:rPr>
        <w:t>“</w:t>
      </w:r>
      <w:r w:rsidRPr="00DE7A90">
        <w:rPr>
          <w:b/>
          <w:lang w:val="en-US"/>
        </w:rPr>
        <w:t>Term Sheet</w:t>
      </w:r>
      <w:r w:rsidRPr="007D75AB">
        <w:rPr>
          <w:lang w:val="en-US"/>
        </w:rPr>
        <w:t xml:space="preserve">”) summarizes the </w:t>
      </w:r>
      <w:r w:rsidR="000563FD" w:rsidRPr="007D75AB">
        <w:rPr>
          <w:lang w:val="en-US"/>
        </w:rPr>
        <w:t>main</w:t>
      </w:r>
      <w:r w:rsidRPr="007D75AB">
        <w:rPr>
          <w:lang w:val="en-US"/>
        </w:rPr>
        <w:t xml:space="preserve"> terms with respect to an equity investment in </w:t>
      </w:r>
      <w:r w:rsidRPr="007D75AB">
        <w:rPr>
          <w:highlight w:val="yellow"/>
          <w:lang w:val="en-US"/>
        </w:rPr>
        <w:t>[</w:t>
      </w:r>
      <w:r w:rsidR="006E0665" w:rsidRPr="007D75AB">
        <w:rPr>
          <w:highlight w:val="yellow"/>
          <w:lang w:val="en-US"/>
        </w:rPr>
        <w:t>Company Name</w:t>
      </w:r>
      <w:r w:rsidR="00015980" w:rsidRPr="007D75AB">
        <w:rPr>
          <w:highlight w:val="yellow"/>
          <w:lang w:val="en-US"/>
        </w:rPr>
        <w:t>]</w:t>
      </w:r>
      <w:r w:rsidRPr="007D75AB">
        <w:rPr>
          <w:lang w:val="en-US"/>
        </w:rPr>
        <w:t>, a</w:t>
      </w:r>
      <w:r w:rsidR="00015980" w:rsidRPr="007D75AB">
        <w:rPr>
          <w:lang w:val="en-US"/>
        </w:rPr>
        <w:t xml:space="preserve"> private</w:t>
      </w:r>
      <w:r w:rsidRPr="007D75AB">
        <w:rPr>
          <w:lang w:val="en-US"/>
        </w:rPr>
        <w:t xml:space="preserve"> limited liability company incorporated </w:t>
      </w:r>
      <w:r w:rsidR="00015980" w:rsidRPr="007D75AB">
        <w:rPr>
          <w:lang w:val="en-US"/>
        </w:rPr>
        <w:t xml:space="preserve">in </w:t>
      </w:r>
      <w:r w:rsidR="00296D5C">
        <w:rPr>
          <w:lang w:val="en-US"/>
        </w:rPr>
        <w:t>Denmark</w:t>
      </w:r>
      <w:r w:rsidRPr="007D75AB">
        <w:rPr>
          <w:lang w:val="en-US"/>
        </w:rPr>
        <w:t xml:space="preserve"> (the “</w:t>
      </w:r>
      <w:r w:rsidRPr="00DE7A90">
        <w:rPr>
          <w:b/>
          <w:lang w:val="en-US"/>
        </w:rPr>
        <w:t>Company</w:t>
      </w:r>
      <w:r w:rsidRPr="007D75AB">
        <w:rPr>
          <w:lang w:val="en-US"/>
        </w:rPr>
        <w:t>”).</w:t>
      </w:r>
    </w:p>
    <w:p w14:paraId="4847D796" w14:textId="57D93586" w:rsidR="00263702" w:rsidRPr="007D75AB" w:rsidRDefault="008A2F35" w:rsidP="000005EB">
      <w:pPr>
        <w:pStyle w:val="Dokumentrubrik"/>
        <w:spacing w:before="240"/>
        <w:rPr>
          <w:lang w:val="en-US"/>
        </w:rPr>
      </w:pPr>
      <w:commentRangeStart w:id="0"/>
      <w:r w:rsidRPr="007D75AB">
        <w:rPr>
          <w:lang w:val="en-US"/>
        </w:rPr>
        <w:t>The offering terms</w:t>
      </w:r>
      <w:commentRangeEnd w:id="0"/>
      <w:r w:rsidR="0075135B" w:rsidRPr="007D75AB">
        <w:rPr>
          <w:rStyle w:val="Kommentarsreferens"/>
          <w:rFonts w:ascii="Arial" w:hAnsi="Arial"/>
          <w:caps w:val="0"/>
          <w:color w:val="auto"/>
          <w:lang w:val="en-US"/>
        </w:rPr>
        <w:commentReference w:id="0"/>
      </w:r>
    </w:p>
    <w:tbl>
      <w:tblPr>
        <w:tblStyle w:val="Tabellrutn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6692"/>
      </w:tblGrid>
      <w:tr w:rsidR="006732CC" w:rsidRPr="007D75AB" w14:paraId="3F873E8E" w14:textId="77777777" w:rsidTr="006732CC">
        <w:tc>
          <w:tcPr>
            <w:tcW w:w="2235" w:type="dxa"/>
          </w:tcPr>
          <w:p w14:paraId="07267B06" w14:textId="77777777" w:rsidR="00F70297" w:rsidRPr="007D75AB" w:rsidRDefault="00C708D6" w:rsidP="001A666D">
            <w:pPr>
              <w:rPr>
                <w:lang w:val="en-US"/>
              </w:rPr>
            </w:pPr>
            <w:r w:rsidRPr="007D75AB">
              <w:rPr>
                <w:lang w:val="en-US"/>
              </w:rPr>
              <w:t>Securities to Issue</w:t>
            </w:r>
            <w:r w:rsidR="000005EB" w:rsidRPr="007D75AB">
              <w:rPr>
                <w:lang w:val="en-US"/>
              </w:rPr>
              <w:t>:</w:t>
            </w:r>
          </w:p>
        </w:tc>
        <w:tc>
          <w:tcPr>
            <w:tcW w:w="6692" w:type="dxa"/>
          </w:tcPr>
          <w:p w14:paraId="6A4A4D60" w14:textId="397E79D8" w:rsidR="00F70297" w:rsidRPr="007D75AB" w:rsidRDefault="008923BE" w:rsidP="00EE2F24">
            <w:pPr>
              <w:rPr>
                <w:lang w:val="en-US"/>
              </w:rPr>
            </w:pPr>
            <w:commentRangeStart w:id="1"/>
            <w:r w:rsidRPr="007D75AB">
              <w:rPr>
                <w:lang w:val="en-US"/>
              </w:rPr>
              <w:t>Ordinary</w:t>
            </w:r>
            <w:r w:rsidR="000005EB" w:rsidRPr="007D75AB">
              <w:rPr>
                <w:lang w:val="en-US"/>
              </w:rPr>
              <w:t xml:space="preserve"> s</w:t>
            </w:r>
            <w:r w:rsidR="00C708D6" w:rsidRPr="007D75AB">
              <w:rPr>
                <w:lang w:val="en-US"/>
              </w:rPr>
              <w:t>hares</w:t>
            </w:r>
            <w:commentRangeEnd w:id="1"/>
            <w:r w:rsidR="00FC413D" w:rsidRPr="007D75AB">
              <w:rPr>
                <w:rStyle w:val="Kommentarsreferens"/>
                <w:lang w:val="en-US"/>
              </w:rPr>
              <w:commentReference w:id="1"/>
            </w:r>
            <w:r w:rsidR="00C708D6" w:rsidRPr="007D75AB">
              <w:rPr>
                <w:lang w:val="en-US"/>
              </w:rPr>
              <w:t xml:space="preserve"> of the Company</w:t>
            </w:r>
            <w:r w:rsidRPr="007D75AB">
              <w:rPr>
                <w:lang w:val="en-US"/>
              </w:rPr>
              <w:t xml:space="preserve"> (“</w:t>
            </w:r>
            <w:r w:rsidR="000005EB" w:rsidRPr="00DE7A90">
              <w:rPr>
                <w:b/>
                <w:lang w:val="en-US"/>
              </w:rPr>
              <w:t>Shares</w:t>
            </w:r>
            <w:r w:rsidR="000005EB" w:rsidRPr="007D75AB">
              <w:rPr>
                <w:lang w:val="en-US"/>
              </w:rPr>
              <w:t>”)</w:t>
            </w:r>
            <w:r w:rsidR="00C708D6" w:rsidRPr="007D75AB">
              <w:rPr>
                <w:lang w:val="en-US"/>
              </w:rPr>
              <w:t>.</w:t>
            </w:r>
          </w:p>
        </w:tc>
      </w:tr>
      <w:tr w:rsidR="006732CC" w:rsidRPr="007D75AB" w14:paraId="14CA381B" w14:textId="77777777" w:rsidTr="006732CC">
        <w:tc>
          <w:tcPr>
            <w:tcW w:w="2235" w:type="dxa"/>
          </w:tcPr>
          <w:p w14:paraId="4277AFE4" w14:textId="79A37673" w:rsidR="00C708D6" w:rsidRPr="007D75AB" w:rsidRDefault="00443238" w:rsidP="00443238">
            <w:pPr>
              <w:rPr>
                <w:lang w:val="en-US"/>
              </w:rPr>
            </w:pPr>
            <w:commentRangeStart w:id="2"/>
            <w:r w:rsidRPr="007D75AB">
              <w:rPr>
                <w:lang w:val="en-US"/>
              </w:rPr>
              <w:t>Investment Amount</w:t>
            </w:r>
            <w:r w:rsidR="00C708D6" w:rsidRPr="007D75AB">
              <w:rPr>
                <w:lang w:val="en-US"/>
              </w:rPr>
              <w:t>:</w:t>
            </w:r>
            <w:commentRangeEnd w:id="2"/>
            <w:r w:rsidR="00152524" w:rsidRPr="007D75AB">
              <w:rPr>
                <w:rStyle w:val="Kommentarsreferens"/>
                <w:lang w:val="en-US"/>
              </w:rPr>
              <w:commentReference w:id="2"/>
            </w:r>
          </w:p>
        </w:tc>
        <w:tc>
          <w:tcPr>
            <w:tcW w:w="6692" w:type="dxa"/>
          </w:tcPr>
          <w:p w14:paraId="04A3A3A9" w14:textId="0552D7B6" w:rsidR="00C708D6" w:rsidRPr="007D75AB" w:rsidRDefault="00296D5C" w:rsidP="00EE2F24">
            <w:pPr>
              <w:rPr>
                <w:lang w:val="en-US"/>
              </w:rPr>
            </w:pPr>
            <w:proofErr w:type="spellStart"/>
            <w:r>
              <w:rPr>
                <w:lang w:val="en-US"/>
              </w:rPr>
              <w:t>DKK</w:t>
            </w:r>
            <w:proofErr w:type="spellEnd"/>
            <w:r w:rsidR="00C708D6" w:rsidRPr="007D75AB">
              <w:rPr>
                <w:lang w:val="en-US"/>
              </w:rPr>
              <w:t xml:space="preserve"> </w:t>
            </w:r>
            <w:r w:rsidR="00C708D6" w:rsidRPr="007D75AB">
              <w:rPr>
                <w:highlight w:val="yellow"/>
                <w:lang w:val="en-US"/>
              </w:rPr>
              <w:t>[</w:t>
            </w:r>
            <w:r w:rsidR="00E91D6D" w:rsidRPr="007D75AB">
              <w:rPr>
                <w:highlight w:val="yellow"/>
                <w:lang w:val="en-US"/>
              </w:rPr>
              <w:t>a</w:t>
            </w:r>
            <w:r w:rsidR="006E0665" w:rsidRPr="007D75AB">
              <w:rPr>
                <w:highlight w:val="yellow"/>
                <w:lang w:val="en-US"/>
              </w:rPr>
              <w:t>mount</w:t>
            </w:r>
            <w:r w:rsidR="00C708D6" w:rsidRPr="007D75AB">
              <w:rPr>
                <w:highlight w:val="yellow"/>
                <w:lang w:val="en-US"/>
              </w:rPr>
              <w:t>]</w:t>
            </w:r>
            <w:r w:rsidR="00C708D6" w:rsidRPr="007D75AB">
              <w:rPr>
                <w:lang w:val="en-US"/>
              </w:rPr>
              <w:t xml:space="preserve"> in aggregate.</w:t>
            </w:r>
          </w:p>
        </w:tc>
      </w:tr>
      <w:tr w:rsidR="006732CC" w:rsidRPr="007D75AB" w14:paraId="334F8958" w14:textId="77777777" w:rsidTr="006732CC">
        <w:tc>
          <w:tcPr>
            <w:tcW w:w="2235" w:type="dxa"/>
          </w:tcPr>
          <w:p w14:paraId="2CD70FA5" w14:textId="77777777" w:rsidR="00C708D6" w:rsidRPr="007D75AB" w:rsidRDefault="00C708D6" w:rsidP="001A666D">
            <w:pPr>
              <w:rPr>
                <w:lang w:val="en-US"/>
              </w:rPr>
            </w:pPr>
            <w:r w:rsidRPr="007D75AB">
              <w:rPr>
                <w:lang w:val="en-US"/>
              </w:rPr>
              <w:t>Investor</w:t>
            </w:r>
            <w:r w:rsidR="001949BB" w:rsidRPr="007D75AB">
              <w:rPr>
                <w:lang w:val="en-US"/>
              </w:rPr>
              <w:t>s</w:t>
            </w:r>
            <w:r w:rsidR="000005EB" w:rsidRPr="007D75AB">
              <w:rPr>
                <w:lang w:val="en-US"/>
              </w:rPr>
              <w:t>:</w:t>
            </w:r>
          </w:p>
        </w:tc>
        <w:tc>
          <w:tcPr>
            <w:tcW w:w="6692" w:type="dxa"/>
          </w:tcPr>
          <w:p w14:paraId="517FEA62" w14:textId="4AB17D5A" w:rsidR="00C708D6" w:rsidRPr="007D75AB" w:rsidRDefault="00C708D6" w:rsidP="00296D5C">
            <w:pPr>
              <w:rPr>
                <w:lang w:val="en-US"/>
              </w:rPr>
            </w:pPr>
            <w:r w:rsidRPr="007D75AB">
              <w:rPr>
                <w:highlight w:val="yellow"/>
                <w:lang w:val="en-US"/>
              </w:rPr>
              <w:t>[</w:t>
            </w:r>
            <w:r w:rsidR="00560172" w:rsidRPr="007D75AB">
              <w:rPr>
                <w:highlight w:val="yellow"/>
                <w:lang w:val="en-US"/>
              </w:rPr>
              <w:t>Company Name</w:t>
            </w:r>
            <w:r w:rsidR="0007327F" w:rsidRPr="007D75AB">
              <w:rPr>
                <w:highlight w:val="yellow"/>
                <w:lang w:val="en-US"/>
              </w:rPr>
              <w:t>s</w:t>
            </w:r>
            <w:r w:rsidR="00560172" w:rsidRPr="007D75AB">
              <w:rPr>
                <w:highlight w:val="yellow"/>
                <w:lang w:val="en-US"/>
              </w:rPr>
              <w:t xml:space="preserve">, </w:t>
            </w:r>
            <w:r w:rsidR="00296D5C">
              <w:rPr>
                <w:highlight w:val="yellow"/>
                <w:lang w:val="en-US"/>
              </w:rPr>
              <w:t>Business Reg.</w:t>
            </w:r>
            <w:r w:rsidR="00560172" w:rsidRPr="007D75AB">
              <w:rPr>
                <w:highlight w:val="yellow"/>
                <w:lang w:val="en-US"/>
              </w:rPr>
              <w:t xml:space="preserve"> Number</w:t>
            </w:r>
            <w:r w:rsidR="0007327F" w:rsidRPr="007D75AB">
              <w:rPr>
                <w:highlight w:val="yellow"/>
                <w:lang w:val="en-US"/>
              </w:rPr>
              <w:t>s</w:t>
            </w:r>
            <w:r w:rsidRPr="007D75AB">
              <w:rPr>
                <w:highlight w:val="yellow"/>
                <w:lang w:val="en-US"/>
              </w:rPr>
              <w:t>]</w:t>
            </w:r>
            <w:r w:rsidRPr="007D75AB">
              <w:rPr>
                <w:lang w:val="en-US"/>
              </w:rPr>
              <w:t xml:space="preserve"> (</w:t>
            </w:r>
            <w:r w:rsidR="00DE7A90">
              <w:rPr>
                <w:lang w:val="en-US"/>
              </w:rPr>
              <w:t xml:space="preserve">together the </w:t>
            </w:r>
            <w:r w:rsidRPr="007D75AB">
              <w:rPr>
                <w:lang w:val="en-US"/>
              </w:rPr>
              <w:t>“</w:t>
            </w:r>
            <w:r w:rsidRPr="00DE7A90">
              <w:rPr>
                <w:b/>
                <w:lang w:val="en-US"/>
              </w:rPr>
              <w:t>Investor</w:t>
            </w:r>
            <w:r w:rsidR="001949BB" w:rsidRPr="00DE7A90">
              <w:rPr>
                <w:b/>
                <w:lang w:val="en-US"/>
              </w:rPr>
              <w:t>s</w:t>
            </w:r>
            <w:r w:rsidRPr="007D75AB">
              <w:rPr>
                <w:lang w:val="en-US"/>
              </w:rPr>
              <w:t>”).</w:t>
            </w:r>
          </w:p>
        </w:tc>
      </w:tr>
      <w:tr w:rsidR="006732CC" w:rsidRPr="007D75AB" w14:paraId="59757721" w14:textId="77777777" w:rsidTr="006732CC">
        <w:tc>
          <w:tcPr>
            <w:tcW w:w="2235" w:type="dxa"/>
          </w:tcPr>
          <w:p w14:paraId="0D54C359" w14:textId="2882C53E" w:rsidR="001949BB" w:rsidRPr="007D75AB" w:rsidRDefault="001949BB" w:rsidP="001A666D">
            <w:pPr>
              <w:rPr>
                <w:lang w:val="en-US"/>
              </w:rPr>
            </w:pPr>
            <w:commentRangeStart w:id="3"/>
            <w:r w:rsidRPr="007D75AB">
              <w:rPr>
                <w:lang w:val="en-US"/>
              </w:rPr>
              <w:t>Lead Investor:</w:t>
            </w:r>
            <w:commentRangeEnd w:id="3"/>
            <w:r w:rsidRPr="007D75AB">
              <w:rPr>
                <w:rStyle w:val="Kommentarsreferens"/>
                <w:lang w:val="en-US"/>
              </w:rPr>
              <w:commentReference w:id="3"/>
            </w:r>
          </w:p>
        </w:tc>
        <w:tc>
          <w:tcPr>
            <w:tcW w:w="6692" w:type="dxa"/>
          </w:tcPr>
          <w:p w14:paraId="07D6E0A9" w14:textId="1622C981" w:rsidR="001949BB" w:rsidRPr="007D75AB" w:rsidRDefault="001949BB" w:rsidP="00560172">
            <w:pPr>
              <w:rPr>
                <w:highlight w:val="yellow"/>
                <w:lang w:val="en-US"/>
              </w:rPr>
            </w:pPr>
            <w:r w:rsidRPr="007D75AB">
              <w:rPr>
                <w:highlight w:val="yellow"/>
                <w:lang w:val="en-US"/>
              </w:rPr>
              <w:t xml:space="preserve">[Company Name, </w:t>
            </w:r>
            <w:r w:rsidR="00296D5C">
              <w:rPr>
                <w:highlight w:val="yellow"/>
                <w:lang w:val="en-US"/>
              </w:rPr>
              <w:t>Business Reg.</w:t>
            </w:r>
            <w:r w:rsidRPr="007D75AB">
              <w:rPr>
                <w:highlight w:val="yellow"/>
                <w:lang w:val="en-US"/>
              </w:rPr>
              <w:t xml:space="preserve"> Number]</w:t>
            </w:r>
            <w:r w:rsidRPr="007D75AB">
              <w:rPr>
                <w:lang w:val="en-US"/>
              </w:rPr>
              <w:t xml:space="preserve"> (</w:t>
            </w:r>
            <w:r w:rsidR="00DE7A90">
              <w:rPr>
                <w:lang w:val="en-US"/>
              </w:rPr>
              <w:t xml:space="preserve">the </w:t>
            </w:r>
            <w:r w:rsidRPr="007D75AB">
              <w:rPr>
                <w:lang w:val="en-US"/>
              </w:rPr>
              <w:t>“</w:t>
            </w:r>
            <w:r w:rsidRPr="00DE7A90">
              <w:rPr>
                <w:b/>
                <w:lang w:val="en-US"/>
              </w:rPr>
              <w:t>Lead Investor</w:t>
            </w:r>
            <w:r w:rsidRPr="007D75AB">
              <w:rPr>
                <w:lang w:val="en-US"/>
              </w:rPr>
              <w:t>”)</w:t>
            </w:r>
            <w:r w:rsidR="00982182" w:rsidRPr="007D75AB">
              <w:rPr>
                <w:lang w:val="en-US"/>
              </w:rPr>
              <w:t>.</w:t>
            </w:r>
          </w:p>
        </w:tc>
      </w:tr>
      <w:tr w:rsidR="006732CC" w:rsidRPr="007D75AB" w14:paraId="575371F4" w14:textId="77777777" w:rsidTr="006732CC">
        <w:tc>
          <w:tcPr>
            <w:tcW w:w="2235" w:type="dxa"/>
          </w:tcPr>
          <w:p w14:paraId="0A680EA0" w14:textId="71638BB9" w:rsidR="00152524" w:rsidRPr="007D75AB" w:rsidRDefault="00152524" w:rsidP="001A666D">
            <w:pPr>
              <w:rPr>
                <w:lang w:val="en-US"/>
              </w:rPr>
            </w:pPr>
            <w:r w:rsidRPr="007D75AB">
              <w:rPr>
                <w:lang w:val="en-US"/>
              </w:rPr>
              <w:t>Founders:</w:t>
            </w:r>
          </w:p>
        </w:tc>
        <w:tc>
          <w:tcPr>
            <w:tcW w:w="6692" w:type="dxa"/>
          </w:tcPr>
          <w:p w14:paraId="5505B73D" w14:textId="4F990B3E" w:rsidR="00152524" w:rsidRPr="007D75AB" w:rsidRDefault="00152524" w:rsidP="00296D5C">
            <w:pPr>
              <w:rPr>
                <w:lang w:val="en-US"/>
              </w:rPr>
            </w:pPr>
            <w:r w:rsidRPr="007D75AB">
              <w:rPr>
                <w:highlight w:val="yellow"/>
                <w:lang w:val="en-US"/>
              </w:rPr>
              <w:t>[</w:t>
            </w:r>
            <w:r w:rsidR="00D13782">
              <w:rPr>
                <w:highlight w:val="yellow"/>
                <w:lang w:val="en-US"/>
              </w:rPr>
              <w:t xml:space="preserve">Company/Personal </w:t>
            </w:r>
            <w:r w:rsidRPr="007D75AB">
              <w:rPr>
                <w:highlight w:val="yellow"/>
                <w:lang w:val="en-US"/>
              </w:rPr>
              <w:t xml:space="preserve">Names, </w:t>
            </w:r>
            <w:r w:rsidR="00296D5C">
              <w:rPr>
                <w:highlight w:val="yellow"/>
                <w:lang w:val="en-US"/>
              </w:rPr>
              <w:t>Business Reg.</w:t>
            </w:r>
            <w:r w:rsidR="00D13782">
              <w:rPr>
                <w:highlight w:val="yellow"/>
                <w:lang w:val="en-US"/>
              </w:rPr>
              <w:t>/Personal</w:t>
            </w:r>
            <w:r w:rsidR="009D2A76">
              <w:rPr>
                <w:highlight w:val="yellow"/>
                <w:lang w:val="en-US"/>
              </w:rPr>
              <w:t xml:space="preserve"> </w:t>
            </w:r>
            <w:r w:rsidRPr="007D75AB">
              <w:rPr>
                <w:highlight w:val="yellow"/>
                <w:lang w:val="en-US"/>
              </w:rPr>
              <w:t>Numbers]</w:t>
            </w:r>
            <w:r w:rsidRPr="007D75AB">
              <w:rPr>
                <w:lang w:val="en-US"/>
              </w:rPr>
              <w:t xml:space="preserve"> (</w:t>
            </w:r>
            <w:r w:rsidR="00DE7A90">
              <w:rPr>
                <w:lang w:val="en-US"/>
              </w:rPr>
              <w:t xml:space="preserve">together the </w:t>
            </w:r>
            <w:r w:rsidRPr="007D75AB">
              <w:rPr>
                <w:lang w:val="en-US"/>
              </w:rPr>
              <w:t>“</w:t>
            </w:r>
            <w:r w:rsidRPr="00DE7A90">
              <w:rPr>
                <w:b/>
                <w:lang w:val="en-US"/>
              </w:rPr>
              <w:t>Founders</w:t>
            </w:r>
            <w:r w:rsidRPr="007D75AB">
              <w:rPr>
                <w:lang w:val="en-US"/>
              </w:rPr>
              <w:t>”).</w:t>
            </w:r>
            <w:r w:rsidR="00D13782">
              <w:rPr>
                <w:lang w:val="en-US"/>
              </w:rPr>
              <w:t xml:space="preserve"> </w:t>
            </w:r>
            <w:commentRangeStart w:id="4"/>
            <w:r w:rsidR="00D13782">
              <w:rPr>
                <w:lang w:val="en-US"/>
              </w:rPr>
              <w:t xml:space="preserve">In this Term Sheet, “Founder” may refer to a company and/or the physical person in </w:t>
            </w:r>
            <w:r w:rsidR="00136AA6">
              <w:rPr>
                <w:lang w:val="en-US"/>
              </w:rPr>
              <w:t xml:space="preserve">control of such </w:t>
            </w:r>
            <w:r w:rsidR="008B4496">
              <w:rPr>
                <w:lang w:val="en-US"/>
              </w:rPr>
              <w:t xml:space="preserve">a </w:t>
            </w:r>
            <w:r w:rsidR="00D13782">
              <w:rPr>
                <w:lang w:val="en-US"/>
              </w:rPr>
              <w:t>company.</w:t>
            </w:r>
            <w:commentRangeEnd w:id="4"/>
            <w:r w:rsidR="00D13782">
              <w:rPr>
                <w:rStyle w:val="Kommentarsreferens"/>
              </w:rPr>
              <w:commentReference w:id="4"/>
            </w:r>
          </w:p>
        </w:tc>
      </w:tr>
      <w:tr w:rsidR="006732CC" w:rsidRPr="007D75AB" w14:paraId="52E8ADC0" w14:textId="77777777" w:rsidTr="006732CC">
        <w:tc>
          <w:tcPr>
            <w:tcW w:w="2235" w:type="dxa"/>
          </w:tcPr>
          <w:p w14:paraId="3D4A6CEE" w14:textId="7CB41FDF" w:rsidR="00152524" w:rsidRPr="007D75AB" w:rsidRDefault="00152524" w:rsidP="001A666D">
            <w:pPr>
              <w:rPr>
                <w:lang w:val="en-US"/>
              </w:rPr>
            </w:pPr>
            <w:commentRangeStart w:id="5"/>
            <w:r w:rsidRPr="007D75AB">
              <w:rPr>
                <w:lang w:val="en-US"/>
              </w:rPr>
              <w:t>Existing Shareholders:</w:t>
            </w:r>
            <w:commentRangeEnd w:id="5"/>
            <w:r w:rsidRPr="007D75AB">
              <w:rPr>
                <w:rStyle w:val="Kommentarsreferens"/>
                <w:lang w:val="en-US"/>
              </w:rPr>
              <w:commentReference w:id="5"/>
            </w:r>
          </w:p>
        </w:tc>
        <w:tc>
          <w:tcPr>
            <w:tcW w:w="6692" w:type="dxa"/>
          </w:tcPr>
          <w:p w14:paraId="6B41B5CF" w14:textId="0902C04E" w:rsidR="00152524" w:rsidRPr="007D75AB" w:rsidRDefault="00152524" w:rsidP="00560172">
            <w:pPr>
              <w:rPr>
                <w:highlight w:val="yellow"/>
                <w:lang w:val="en-US"/>
              </w:rPr>
            </w:pPr>
            <w:r w:rsidRPr="007D75AB">
              <w:rPr>
                <w:highlight w:val="yellow"/>
                <w:lang w:val="en-US"/>
              </w:rPr>
              <w:t xml:space="preserve">[Company Names, </w:t>
            </w:r>
            <w:r w:rsidR="00296D5C">
              <w:rPr>
                <w:highlight w:val="yellow"/>
                <w:lang w:val="en-US"/>
              </w:rPr>
              <w:t>Business Reg.</w:t>
            </w:r>
            <w:r w:rsidRPr="007D75AB">
              <w:rPr>
                <w:highlight w:val="yellow"/>
                <w:lang w:val="en-US"/>
              </w:rPr>
              <w:t xml:space="preserve"> Numbers]</w:t>
            </w:r>
            <w:r w:rsidRPr="007D75AB">
              <w:rPr>
                <w:lang w:val="en-US"/>
              </w:rPr>
              <w:t>.</w:t>
            </w:r>
          </w:p>
        </w:tc>
      </w:tr>
      <w:tr w:rsidR="006732CC" w:rsidRPr="007D75AB" w14:paraId="4651258A" w14:textId="77777777" w:rsidTr="006732CC">
        <w:tc>
          <w:tcPr>
            <w:tcW w:w="2235" w:type="dxa"/>
          </w:tcPr>
          <w:p w14:paraId="374792D4" w14:textId="39358044" w:rsidR="00152524" w:rsidRPr="007D75AB" w:rsidRDefault="00150E10" w:rsidP="001A666D">
            <w:pPr>
              <w:rPr>
                <w:lang w:val="en-US"/>
              </w:rPr>
            </w:pPr>
            <w:r w:rsidRPr="007D75AB">
              <w:rPr>
                <w:lang w:val="en-US"/>
              </w:rPr>
              <w:t>Subscription Price</w:t>
            </w:r>
            <w:r w:rsidR="00152524" w:rsidRPr="007D75AB">
              <w:rPr>
                <w:lang w:val="en-US"/>
              </w:rPr>
              <w:t>:</w:t>
            </w:r>
          </w:p>
        </w:tc>
        <w:tc>
          <w:tcPr>
            <w:tcW w:w="6692" w:type="dxa"/>
          </w:tcPr>
          <w:p w14:paraId="4FD8AC27" w14:textId="28F46AEB" w:rsidR="00152524" w:rsidRPr="007D75AB" w:rsidRDefault="000D2EA2" w:rsidP="00296D5C">
            <w:pPr>
              <w:rPr>
                <w:lang w:val="en-US"/>
              </w:rPr>
            </w:pPr>
            <w:r w:rsidRPr="007D75AB">
              <w:rPr>
                <w:lang w:val="en-US"/>
              </w:rPr>
              <w:t>The p</w:t>
            </w:r>
            <w:r w:rsidR="00152524" w:rsidRPr="007D75AB">
              <w:rPr>
                <w:lang w:val="en-US"/>
              </w:rPr>
              <w:t>rice per each Share (the</w:t>
            </w:r>
            <w:r w:rsidR="00C113C6" w:rsidRPr="007D75AB">
              <w:rPr>
                <w:lang w:val="en-US"/>
              </w:rPr>
              <w:t xml:space="preserve"> “</w:t>
            </w:r>
            <w:r w:rsidR="00C113C6" w:rsidRPr="00DE7A90">
              <w:rPr>
                <w:b/>
                <w:lang w:val="en-US"/>
              </w:rPr>
              <w:t>Original Subscription Price</w:t>
            </w:r>
            <w:r w:rsidR="00C113C6" w:rsidRPr="007D75AB">
              <w:rPr>
                <w:lang w:val="en-US"/>
              </w:rPr>
              <w:t>”) is</w:t>
            </w:r>
            <w:r w:rsidR="00152524" w:rsidRPr="007D75AB">
              <w:rPr>
                <w:lang w:val="en-US"/>
              </w:rPr>
              <w:t xml:space="preserve"> based on a Company </w:t>
            </w:r>
            <w:commentRangeStart w:id="6"/>
            <w:r w:rsidR="00152524" w:rsidRPr="007D75AB">
              <w:rPr>
                <w:lang w:val="en-US"/>
              </w:rPr>
              <w:t>pre-money valuation</w:t>
            </w:r>
            <w:commentRangeEnd w:id="6"/>
            <w:r w:rsidR="00152524" w:rsidRPr="007D75AB">
              <w:rPr>
                <w:rStyle w:val="Kommentarsreferens"/>
                <w:lang w:val="en-US"/>
              </w:rPr>
              <w:commentReference w:id="6"/>
            </w:r>
            <w:r w:rsidR="00152524" w:rsidRPr="007D75AB">
              <w:rPr>
                <w:lang w:val="en-US"/>
              </w:rPr>
              <w:t xml:space="preserve"> of </w:t>
            </w:r>
            <w:proofErr w:type="spellStart"/>
            <w:r w:rsidR="00296D5C">
              <w:rPr>
                <w:lang w:val="en-US"/>
              </w:rPr>
              <w:t>DKK</w:t>
            </w:r>
            <w:proofErr w:type="spellEnd"/>
            <w:r w:rsidR="00152524" w:rsidRPr="007D75AB">
              <w:rPr>
                <w:lang w:val="en-US"/>
              </w:rPr>
              <w:t xml:space="preserve"> </w:t>
            </w:r>
            <w:r w:rsidR="00152524" w:rsidRPr="007D75AB">
              <w:rPr>
                <w:highlight w:val="yellow"/>
                <w:lang w:val="en-US"/>
              </w:rPr>
              <w:t>[</w:t>
            </w:r>
            <w:r w:rsidR="004D33F1" w:rsidRPr="007D75AB">
              <w:rPr>
                <w:highlight w:val="yellow"/>
                <w:lang w:val="en-US"/>
              </w:rPr>
              <w:t>amount</w:t>
            </w:r>
            <w:r w:rsidR="00152524" w:rsidRPr="007D75AB">
              <w:rPr>
                <w:highlight w:val="yellow"/>
                <w:lang w:val="en-US"/>
              </w:rPr>
              <w:t>]</w:t>
            </w:r>
            <w:r w:rsidR="00152524" w:rsidRPr="007D75AB">
              <w:rPr>
                <w:lang w:val="en-US"/>
              </w:rPr>
              <w:t>.</w:t>
            </w:r>
          </w:p>
        </w:tc>
      </w:tr>
      <w:tr w:rsidR="006732CC" w:rsidRPr="007D75AB" w14:paraId="30AB4ABA" w14:textId="77777777" w:rsidTr="006732CC">
        <w:tc>
          <w:tcPr>
            <w:tcW w:w="2235" w:type="dxa"/>
          </w:tcPr>
          <w:p w14:paraId="321A0303" w14:textId="77777777" w:rsidR="00152524" w:rsidRPr="007D75AB" w:rsidRDefault="00152524" w:rsidP="001A666D">
            <w:pPr>
              <w:rPr>
                <w:lang w:val="en-US"/>
              </w:rPr>
            </w:pPr>
            <w:r w:rsidRPr="007D75AB">
              <w:rPr>
                <w:lang w:val="en-US"/>
              </w:rPr>
              <w:t>Capitalization:</w:t>
            </w:r>
          </w:p>
        </w:tc>
        <w:tc>
          <w:tcPr>
            <w:tcW w:w="6692" w:type="dxa"/>
          </w:tcPr>
          <w:p w14:paraId="2AF268CD" w14:textId="1B5DBEF9" w:rsidR="00152524" w:rsidRPr="007D75AB" w:rsidRDefault="00152524" w:rsidP="001A3F2D">
            <w:pPr>
              <w:rPr>
                <w:lang w:val="en-US"/>
              </w:rPr>
            </w:pPr>
            <w:r w:rsidRPr="007D75AB">
              <w:rPr>
                <w:lang w:val="en-US"/>
              </w:rPr>
              <w:t>The Company’s capital struct</w:t>
            </w:r>
            <w:r w:rsidR="004D33F1" w:rsidRPr="007D75AB">
              <w:rPr>
                <w:lang w:val="en-US"/>
              </w:rPr>
              <w:t>ure before and after the completion</w:t>
            </w:r>
            <w:r w:rsidRPr="007D75AB">
              <w:rPr>
                <w:lang w:val="en-US"/>
              </w:rPr>
              <w:t xml:space="preserve"> of the investment is set forth in </w:t>
            </w:r>
            <w:r w:rsidR="004D33F1" w:rsidRPr="007D75AB">
              <w:rPr>
                <w:u w:val="single"/>
                <w:lang w:val="en-US"/>
              </w:rPr>
              <w:t>Exhibit A</w:t>
            </w:r>
            <w:r w:rsidRPr="007D75AB">
              <w:rPr>
                <w:lang w:val="en-US"/>
              </w:rPr>
              <w:t>.</w:t>
            </w:r>
          </w:p>
        </w:tc>
      </w:tr>
      <w:tr w:rsidR="006732CC" w:rsidRPr="007D75AB" w14:paraId="2A0354FD" w14:textId="77777777" w:rsidTr="006732CC">
        <w:tc>
          <w:tcPr>
            <w:tcW w:w="2235" w:type="dxa"/>
          </w:tcPr>
          <w:p w14:paraId="365E9BA3" w14:textId="56909892" w:rsidR="00152524" w:rsidRPr="007D75AB" w:rsidRDefault="00152524" w:rsidP="001A666D">
            <w:pPr>
              <w:rPr>
                <w:highlight w:val="yellow"/>
                <w:lang w:val="en-US"/>
              </w:rPr>
            </w:pPr>
            <w:r w:rsidRPr="007D75AB">
              <w:rPr>
                <w:highlight w:val="yellow"/>
                <w:lang w:val="en-US"/>
              </w:rPr>
              <w:t>[</w:t>
            </w:r>
            <w:commentRangeStart w:id="7"/>
            <w:r w:rsidRPr="007D75AB">
              <w:rPr>
                <w:highlight w:val="yellow"/>
                <w:lang w:val="en-US"/>
              </w:rPr>
              <w:t>Option Pool:</w:t>
            </w:r>
            <w:commentRangeEnd w:id="7"/>
            <w:r w:rsidR="00150E10" w:rsidRPr="007D75AB">
              <w:rPr>
                <w:rStyle w:val="Kommentarsreferens"/>
                <w:lang w:val="en-US"/>
              </w:rPr>
              <w:commentReference w:id="7"/>
            </w:r>
            <w:r w:rsidR="00150E10" w:rsidRPr="007D75AB">
              <w:rPr>
                <w:highlight w:val="yellow"/>
                <w:lang w:val="en-US"/>
              </w:rPr>
              <w:t>]</w:t>
            </w:r>
          </w:p>
        </w:tc>
        <w:tc>
          <w:tcPr>
            <w:tcW w:w="6692" w:type="dxa"/>
          </w:tcPr>
          <w:p w14:paraId="66857C6D" w14:textId="12F47DCA" w:rsidR="00152524" w:rsidRPr="007D75AB" w:rsidRDefault="00150E10" w:rsidP="000D2EA2">
            <w:pPr>
              <w:rPr>
                <w:highlight w:val="yellow"/>
                <w:lang w:val="en-US"/>
              </w:rPr>
            </w:pPr>
            <w:r w:rsidRPr="007D75AB">
              <w:rPr>
                <w:highlight w:val="yellow"/>
                <w:lang w:val="en-US"/>
              </w:rPr>
              <w:t>[</w:t>
            </w:r>
            <w:r w:rsidR="00152524" w:rsidRPr="007D75AB">
              <w:rPr>
                <w:highlight w:val="yellow"/>
                <w:lang w:val="en-US"/>
              </w:rPr>
              <w:t xml:space="preserve">The parties </w:t>
            </w:r>
            <w:r w:rsidR="000D2EA2" w:rsidRPr="007D75AB">
              <w:rPr>
                <w:highlight w:val="yellow"/>
                <w:lang w:val="en-US"/>
              </w:rPr>
              <w:t>agree and acknowledge</w:t>
            </w:r>
            <w:r w:rsidR="00152524" w:rsidRPr="007D75AB">
              <w:rPr>
                <w:highlight w:val="yellow"/>
                <w:lang w:val="en-US"/>
              </w:rPr>
              <w:t xml:space="preserve"> that the Company, after</w:t>
            </w:r>
            <w:r w:rsidRPr="007D75AB">
              <w:rPr>
                <w:highlight w:val="yellow"/>
                <w:lang w:val="en-US"/>
              </w:rPr>
              <w:t xml:space="preserve"> the investment, will issue wa</w:t>
            </w:r>
            <w:r w:rsidR="00523B80" w:rsidRPr="007D75AB">
              <w:rPr>
                <w:highlight w:val="yellow"/>
                <w:lang w:val="en-US"/>
              </w:rPr>
              <w:t>r</w:t>
            </w:r>
            <w:r w:rsidRPr="007D75AB">
              <w:rPr>
                <w:highlight w:val="yellow"/>
                <w:lang w:val="en-US"/>
              </w:rPr>
              <w:t>r</w:t>
            </w:r>
            <w:r w:rsidR="00152524" w:rsidRPr="007D75AB">
              <w:rPr>
                <w:highlight w:val="yellow"/>
                <w:lang w:val="en-US"/>
              </w:rPr>
              <w:t>ants to current and future key employees, corresponding to up to [10-15]% of the shares in the Company</w:t>
            </w:r>
            <w:r w:rsidR="000D2EA2" w:rsidRPr="007D75AB">
              <w:rPr>
                <w:highlight w:val="yellow"/>
                <w:lang w:val="en-US"/>
              </w:rPr>
              <w:t xml:space="preserve"> post-money</w:t>
            </w:r>
            <w:r w:rsidR="00152524" w:rsidRPr="007D75AB">
              <w:rPr>
                <w:highlight w:val="yellow"/>
                <w:lang w:val="en-US"/>
              </w:rPr>
              <w:t>.]</w:t>
            </w:r>
          </w:p>
        </w:tc>
      </w:tr>
      <w:tr w:rsidR="006732CC" w:rsidRPr="007D75AB" w14:paraId="50A3B9EE" w14:textId="77777777" w:rsidTr="006732CC">
        <w:tc>
          <w:tcPr>
            <w:tcW w:w="2235" w:type="dxa"/>
          </w:tcPr>
          <w:p w14:paraId="5CE03D42" w14:textId="4012FD4C" w:rsidR="00152524" w:rsidRPr="007D75AB" w:rsidRDefault="00152524" w:rsidP="001A666D">
            <w:pPr>
              <w:rPr>
                <w:highlight w:val="yellow"/>
                <w:lang w:val="en-US"/>
              </w:rPr>
            </w:pPr>
            <w:r w:rsidRPr="007D75AB">
              <w:rPr>
                <w:highlight w:val="yellow"/>
                <w:lang w:val="en-US"/>
              </w:rPr>
              <w:lastRenderedPageBreak/>
              <w:t>[</w:t>
            </w:r>
            <w:commentRangeStart w:id="8"/>
            <w:r w:rsidRPr="007D75AB">
              <w:rPr>
                <w:highlight w:val="yellow"/>
                <w:lang w:val="en-US"/>
              </w:rPr>
              <w:t>Liquidation Preference:</w:t>
            </w:r>
            <w:commentRangeEnd w:id="8"/>
            <w:r w:rsidR="00150E10" w:rsidRPr="007D75AB">
              <w:rPr>
                <w:rStyle w:val="Kommentarsreferens"/>
                <w:lang w:val="en-US"/>
              </w:rPr>
              <w:commentReference w:id="8"/>
            </w:r>
            <w:r w:rsidR="00C113C6" w:rsidRPr="007D75AB">
              <w:rPr>
                <w:highlight w:val="yellow"/>
                <w:lang w:val="en-US"/>
              </w:rPr>
              <w:t>]</w:t>
            </w:r>
          </w:p>
        </w:tc>
        <w:tc>
          <w:tcPr>
            <w:tcW w:w="6692" w:type="dxa"/>
          </w:tcPr>
          <w:p w14:paraId="219AF488" w14:textId="371F889B" w:rsidR="00152524" w:rsidRPr="007D75AB" w:rsidRDefault="00C113C6" w:rsidP="0085743D">
            <w:pPr>
              <w:rPr>
                <w:highlight w:val="yellow"/>
                <w:lang w:val="en-US"/>
              </w:rPr>
            </w:pPr>
            <w:r w:rsidRPr="007D75AB">
              <w:rPr>
                <w:highlight w:val="yellow"/>
                <w:lang w:val="en-US"/>
              </w:rPr>
              <w:t>[</w:t>
            </w:r>
            <w:r w:rsidR="00152524" w:rsidRPr="007D75AB">
              <w:rPr>
                <w:highlight w:val="yellow"/>
                <w:lang w:val="en-US"/>
              </w:rPr>
              <w:t>Upon a liquidation, merger, sale or other type of transaction in which control in the Company or subs</w:t>
            </w:r>
            <w:r w:rsidR="00560CA4">
              <w:rPr>
                <w:highlight w:val="yellow"/>
                <w:lang w:val="en-US"/>
              </w:rPr>
              <w:t>tantially all of its assets are</w:t>
            </w:r>
            <w:r w:rsidR="00152524" w:rsidRPr="007D75AB">
              <w:rPr>
                <w:highlight w:val="yellow"/>
                <w:lang w:val="en-US"/>
              </w:rPr>
              <w:t xml:space="preserve"> transferred, the Investors shall receive</w:t>
            </w:r>
            <w:r w:rsidR="00150E10" w:rsidRPr="007D75AB">
              <w:rPr>
                <w:highlight w:val="yellow"/>
                <w:lang w:val="en-US"/>
              </w:rPr>
              <w:t>, per held share,</w:t>
            </w:r>
            <w:r w:rsidR="00152524" w:rsidRPr="007D75AB">
              <w:rPr>
                <w:highlight w:val="yellow"/>
                <w:lang w:val="en-US"/>
              </w:rPr>
              <w:t xml:space="preserve"> the higher of (</w:t>
            </w:r>
            <w:proofErr w:type="spellStart"/>
            <w:r w:rsidR="00152524" w:rsidRPr="007D75AB">
              <w:rPr>
                <w:highlight w:val="yellow"/>
                <w:lang w:val="en-US"/>
              </w:rPr>
              <w:t>i</w:t>
            </w:r>
            <w:proofErr w:type="spellEnd"/>
            <w:r w:rsidR="00152524" w:rsidRPr="007D75AB">
              <w:rPr>
                <w:highlight w:val="yellow"/>
                <w:lang w:val="en-US"/>
              </w:rPr>
              <w:t xml:space="preserve">) one times the Original Subscription Price or (ii) the amount they would receive if all shareholders received their </w:t>
            </w:r>
            <w:r w:rsidR="00152524" w:rsidRPr="007D75AB">
              <w:rPr>
                <w:i/>
                <w:highlight w:val="yellow"/>
                <w:lang w:val="en-US"/>
              </w:rPr>
              <w:t>pro rata</w:t>
            </w:r>
            <w:r w:rsidR="00152524" w:rsidRPr="007D75AB">
              <w:rPr>
                <w:highlight w:val="yellow"/>
                <w:lang w:val="en-US"/>
              </w:rPr>
              <w:t xml:space="preserve"> share of such assets or proceeds. The remaining proceeds shall be distributed to</w:t>
            </w:r>
            <w:r w:rsidR="0085743D">
              <w:rPr>
                <w:highlight w:val="yellow"/>
                <w:lang w:val="en-US"/>
              </w:rPr>
              <w:t xml:space="preserve"> the</w:t>
            </w:r>
            <w:r w:rsidR="00152524" w:rsidRPr="007D75AB">
              <w:rPr>
                <w:highlight w:val="yellow"/>
                <w:lang w:val="en-US"/>
              </w:rPr>
              <w:t xml:space="preserve"> Founders </w:t>
            </w:r>
            <w:r w:rsidR="004C5F17" w:rsidRPr="007D75AB">
              <w:rPr>
                <w:highlight w:val="yellow"/>
                <w:lang w:val="en-US"/>
              </w:rPr>
              <w:t xml:space="preserve">and the Existing Shareholders </w:t>
            </w:r>
            <w:r w:rsidR="00152524" w:rsidRPr="007D75AB">
              <w:rPr>
                <w:highlight w:val="yellow"/>
                <w:lang w:val="en-US"/>
              </w:rPr>
              <w:t xml:space="preserve">on a </w:t>
            </w:r>
            <w:r w:rsidR="00152524" w:rsidRPr="007D75AB">
              <w:rPr>
                <w:i/>
                <w:highlight w:val="yellow"/>
                <w:lang w:val="en-US"/>
              </w:rPr>
              <w:t>pro rata</w:t>
            </w:r>
            <w:r w:rsidR="00152524" w:rsidRPr="007D75AB">
              <w:rPr>
                <w:highlight w:val="yellow"/>
                <w:lang w:val="en-US"/>
              </w:rPr>
              <w:t xml:space="preserve"> basis.] </w:t>
            </w:r>
          </w:p>
        </w:tc>
      </w:tr>
      <w:tr w:rsidR="006732CC" w:rsidRPr="007D75AB" w14:paraId="7297186C" w14:textId="77777777" w:rsidTr="006732CC">
        <w:tc>
          <w:tcPr>
            <w:tcW w:w="2235" w:type="dxa"/>
          </w:tcPr>
          <w:p w14:paraId="6F6CF45E" w14:textId="01F57830" w:rsidR="00152524" w:rsidRPr="007D75AB" w:rsidRDefault="00152524" w:rsidP="001A666D">
            <w:pPr>
              <w:rPr>
                <w:lang w:val="en-US"/>
              </w:rPr>
            </w:pPr>
            <w:commentRangeStart w:id="9"/>
            <w:r w:rsidRPr="007D75AB">
              <w:rPr>
                <w:lang w:val="en-US"/>
              </w:rPr>
              <w:t>Financial Information:</w:t>
            </w:r>
            <w:commentRangeEnd w:id="9"/>
            <w:r w:rsidRPr="007D75AB">
              <w:rPr>
                <w:rStyle w:val="Kommentarsreferens"/>
                <w:lang w:val="en-US"/>
              </w:rPr>
              <w:commentReference w:id="9"/>
            </w:r>
          </w:p>
        </w:tc>
        <w:tc>
          <w:tcPr>
            <w:tcW w:w="6692" w:type="dxa"/>
          </w:tcPr>
          <w:p w14:paraId="41E7BEFF" w14:textId="35C3C63C" w:rsidR="00152524" w:rsidRPr="007D75AB" w:rsidRDefault="00152524" w:rsidP="000D2EA2">
            <w:pPr>
              <w:rPr>
                <w:lang w:val="en-US"/>
              </w:rPr>
            </w:pPr>
            <w:r w:rsidRPr="007D75AB">
              <w:rPr>
                <w:lang w:val="en-US"/>
              </w:rPr>
              <w:t>The Lead Investor will receive standard information, including but not limited to monthly reporting of</w:t>
            </w:r>
            <w:r w:rsidR="000D2EA2" w:rsidRPr="007D75AB">
              <w:rPr>
                <w:lang w:val="en-US"/>
              </w:rPr>
              <w:t xml:space="preserve"> key</w:t>
            </w:r>
            <w:r w:rsidRPr="007D75AB">
              <w:rPr>
                <w:lang w:val="en-US"/>
              </w:rPr>
              <w:t xml:space="preserve"> business metrics and a summary of </w:t>
            </w:r>
            <w:r w:rsidR="000D2EA2" w:rsidRPr="007D75AB">
              <w:rPr>
                <w:lang w:val="en-US"/>
              </w:rPr>
              <w:t>the C</w:t>
            </w:r>
            <w:r w:rsidRPr="007D75AB">
              <w:rPr>
                <w:lang w:val="en-US"/>
              </w:rPr>
              <w:t>ompany</w:t>
            </w:r>
            <w:r w:rsidR="000D2EA2" w:rsidRPr="007D75AB">
              <w:rPr>
                <w:lang w:val="en-US"/>
              </w:rPr>
              <w:t>’s</w:t>
            </w:r>
            <w:r w:rsidRPr="007D75AB">
              <w:rPr>
                <w:lang w:val="en-US"/>
              </w:rPr>
              <w:t xml:space="preserve"> financial status. The other Investors will receive </w:t>
            </w:r>
            <w:r w:rsidR="008B2404" w:rsidRPr="007D75AB">
              <w:rPr>
                <w:lang w:val="en-US"/>
              </w:rPr>
              <w:t>quarterly</w:t>
            </w:r>
            <w:r w:rsidRPr="007D75AB">
              <w:rPr>
                <w:lang w:val="en-US"/>
              </w:rPr>
              <w:t xml:space="preserve"> financial reporting.</w:t>
            </w:r>
          </w:p>
        </w:tc>
      </w:tr>
      <w:tr w:rsidR="006732CC" w:rsidRPr="007D75AB" w14:paraId="30FE2142" w14:textId="77777777" w:rsidTr="006732CC">
        <w:tc>
          <w:tcPr>
            <w:tcW w:w="2235" w:type="dxa"/>
          </w:tcPr>
          <w:p w14:paraId="2990D4A2" w14:textId="307DEFB8" w:rsidR="00152524" w:rsidRPr="007D75AB" w:rsidRDefault="00152524" w:rsidP="00150E10">
            <w:pPr>
              <w:rPr>
                <w:lang w:val="en-US"/>
              </w:rPr>
            </w:pPr>
            <w:commentRangeStart w:id="10"/>
            <w:r w:rsidRPr="007D75AB">
              <w:rPr>
                <w:lang w:val="en-US"/>
              </w:rPr>
              <w:t>Participation Righ</w:t>
            </w:r>
            <w:r w:rsidR="00150E10" w:rsidRPr="007D75AB">
              <w:rPr>
                <w:lang w:val="en-US"/>
              </w:rPr>
              <w:t>t:</w:t>
            </w:r>
            <w:commentRangeEnd w:id="10"/>
            <w:r w:rsidRPr="007D75AB">
              <w:rPr>
                <w:rStyle w:val="Kommentarsreferens"/>
                <w:lang w:val="en-US"/>
              </w:rPr>
              <w:commentReference w:id="10"/>
            </w:r>
          </w:p>
        </w:tc>
        <w:tc>
          <w:tcPr>
            <w:tcW w:w="6692" w:type="dxa"/>
          </w:tcPr>
          <w:p w14:paraId="343A05D2" w14:textId="77777777" w:rsidR="00152524" w:rsidRPr="007D75AB" w:rsidRDefault="00152524" w:rsidP="00EE2F24">
            <w:pPr>
              <w:rPr>
                <w:lang w:val="en-US"/>
              </w:rPr>
            </w:pPr>
            <w:r w:rsidRPr="007D75AB">
              <w:rPr>
                <w:lang w:val="en-US"/>
              </w:rPr>
              <w:t xml:space="preserve">The Investors will have the right, but not the obligation, to participate in subsequent issuances of any equity securities on a </w:t>
            </w:r>
            <w:r w:rsidRPr="007D75AB">
              <w:rPr>
                <w:i/>
                <w:lang w:val="en-US"/>
              </w:rPr>
              <w:t>pro rata</w:t>
            </w:r>
            <w:r w:rsidRPr="007D75AB">
              <w:rPr>
                <w:lang w:val="en-US"/>
              </w:rPr>
              <w:t xml:space="preserve"> basis.</w:t>
            </w:r>
          </w:p>
        </w:tc>
      </w:tr>
      <w:tr w:rsidR="006732CC" w:rsidRPr="007D75AB" w14:paraId="0454DE2E" w14:textId="77777777" w:rsidTr="006732CC">
        <w:tc>
          <w:tcPr>
            <w:tcW w:w="2235" w:type="dxa"/>
          </w:tcPr>
          <w:p w14:paraId="204E9DE5" w14:textId="530472D8" w:rsidR="00152524" w:rsidRPr="007D75AB" w:rsidRDefault="00152524" w:rsidP="00150E10">
            <w:pPr>
              <w:rPr>
                <w:lang w:val="en-US"/>
              </w:rPr>
            </w:pPr>
            <w:commentRangeStart w:id="11"/>
            <w:r w:rsidRPr="007D75AB">
              <w:rPr>
                <w:lang w:val="en-US"/>
              </w:rPr>
              <w:t>Protective Provision</w:t>
            </w:r>
            <w:r w:rsidR="00150E10" w:rsidRPr="007D75AB">
              <w:rPr>
                <w:lang w:val="en-US"/>
              </w:rPr>
              <w:t>s:</w:t>
            </w:r>
            <w:commentRangeEnd w:id="11"/>
            <w:r w:rsidRPr="007D75AB">
              <w:rPr>
                <w:rStyle w:val="Kommentarsreferens"/>
                <w:lang w:val="en-US"/>
              </w:rPr>
              <w:commentReference w:id="11"/>
            </w:r>
          </w:p>
        </w:tc>
        <w:tc>
          <w:tcPr>
            <w:tcW w:w="6692" w:type="dxa"/>
          </w:tcPr>
          <w:p w14:paraId="030C2785" w14:textId="48CDEEC1" w:rsidR="00152524" w:rsidRPr="007D75AB" w:rsidRDefault="00152524" w:rsidP="00296D5C">
            <w:pPr>
              <w:rPr>
                <w:lang w:val="en-US"/>
              </w:rPr>
            </w:pPr>
            <w:r w:rsidRPr="007D75AB">
              <w:rPr>
                <w:lang w:val="en-US"/>
              </w:rPr>
              <w:t>Approval of the Lead Investor is required to (</w:t>
            </w:r>
            <w:proofErr w:type="spellStart"/>
            <w:r w:rsidRPr="007D75AB">
              <w:rPr>
                <w:lang w:val="en-US"/>
              </w:rPr>
              <w:t>i</w:t>
            </w:r>
            <w:proofErr w:type="spellEnd"/>
            <w:r w:rsidR="000D2EA2" w:rsidRPr="007D75AB">
              <w:rPr>
                <w:lang w:val="en-US"/>
              </w:rPr>
              <w:t>) </w:t>
            </w:r>
            <w:r w:rsidRPr="007D75AB">
              <w:rPr>
                <w:lang w:val="en-US"/>
              </w:rPr>
              <w:t>amend the articles of association; (ii)</w:t>
            </w:r>
            <w:r w:rsidR="000D2EA2" w:rsidRPr="007D75AB">
              <w:rPr>
                <w:lang w:val="en-US"/>
              </w:rPr>
              <w:t> </w:t>
            </w:r>
            <w:r w:rsidRPr="007D75AB">
              <w:rPr>
                <w:lang w:val="en-US"/>
              </w:rPr>
              <w:t>issue, redeem or purchase shares or</w:t>
            </w:r>
            <w:r w:rsidR="000D2EA2" w:rsidRPr="007D75AB">
              <w:rPr>
                <w:lang w:val="en-US"/>
              </w:rPr>
              <w:t xml:space="preserve"> other equity securities; (iii) </w:t>
            </w:r>
            <w:r w:rsidRPr="007D75AB">
              <w:rPr>
                <w:lang w:val="en-US"/>
              </w:rPr>
              <w:t>adversely ch</w:t>
            </w:r>
            <w:r w:rsidR="000D2EA2" w:rsidRPr="007D75AB">
              <w:rPr>
                <w:lang w:val="en-US"/>
              </w:rPr>
              <w:t>ange rights of the Shares; (iv) </w:t>
            </w:r>
            <w:r w:rsidRPr="007D75AB">
              <w:rPr>
                <w:lang w:val="en-US"/>
              </w:rPr>
              <w:t>declare or pay any dividend or make a decision on</w:t>
            </w:r>
            <w:r w:rsidR="000D2EA2" w:rsidRPr="007D75AB">
              <w:rPr>
                <w:lang w:val="en-US"/>
              </w:rPr>
              <w:t xml:space="preserve"> other asset distributions; (v) </w:t>
            </w:r>
            <w:r w:rsidRPr="007D75AB">
              <w:rPr>
                <w:lang w:val="en-US"/>
              </w:rPr>
              <w:t xml:space="preserve">guarantee any indebtedness, save for trade accounts of the Company, or incur any indebtedness in excess of </w:t>
            </w:r>
            <w:proofErr w:type="spellStart"/>
            <w:r w:rsidR="00296D5C">
              <w:rPr>
                <w:lang w:val="en-US"/>
              </w:rPr>
              <w:t>DKK</w:t>
            </w:r>
            <w:proofErr w:type="spellEnd"/>
            <w:r w:rsidRPr="007D75AB">
              <w:rPr>
                <w:lang w:val="en-US"/>
              </w:rPr>
              <w:t xml:space="preserve"> </w:t>
            </w:r>
            <w:r w:rsidR="004D33F1" w:rsidRPr="007D75AB">
              <w:rPr>
                <w:highlight w:val="yellow"/>
                <w:lang w:val="en-US"/>
              </w:rPr>
              <w:t>[a</w:t>
            </w:r>
            <w:r w:rsidRPr="007D75AB">
              <w:rPr>
                <w:highlight w:val="yellow"/>
                <w:lang w:val="en-US"/>
              </w:rPr>
              <w:t>mount]</w:t>
            </w:r>
            <w:r w:rsidR="000D2EA2" w:rsidRPr="007D75AB">
              <w:rPr>
                <w:lang w:val="en-US"/>
              </w:rPr>
              <w:t>; (vi) </w:t>
            </w:r>
            <w:r w:rsidRPr="007D75AB">
              <w:rPr>
                <w:lang w:val="en-US"/>
              </w:rPr>
              <w:t>merge, demerge, liquidate or dissolve the</w:t>
            </w:r>
            <w:r w:rsidR="000D2EA2" w:rsidRPr="007D75AB">
              <w:rPr>
                <w:lang w:val="en-US"/>
              </w:rPr>
              <w:t xml:space="preserve"> Company or a subsidiary; (vii) </w:t>
            </w:r>
            <w:r w:rsidRPr="007D75AB">
              <w:rPr>
                <w:lang w:val="en-US"/>
              </w:rPr>
              <w:t>transfer, lease, license (other than licenses granted in the ordinary course of business on a non-exclusive basis), pledge or encumber assets or rights material to</w:t>
            </w:r>
            <w:r w:rsidR="000D2EA2" w:rsidRPr="007D75AB">
              <w:rPr>
                <w:lang w:val="en-US"/>
              </w:rPr>
              <w:t xml:space="preserve"> the Company; (viii) </w:t>
            </w:r>
            <w:r w:rsidRPr="007D75AB">
              <w:rPr>
                <w:lang w:val="en-US"/>
              </w:rPr>
              <w:t>materiall</w:t>
            </w:r>
            <w:r w:rsidR="000D2EA2" w:rsidRPr="007D75AB">
              <w:rPr>
                <w:lang w:val="en-US"/>
              </w:rPr>
              <w:t>y amend the business plan; (ix) </w:t>
            </w:r>
            <w:r w:rsidRPr="007D75AB">
              <w:rPr>
                <w:lang w:val="en-US"/>
              </w:rPr>
              <w:t>hire, fire or amend the terms of the employme</w:t>
            </w:r>
            <w:r w:rsidR="000D2EA2" w:rsidRPr="007D75AB">
              <w:rPr>
                <w:lang w:val="en-US"/>
              </w:rPr>
              <w:t>nt contract of the CEO; and (x) </w:t>
            </w:r>
            <w:r w:rsidRPr="007D75AB">
              <w:rPr>
                <w:lang w:val="en-US"/>
              </w:rPr>
              <w:t>enter into any agreement or assignment with a shareholder or its immediate family member or any entity controlled by a shareholder and/or its immediate family member(s).</w:t>
            </w:r>
          </w:p>
        </w:tc>
      </w:tr>
      <w:tr w:rsidR="006732CC" w:rsidRPr="007D75AB" w14:paraId="7BBF9EE3" w14:textId="77777777" w:rsidTr="006732CC">
        <w:tc>
          <w:tcPr>
            <w:tcW w:w="2235" w:type="dxa"/>
          </w:tcPr>
          <w:p w14:paraId="46DC3B6B" w14:textId="37B988A3" w:rsidR="00152524" w:rsidRPr="007D75AB" w:rsidRDefault="00152524" w:rsidP="001A666D">
            <w:pPr>
              <w:rPr>
                <w:lang w:val="en-US"/>
              </w:rPr>
            </w:pPr>
            <w:commentRangeStart w:id="12"/>
            <w:r w:rsidRPr="007D75AB">
              <w:rPr>
                <w:lang w:val="en-US"/>
              </w:rPr>
              <w:t>Board of Directors:</w:t>
            </w:r>
            <w:commentRangeEnd w:id="12"/>
            <w:r w:rsidRPr="007D75AB">
              <w:rPr>
                <w:rStyle w:val="Kommentarsreferens"/>
                <w:lang w:val="en-US"/>
              </w:rPr>
              <w:commentReference w:id="12"/>
            </w:r>
          </w:p>
        </w:tc>
        <w:tc>
          <w:tcPr>
            <w:tcW w:w="6692" w:type="dxa"/>
          </w:tcPr>
          <w:p w14:paraId="09E044E4" w14:textId="4ECDDC56" w:rsidR="00152524" w:rsidRPr="007D75AB" w:rsidRDefault="008B2404" w:rsidP="000D2EA2">
            <w:pPr>
              <w:rPr>
                <w:lang w:val="en-US"/>
              </w:rPr>
            </w:pPr>
            <w:r w:rsidRPr="007D75AB">
              <w:rPr>
                <w:lang w:val="en-US"/>
              </w:rPr>
              <w:t xml:space="preserve">The Founders shall elect </w:t>
            </w:r>
            <w:r w:rsidRPr="007D75AB">
              <w:rPr>
                <w:highlight w:val="yellow"/>
                <w:lang w:val="en-US"/>
              </w:rPr>
              <w:t>[t</w:t>
            </w:r>
            <w:r w:rsidR="00B12576" w:rsidRPr="007D75AB">
              <w:rPr>
                <w:highlight w:val="yellow"/>
                <w:lang w:val="en-US"/>
              </w:rPr>
              <w:t>hree</w:t>
            </w:r>
            <w:r w:rsidRPr="007D75AB">
              <w:rPr>
                <w:highlight w:val="yellow"/>
                <w:lang w:val="en-US"/>
              </w:rPr>
              <w:t>]</w:t>
            </w:r>
            <w:r w:rsidRPr="007D75AB">
              <w:rPr>
                <w:lang w:val="en-US"/>
              </w:rPr>
              <w:t xml:space="preserve"> of the directors. </w:t>
            </w:r>
            <w:r w:rsidR="00152524" w:rsidRPr="007D75AB">
              <w:rPr>
                <w:lang w:val="en-US"/>
              </w:rPr>
              <w:t xml:space="preserve">The Lead Investor shall elect </w:t>
            </w:r>
            <w:r w:rsidRPr="007D75AB">
              <w:rPr>
                <w:highlight w:val="yellow"/>
                <w:lang w:val="en-US"/>
              </w:rPr>
              <w:t>[</w:t>
            </w:r>
            <w:r w:rsidR="00152524" w:rsidRPr="007D75AB">
              <w:rPr>
                <w:highlight w:val="yellow"/>
                <w:lang w:val="en-US"/>
              </w:rPr>
              <w:t>one</w:t>
            </w:r>
            <w:r w:rsidRPr="007D75AB">
              <w:rPr>
                <w:highlight w:val="yellow"/>
                <w:lang w:val="en-US"/>
              </w:rPr>
              <w:t>]</w:t>
            </w:r>
            <w:r w:rsidR="00152524" w:rsidRPr="007D75AB">
              <w:rPr>
                <w:lang w:val="en-US"/>
              </w:rPr>
              <w:t xml:space="preserve"> of the directors.</w:t>
            </w:r>
            <w:r w:rsidR="00B12576" w:rsidRPr="007D75AB">
              <w:rPr>
                <w:lang w:val="en-US"/>
              </w:rPr>
              <w:t xml:space="preserve"> </w:t>
            </w:r>
            <w:r w:rsidR="00847A60" w:rsidRPr="007D75AB">
              <w:rPr>
                <w:highlight w:val="yellow"/>
                <w:lang w:val="en-US"/>
              </w:rPr>
              <w:t>[</w:t>
            </w:r>
            <w:r w:rsidR="00B12576" w:rsidRPr="007D75AB">
              <w:rPr>
                <w:highlight w:val="yellow"/>
                <w:lang w:val="en-US"/>
              </w:rPr>
              <w:t>The o</w:t>
            </w:r>
            <w:r w:rsidR="00EC06C5">
              <w:rPr>
                <w:highlight w:val="yellow"/>
                <w:lang w:val="en-US"/>
              </w:rPr>
              <w:t>ther Investors shall elect one</w:t>
            </w:r>
            <w:r w:rsidR="00B12576" w:rsidRPr="007D75AB">
              <w:rPr>
                <w:highlight w:val="yellow"/>
                <w:lang w:val="en-US"/>
              </w:rPr>
              <w:t xml:space="preserve"> of the directors.</w:t>
            </w:r>
            <w:r w:rsidR="00847A60" w:rsidRPr="007D75AB">
              <w:rPr>
                <w:highlight w:val="yellow"/>
                <w:lang w:val="en-US"/>
              </w:rPr>
              <w:t>]</w:t>
            </w:r>
          </w:p>
        </w:tc>
      </w:tr>
      <w:tr w:rsidR="006732CC" w:rsidRPr="007D75AB" w14:paraId="539C68EE" w14:textId="77777777" w:rsidTr="006732CC">
        <w:tc>
          <w:tcPr>
            <w:tcW w:w="2235" w:type="dxa"/>
          </w:tcPr>
          <w:p w14:paraId="013F7649" w14:textId="2FFE575E" w:rsidR="00152524" w:rsidRPr="007D75AB" w:rsidRDefault="00152524" w:rsidP="001A666D">
            <w:pPr>
              <w:rPr>
                <w:lang w:val="en-US"/>
              </w:rPr>
            </w:pPr>
            <w:commentRangeStart w:id="13"/>
            <w:r w:rsidRPr="007D75AB">
              <w:rPr>
                <w:lang w:val="en-US"/>
              </w:rPr>
              <w:t>Right of First Refusal:</w:t>
            </w:r>
            <w:commentRangeEnd w:id="13"/>
            <w:r w:rsidRPr="007D75AB">
              <w:rPr>
                <w:rStyle w:val="Kommentarsreferens"/>
                <w:lang w:val="en-US"/>
              </w:rPr>
              <w:commentReference w:id="13"/>
            </w:r>
          </w:p>
        </w:tc>
        <w:tc>
          <w:tcPr>
            <w:tcW w:w="6692" w:type="dxa"/>
          </w:tcPr>
          <w:p w14:paraId="7AA97FE5" w14:textId="77777777" w:rsidR="00152524" w:rsidRPr="007D75AB" w:rsidRDefault="00152524" w:rsidP="00EE2F24">
            <w:pPr>
              <w:rPr>
                <w:lang w:val="en-US"/>
              </w:rPr>
            </w:pPr>
            <w:r w:rsidRPr="007D75AB">
              <w:rPr>
                <w:lang w:val="en-US"/>
              </w:rPr>
              <w:t>Transfer of shares in the Company is subject to other shareholders’ right of first refusal. A customary redemption clause shall be included in the Company’s articles of association.</w:t>
            </w:r>
          </w:p>
        </w:tc>
      </w:tr>
      <w:tr w:rsidR="006732CC" w:rsidRPr="007D75AB" w14:paraId="3C292DB6" w14:textId="77777777" w:rsidTr="006732CC">
        <w:tc>
          <w:tcPr>
            <w:tcW w:w="2235" w:type="dxa"/>
          </w:tcPr>
          <w:p w14:paraId="327257B1" w14:textId="4D1E8EBA" w:rsidR="00152524" w:rsidRPr="007D75AB" w:rsidRDefault="00152524" w:rsidP="001A666D">
            <w:pPr>
              <w:rPr>
                <w:lang w:val="en-US"/>
              </w:rPr>
            </w:pPr>
            <w:commentRangeStart w:id="14"/>
            <w:r w:rsidRPr="007D75AB">
              <w:rPr>
                <w:lang w:val="en-US"/>
              </w:rPr>
              <w:t>Drag-Along:</w:t>
            </w:r>
            <w:commentRangeEnd w:id="14"/>
            <w:r w:rsidRPr="007D75AB">
              <w:rPr>
                <w:rStyle w:val="Kommentarsreferens"/>
                <w:lang w:val="en-US"/>
              </w:rPr>
              <w:commentReference w:id="14"/>
            </w:r>
          </w:p>
        </w:tc>
        <w:tc>
          <w:tcPr>
            <w:tcW w:w="6692" w:type="dxa"/>
          </w:tcPr>
          <w:p w14:paraId="679AE3FC" w14:textId="78F6B949" w:rsidR="00152524" w:rsidRPr="007D75AB" w:rsidRDefault="00152524" w:rsidP="00EE2F24">
            <w:pPr>
              <w:rPr>
                <w:lang w:val="en-US"/>
              </w:rPr>
            </w:pPr>
            <w:r w:rsidRPr="007D75AB">
              <w:rPr>
                <w:lang w:val="en-US"/>
              </w:rPr>
              <w:t xml:space="preserve">In the event holders of more than </w:t>
            </w:r>
            <w:r w:rsidR="00525E5D" w:rsidRPr="007D75AB">
              <w:rPr>
                <w:highlight w:val="yellow"/>
                <w:lang w:val="en-US"/>
              </w:rPr>
              <w:t>[</w:t>
            </w:r>
            <w:r w:rsidRPr="007D75AB">
              <w:rPr>
                <w:highlight w:val="yellow"/>
                <w:lang w:val="en-US"/>
              </w:rPr>
              <w:t>50</w:t>
            </w:r>
            <w:r w:rsidR="00525E5D" w:rsidRPr="007D75AB">
              <w:rPr>
                <w:highlight w:val="yellow"/>
                <w:lang w:val="en-US"/>
              </w:rPr>
              <w:t>]</w:t>
            </w:r>
            <w:r w:rsidRPr="007D75AB">
              <w:rPr>
                <w:lang w:val="en-US"/>
              </w:rPr>
              <w:t>% of the Shares accept an offer to sell or otherwise transfer their shares to an independent bona fide third party, all other shareholders consent to sell or otherwise transfer their shares on the same terms and conditio</w:t>
            </w:r>
            <w:r w:rsidR="00E05062" w:rsidRPr="007D75AB">
              <w:rPr>
                <w:lang w:val="en-US"/>
              </w:rPr>
              <w:t>ns as the majority shareholders</w:t>
            </w:r>
            <w:r w:rsidRPr="007D75AB">
              <w:rPr>
                <w:lang w:val="en-US"/>
              </w:rPr>
              <w:t xml:space="preserve"> who have accepted the offer.</w:t>
            </w:r>
          </w:p>
        </w:tc>
      </w:tr>
      <w:tr w:rsidR="006732CC" w:rsidRPr="007D75AB" w14:paraId="6742DE11" w14:textId="77777777" w:rsidTr="006732CC">
        <w:tc>
          <w:tcPr>
            <w:tcW w:w="2235" w:type="dxa"/>
          </w:tcPr>
          <w:p w14:paraId="12CB7FED" w14:textId="11178D7E" w:rsidR="00152524" w:rsidRPr="007D75AB" w:rsidRDefault="00152524" w:rsidP="001A666D">
            <w:pPr>
              <w:rPr>
                <w:lang w:val="en-US"/>
              </w:rPr>
            </w:pPr>
            <w:commentRangeStart w:id="15"/>
            <w:r w:rsidRPr="007D75AB">
              <w:rPr>
                <w:lang w:val="en-US"/>
              </w:rPr>
              <w:t>Tag-Along:</w:t>
            </w:r>
            <w:commentRangeEnd w:id="15"/>
            <w:r w:rsidRPr="007D75AB">
              <w:rPr>
                <w:rStyle w:val="Kommentarsreferens"/>
                <w:lang w:val="en-US"/>
              </w:rPr>
              <w:commentReference w:id="15"/>
            </w:r>
          </w:p>
        </w:tc>
        <w:tc>
          <w:tcPr>
            <w:tcW w:w="6692" w:type="dxa"/>
          </w:tcPr>
          <w:p w14:paraId="23F774A7" w14:textId="77777777" w:rsidR="00152524" w:rsidRPr="007D75AB" w:rsidRDefault="00152524" w:rsidP="00EE2F24">
            <w:pPr>
              <w:rPr>
                <w:lang w:val="en-US"/>
              </w:rPr>
            </w:pPr>
            <w:r w:rsidRPr="007D75AB">
              <w:rPr>
                <w:lang w:val="en-US"/>
              </w:rPr>
              <w:t>The shareholders shall have the right to participate in any sale or other transfer of shares in the same proportion and on the same terms and conditions as offered to the selling shareholder.</w:t>
            </w:r>
          </w:p>
        </w:tc>
      </w:tr>
      <w:tr w:rsidR="006732CC" w:rsidRPr="007D75AB" w14:paraId="693B2A1E" w14:textId="77777777" w:rsidTr="006732CC">
        <w:tc>
          <w:tcPr>
            <w:tcW w:w="2235" w:type="dxa"/>
          </w:tcPr>
          <w:p w14:paraId="0B4E233F" w14:textId="207B54AC" w:rsidR="00152524" w:rsidRPr="007D75AB" w:rsidRDefault="008B2404" w:rsidP="001A666D">
            <w:pPr>
              <w:keepNext/>
              <w:keepLines/>
              <w:spacing w:before="200"/>
              <w:outlineLvl w:val="4"/>
              <w:rPr>
                <w:highlight w:val="yellow"/>
                <w:lang w:val="en-US"/>
              </w:rPr>
            </w:pPr>
            <w:r w:rsidRPr="007D75AB">
              <w:rPr>
                <w:highlight w:val="yellow"/>
                <w:lang w:val="en-US"/>
              </w:rPr>
              <w:lastRenderedPageBreak/>
              <w:t>[</w:t>
            </w:r>
            <w:commentRangeStart w:id="16"/>
            <w:r w:rsidR="00152524" w:rsidRPr="007D75AB">
              <w:rPr>
                <w:highlight w:val="yellow"/>
                <w:lang w:val="en-US"/>
              </w:rPr>
              <w:t>Expenses:</w:t>
            </w:r>
            <w:commentRangeEnd w:id="16"/>
            <w:r w:rsidR="00152524" w:rsidRPr="007D75AB">
              <w:rPr>
                <w:rStyle w:val="Kommentarsreferens"/>
                <w:highlight w:val="yellow"/>
                <w:lang w:val="en-US"/>
              </w:rPr>
              <w:commentReference w:id="16"/>
            </w:r>
            <w:r w:rsidRPr="007D75AB">
              <w:rPr>
                <w:highlight w:val="yellow"/>
                <w:lang w:val="en-US"/>
              </w:rPr>
              <w:t>]</w:t>
            </w:r>
          </w:p>
        </w:tc>
        <w:tc>
          <w:tcPr>
            <w:tcW w:w="6692" w:type="dxa"/>
          </w:tcPr>
          <w:p w14:paraId="4FAADF09" w14:textId="7046F9B7" w:rsidR="00152524" w:rsidRPr="007D75AB" w:rsidRDefault="008B2404" w:rsidP="00296D5C">
            <w:pPr>
              <w:keepNext/>
              <w:keepLines/>
              <w:spacing w:before="200"/>
              <w:outlineLvl w:val="4"/>
              <w:rPr>
                <w:highlight w:val="yellow"/>
                <w:lang w:val="en-US"/>
              </w:rPr>
            </w:pPr>
            <w:r w:rsidRPr="007D75AB">
              <w:rPr>
                <w:highlight w:val="yellow"/>
                <w:lang w:val="en-US"/>
              </w:rPr>
              <w:t>[</w:t>
            </w:r>
            <w:r w:rsidR="00152524" w:rsidRPr="007D75AB">
              <w:rPr>
                <w:highlight w:val="yellow"/>
                <w:lang w:val="en-US"/>
              </w:rPr>
              <w:t>The Company shall reimburse counsel</w:t>
            </w:r>
            <w:r w:rsidR="004D33F1" w:rsidRPr="007D75AB">
              <w:rPr>
                <w:highlight w:val="yellow"/>
                <w:lang w:val="en-US"/>
              </w:rPr>
              <w:t>s</w:t>
            </w:r>
            <w:r w:rsidR="00152524" w:rsidRPr="007D75AB">
              <w:rPr>
                <w:highlight w:val="yellow"/>
                <w:lang w:val="en-US"/>
              </w:rPr>
              <w:t xml:space="preserve"> to the Investors for fees, which shall not exceed </w:t>
            </w:r>
            <w:proofErr w:type="spellStart"/>
            <w:r w:rsidR="00296D5C">
              <w:rPr>
                <w:highlight w:val="yellow"/>
                <w:lang w:val="en-US"/>
              </w:rPr>
              <w:t>DKK</w:t>
            </w:r>
            <w:proofErr w:type="spellEnd"/>
            <w:r w:rsidR="00152524" w:rsidRPr="007D75AB">
              <w:rPr>
                <w:highlight w:val="yellow"/>
                <w:lang w:val="en-US"/>
              </w:rPr>
              <w:t xml:space="preserve"> </w:t>
            </w:r>
            <w:r w:rsidR="00E91D6D" w:rsidRPr="007D75AB">
              <w:rPr>
                <w:highlight w:val="yellow"/>
                <w:lang w:val="en-US"/>
              </w:rPr>
              <w:t>[a</w:t>
            </w:r>
            <w:r w:rsidR="00152524" w:rsidRPr="007D75AB">
              <w:rPr>
                <w:highlight w:val="yellow"/>
                <w:lang w:val="en-US"/>
              </w:rPr>
              <w:t>mount]. If there is no investment, each party shall pay its own fees.</w:t>
            </w:r>
            <w:r w:rsidRPr="007D75AB">
              <w:rPr>
                <w:highlight w:val="yellow"/>
                <w:lang w:val="en-US"/>
              </w:rPr>
              <w:t>]</w:t>
            </w:r>
          </w:p>
        </w:tc>
      </w:tr>
      <w:tr w:rsidR="006732CC" w:rsidRPr="007D75AB" w14:paraId="6807CBF8" w14:textId="77777777" w:rsidTr="006732CC">
        <w:tc>
          <w:tcPr>
            <w:tcW w:w="2235" w:type="dxa"/>
          </w:tcPr>
          <w:p w14:paraId="1DCBB68A" w14:textId="0C618A5E" w:rsidR="00152524" w:rsidRPr="007D75AB" w:rsidRDefault="00152524" w:rsidP="001A666D">
            <w:pPr>
              <w:rPr>
                <w:lang w:val="en-US"/>
              </w:rPr>
            </w:pPr>
            <w:commentRangeStart w:id="17"/>
            <w:r w:rsidRPr="007D75AB">
              <w:rPr>
                <w:lang w:val="en-US"/>
              </w:rPr>
              <w:t>Vesting:</w:t>
            </w:r>
            <w:commentRangeEnd w:id="17"/>
            <w:r w:rsidRPr="007D75AB">
              <w:rPr>
                <w:rStyle w:val="Kommentarsreferens"/>
                <w:lang w:val="en-US"/>
              </w:rPr>
              <w:commentReference w:id="17"/>
            </w:r>
          </w:p>
        </w:tc>
        <w:tc>
          <w:tcPr>
            <w:tcW w:w="6692" w:type="dxa"/>
          </w:tcPr>
          <w:p w14:paraId="076BCD48" w14:textId="729A9AAC" w:rsidR="00DE7A90" w:rsidRDefault="00DE7A90" w:rsidP="00D10736">
            <w:pPr>
              <w:rPr>
                <w:lang w:val="en-US"/>
              </w:rPr>
            </w:pPr>
            <w:r w:rsidRPr="007D75AB">
              <w:rPr>
                <w:lang w:val="en-US"/>
              </w:rPr>
              <w:t xml:space="preserve">Shares held by the Founders will vest over </w:t>
            </w:r>
            <w:r w:rsidRPr="007C7131">
              <w:rPr>
                <w:highlight w:val="yellow"/>
                <w:lang w:val="en-US"/>
              </w:rPr>
              <w:t>[</w:t>
            </w:r>
            <w:r w:rsidR="00960E59">
              <w:rPr>
                <w:highlight w:val="yellow"/>
                <w:lang w:val="en-US"/>
              </w:rPr>
              <w:t>four</w:t>
            </w:r>
            <w:r w:rsidRPr="007C7131">
              <w:rPr>
                <w:highlight w:val="yellow"/>
                <w:lang w:val="en-US"/>
              </w:rPr>
              <w:t>]</w:t>
            </w:r>
            <w:r w:rsidRPr="007D75AB">
              <w:rPr>
                <w:lang w:val="en-US"/>
              </w:rPr>
              <w:t xml:space="preserve"> years (the “</w:t>
            </w:r>
            <w:r w:rsidRPr="00147638">
              <w:rPr>
                <w:b/>
                <w:lang w:val="en-US"/>
              </w:rPr>
              <w:t>Vesting Period</w:t>
            </w:r>
            <w:r w:rsidRPr="007D75AB">
              <w:rPr>
                <w:lang w:val="en-US"/>
              </w:rPr>
              <w:t xml:space="preserve">”) as follows: </w:t>
            </w:r>
            <w:r w:rsidRPr="007C7131">
              <w:rPr>
                <w:highlight w:val="yellow"/>
                <w:lang w:val="en-US"/>
              </w:rPr>
              <w:t>[2</w:t>
            </w:r>
            <w:r w:rsidR="00960E59">
              <w:rPr>
                <w:highlight w:val="yellow"/>
                <w:lang w:val="en-US"/>
              </w:rPr>
              <w:t>5</w:t>
            </w:r>
            <w:r w:rsidRPr="007C7131">
              <w:rPr>
                <w:highlight w:val="yellow"/>
                <w:lang w:val="en-US"/>
              </w:rPr>
              <w:t>]</w:t>
            </w:r>
            <w:r w:rsidRPr="007D75AB">
              <w:rPr>
                <w:lang w:val="en-US"/>
              </w:rPr>
              <w:t xml:space="preserve">% to vest one year after closing and the remaining </w:t>
            </w:r>
            <w:r w:rsidRPr="007C7131">
              <w:rPr>
                <w:highlight w:val="yellow"/>
                <w:lang w:val="en-US"/>
              </w:rPr>
              <w:t>[</w:t>
            </w:r>
            <w:r w:rsidR="00960E59">
              <w:rPr>
                <w:highlight w:val="yellow"/>
                <w:lang w:val="en-US"/>
              </w:rPr>
              <w:t>75</w:t>
            </w:r>
            <w:r w:rsidRPr="007C7131">
              <w:rPr>
                <w:highlight w:val="yellow"/>
                <w:lang w:val="en-US"/>
              </w:rPr>
              <w:t>]</w:t>
            </w:r>
            <w:r w:rsidRPr="007D75AB">
              <w:rPr>
                <w:lang w:val="en-US"/>
              </w:rPr>
              <w:t xml:space="preserve">% to vest in equal monthly </w:t>
            </w:r>
            <w:r>
              <w:rPr>
                <w:lang w:val="en-US"/>
              </w:rPr>
              <w:t>installments</w:t>
            </w:r>
            <w:r w:rsidRPr="007D75AB">
              <w:rPr>
                <w:lang w:val="en-US"/>
              </w:rPr>
              <w:t xml:space="preserve"> under the</w:t>
            </w:r>
            <w:r>
              <w:rPr>
                <w:lang w:val="en-US"/>
              </w:rPr>
              <w:t xml:space="preserve"> following </w:t>
            </w:r>
            <w:r w:rsidRPr="007C7131">
              <w:rPr>
                <w:highlight w:val="yellow"/>
                <w:lang w:val="en-US"/>
              </w:rPr>
              <w:t>[</w:t>
            </w:r>
            <w:r w:rsidR="00960E59">
              <w:rPr>
                <w:highlight w:val="yellow"/>
                <w:lang w:val="en-US"/>
              </w:rPr>
              <w:t>36</w:t>
            </w:r>
            <w:r w:rsidRPr="007C7131">
              <w:rPr>
                <w:highlight w:val="yellow"/>
                <w:lang w:val="en-US"/>
              </w:rPr>
              <w:t>]</w:t>
            </w:r>
            <w:r w:rsidRPr="007D75AB">
              <w:rPr>
                <w:lang w:val="en-US"/>
              </w:rPr>
              <w:t xml:space="preserve"> months.</w:t>
            </w:r>
            <w:r>
              <w:rPr>
                <w:lang w:val="en-US"/>
              </w:rPr>
              <w:t xml:space="preserve"> During the Vesting Period, the Founders may not transfer their shares </w:t>
            </w:r>
            <w:r w:rsidRPr="007D75AB">
              <w:rPr>
                <w:lang w:val="en-US"/>
              </w:rPr>
              <w:t>without the consent of the Lead Investor.</w:t>
            </w:r>
          </w:p>
          <w:p w14:paraId="296A2485" w14:textId="4DAEF043" w:rsidR="00ED0DD1" w:rsidRPr="007D75AB" w:rsidRDefault="00ED0DD1" w:rsidP="00D10736">
            <w:pPr>
              <w:rPr>
                <w:lang w:val="en-US"/>
              </w:rPr>
            </w:pPr>
            <w:r w:rsidRPr="007D75AB">
              <w:rPr>
                <w:lang w:val="en-US"/>
              </w:rPr>
              <w:t xml:space="preserve">During the Vesting Period, any unvested Shares of a Founder who </w:t>
            </w:r>
            <w:r w:rsidR="009B69B4">
              <w:rPr>
                <w:lang w:val="en-US"/>
              </w:rPr>
              <w:t xml:space="preserve">leaves the Company </w:t>
            </w:r>
            <w:r w:rsidRPr="007D75AB">
              <w:rPr>
                <w:lang w:val="en-US"/>
              </w:rPr>
              <w:t>may be purchased by the other shareholders</w:t>
            </w:r>
            <w:r w:rsidR="002B4198" w:rsidRPr="007D75AB">
              <w:rPr>
                <w:lang w:val="en-US"/>
              </w:rPr>
              <w:t xml:space="preserve"> </w:t>
            </w:r>
            <w:r w:rsidR="002B4198" w:rsidRPr="007D75AB">
              <w:rPr>
                <w:i/>
                <w:lang w:val="en-US"/>
              </w:rPr>
              <w:t>pro rata</w:t>
            </w:r>
            <w:r w:rsidRPr="007D75AB">
              <w:rPr>
                <w:lang w:val="en-US"/>
              </w:rPr>
              <w:t xml:space="preserve"> at </w:t>
            </w:r>
            <w:r w:rsidR="009B69B4">
              <w:rPr>
                <w:lang w:val="en-US"/>
              </w:rPr>
              <w:t>(</w:t>
            </w:r>
            <w:proofErr w:type="spellStart"/>
            <w:r w:rsidR="009B69B4">
              <w:rPr>
                <w:lang w:val="en-US"/>
              </w:rPr>
              <w:t>i</w:t>
            </w:r>
            <w:proofErr w:type="spellEnd"/>
            <w:r w:rsidR="009B69B4">
              <w:rPr>
                <w:lang w:val="en-US"/>
              </w:rPr>
              <w:t xml:space="preserve">) </w:t>
            </w:r>
            <w:r w:rsidR="00287D37">
              <w:rPr>
                <w:lang w:val="en-US"/>
              </w:rPr>
              <w:t>quota value</w:t>
            </w:r>
            <w:r w:rsidR="00287D37" w:rsidRPr="00287D37">
              <w:rPr>
                <w:lang w:val="en-US"/>
              </w:rPr>
              <w:t xml:space="preserve"> (</w:t>
            </w:r>
            <w:r w:rsidR="00D10736">
              <w:rPr>
                <w:lang w:val="en-US"/>
              </w:rPr>
              <w:t>Da</w:t>
            </w:r>
            <w:r w:rsidR="00287D37" w:rsidRPr="00287D37">
              <w:rPr>
                <w:lang w:val="en-US"/>
              </w:rPr>
              <w:t xml:space="preserve">. </w:t>
            </w:r>
            <w:proofErr w:type="spellStart"/>
            <w:r w:rsidR="00D10736">
              <w:rPr>
                <w:i/>
                <w:lang w:val="en-US"/>
              </w:rPr>
              <w:t>kurs</w:t>
            </w:r>
            <w:proofErr w:type="spellEnd"/>
            <w:r w:rsidR="00D10736">
              <w:rPr>
                <w:i/>
                <w:lang w:val="en-US"/>
              </w:rPr>
              <w:t xml:space="preserve"> pari</w:t>
            </w:r>
            <w:r w:rsidR="00287D37" w:rsidRPr="00287D37">
              <w:rPr>
                <w:lang w:val="en-US"/>
              </w:rPr>
              <w:t>)</w:t>
            </w:r>
            <w:r w:rsidR="009B69B4" w:rsidRPr="007D75AB">
              <w:rPr>
                <w:lang w:val="en-US"/>
              </w:rPr>
              <w:t xml:space="preserve"> </w:t>
            </w:r>
            <w:r w:rsidR="009B69B4">
              <w:rPr>
                <w:lang w:val="en-US"/>
              </w:rPr>
              <w:t xml:space="preserve">if the Founder </w:t>
            </w:r>
            <w:r w:rsidR="009B69B4" w:rsidRPr="007D75AB">
              <w:rPr>
                <w:lang w:val="en-US"/>
              </w:rPr>
              <w:t xml:space="preserve">is a </w:t>
            </w:r>
            <w:commentRangeStart w:id="18"/>
            <w:r w:rsidR="009B69B4" w:rsidRPr="007D75AB">
              <w:rPr>
                <w:lang w:val="en-US"/>
              </w:rPr>
              <w:t>”bad leaver”</w:t>
            </w:r>
            <w:commentRangeEnd w:id="18"/>
            <w:r w:rsidR="009B69B4" w:rsidRPr="007D75AB">
              <w:rPr>
                <w:rStyle w:val="Kommentarsreferens"/>
                <w:lang w:val="en-US"/>
              </w:rPr>
              <w:commentReference w:id="18"/>
            </w:r>
            <w:r w:rsidR="006564B8">
              <w:rPr>
                <w:lang w:val="en-US"/>
              </w:rPr>
              <w:t xml:space="preserve">, or (ii) </w:t>
            </w:r>
            <w:r w:rsidR="009B69B4">
              <w:rPr>
                <w:lang w:val="en-US"/>
              </w:rPr>
              <w:t>market value if the</w:t>
            </w:r>
            <w:r w:rsidR="009B69B4" w:rsidRPr="007D75AB">
              <w:rPr>
                <w:lang w:val="en-US"/>
              </w:rPr>
              <w:t xml:space="preserve"> Founder is a </w:t>
            </w:r>
            <w:commentRangeStart w:id="19"/>
            <w:r w:rsidR="009B69B4" w:rsidRPr="007D75AB">
              <w:rPr>
                <w:lang w:val="en-US"/>
              </w:rPr>
              <w:t>”</w:t>
            </w:r>
            <w:r w:rsidR="009B69B4">
              <w:rPr>
                <w:lang w:val="en-US"/>
              </w:rPr>
              <w:t>good</w:t>
            </w:r>
            <w:r w:rsidR="009B69B4" w:rsidRPr="007D75AB">
              <w:rPr>
                <w:lang w:val="en-US"/>
              </w:rPr>
              <w:t xml:space="preserve"> leaver”</w:t>
            </w:r>
            <w:commentRangeEnd w:id="19"/>
            <w:r w:rsidR="009B69B4" w:rsidRPr="007D75AB">
              <w:rPr>
                <w:rStyle w:val="Kommentarsreferens"/>
                <w:lang w:val="en-US"/>
              </w:rPr>
              <w:commentReference w:id="19"/>
            </w:r>
            <w:r w:rsidR="009B69B4">
              <w:rPr>
                <w:lang w:val="en-US"/>
              </w:rPr>
              <w:t>.</w:t>
            </w:r>
          </w:p>
        </w:tc>
      </w:tr>
      <w:tr w:rsidR="006732CC" w:rsidRPr="007D75AB" w14:paraId="1EBDE6F1" w14:textId="77777777" w:rsidTr="006732CC">
        <w:tc>
          <w:tcPr>
            <w:tcW w:w="2235" w:type="dxa"/>
          </w:tcPr>
          <w:p w14:paraId="799D6BA6" w14:textId="77777777" w:rsidR="00152524" w:rsidRPr="007D75AB" w:rsidRDefault="00152524" w:rsidP="001A666D">
            <w:pPr>
              <w:rPr>
                <w:lang w:val="en-US"/>
              </w:rPr>
            </w:pPr>
            <w:r w:rsidRPr="007D75AB">
              <w:rPr>
                <w:lang w:val="en-US"/>
              </w:rPr>
              <w:t>Non-Compete and Non-Solicitation:</w:t>
            </w:r>
          </w:p>
        </w:tc>
        <w:tc>
          <w:tcPr>
            <w:tcW w:w="6692" w:type="dxa"/>
          </w:tcPr>
          <w:p w14:paraId="2737B23F" w14:textId="0F4A04B2" w:rsidR="00152524" w:rsidRPr="007D75AB" w:rsidRDefault="00E91D6D" w:rsidP="009B6297">
            <w:pPr>
              <w:rPr>
                <w:lang w:val="en-US"/>
              </w:rPr>
            </w:pPr>
            <w:r w:rsidRPr="007D75AB">
              <w:rPr>
                <w:lang w:val="en-US"/>
              </w:rPr>
              <w:t>Each Founder</w:t>
            </w:r>
            <w:r w:rsidR="00152524" w:rsidRPr="007D75AB">
              <w:rPr>
                <w:lang w:val="en-US"/>
              </w:rPr>
              <w:t xml:space="preserve"> </w:t>
            </w:r>
            <w:r w:rsidRPr="007D75AB">
              <w:rPr>
                <w:lang w:val="en-US"/>
              </w:rPr>
              <w:t>is</w:t>
            </w:r>
            <w:r w:rsidR="00152524" w:rsidRPr="007D75AB">
              <w:rPr>
                <w:lang w:val="en-US"/>
              </w:rPr>
              <w:t xml:space="preserve"> required to sign a non-competition and a non-solicitation commitment, valid until </w:t>
            </w:r>
            <w:r w:rsidR="00B12576" w:rsidRPr="007D75AB">
              <w:rPr>
                <w:lang w:val="en-US"/>
              </w:rPr>
              <w:t>one</w:t>
            </w:r>
            <w:r w:rsidR="00152524" w:rsidRPr="007D75AB">
              <w:rPr>
                <w:lang w:val="en-US"/>
              </w:rPr>
              <w:t xml:space="preserve"> year from the date </w:t>
            </w:r>
            <w:r w:rsidRPr="007D75AB">
              <w:rPr>
                <w:lang w:val="en-US"/>
              </w:rPr>
              <w:t>he/she</w:t>
            </w:r>
            <w:r w:rsidR="00152524" w:rsidRPr="007D75AB">
              <w:rPr>
                <w:lang w:val="en-US"/>
              </w:rPr>
              <w:t xml:space="preserve"> </w:t>
            </w:r>
            <w:r w:rsidRPr="007D75AB">
              <w:rPr>
                <w:lang w:val="en-US"/>
              </w:rPr>
              <w:t>ceases to be a</w:t>
            </w:r>
            <w:r w:rsidR="009B6297">
              <w:rPr>
                <w:lang w:val="en-US"/>
              </w:rPr>
              <w:t xml:space="preserve"> shareholder in the Company</w:t>
            </w:r>
            <w:r w:rsidR="00152524" w:rsidRPr="007D75AB">
              <w:rPr>
                <w:lang w:val="en-US"/>
              </w:rPr>
              <w:t>.</w:t>
            </w:r>
          </w:p>
        </w:tc>
      </w:tr>
      <w:tr w:rsidR="006732CC" w:rsidRPr="007D75AB" w14:paraId="6588ADFF" w14:textId="77777777" w:rsidTr="006732CC">
        <w:tc>
          <w:tcPr>
            <w:tcW w:w="2235" w:type="dxa"/>
          </w:tcPr>
          <w:p w14:paraId="76516D09" w14:textId="3986D336" w:rsidR="00152524" w:rsidRPr="007D75AB" w:rsidRDefault="009F0674" w:rsidP="001A666D">
            <w:pPr>
              <w:rPr>
                <w:lang w:val="en-US"/>
              </w:rPr>
            </w:pPr>
            <w:r>
              <w:rPr>
                <w:lang w:val="en-US"/>
              </w:rPr>
              <w:t>Intellectual Property</w:t>
            </w:r>
            <w:r w:rsidR="00152524" w:rsidRPr="007D75AB">
              <w:rPr>
                <w:lang w:val="en-US"/>
              </w:rPr>
              <w:t>:</w:t>
            </w:r>
          </w:p>
        </w:tc>
        <w:tc>
          <w:tcPr>
            <w:tcW w:w="6692" w:type="dxa"/>
          </w:tcPr>
          <w:p w14:paraId="2CD0E908" w14:textId="36A77016" w:rsidR="00152524" w:rsidRPr="007D75AB" w:rsidRDefault="00847A60" w:rsidP="00127498">
            <w:pPr>
              <w:rPr>
                <w:lang w:val="en-US"/>
              </w:rPr>
            </w:pPr>
            <w:r w:rsidRPr="007D75AB">
              <w:rPr>
                <w:lang w:val="en-US"/>
              </w:rPr>
              <w:t xml:space="preserve">The </w:t>
            </w:r>
            <w:r w:rsidR="00152524" w:rsidRPr="007D75AB">
              <w:rPr>
                <w:lang w:val="en-US"/>
              </w:rPr>
              <w:t>Founders</w:t>
            </w:r>
            <w:r w:rsidR="009F0674">
              <w:rPr>
                <w:lang w:val="en-US"/>
              </w:rPr>
              <w:t xml:space="preserve"> and the Existing Shareholders</w:t>
            </w:r>
            <w:r w:rsidR="00152524" w:rsidRPr="007D75AB">
              <w:rPr>
                <w:lang w:val="en-US"/>
              </w:rPr>
              <w:t xml:space="preserve"> shall assign all relevant intellectual property to the Company</w:t>
            </w:r>
            <w:r w:rsidR="007B5E04">
              <w:rPr>
                <w:lang w:val="en-US"/>
              </w:rPr>
              <w:t xml:space="preserve"> </w:t>
            </w:r>
            <w:r w:rsidR="00A45F2A" w:rsidRPr="00576986">
              <w:rPr>
                <w:iCs/>
                <w:lang w:val="en-US"/>
              </w:rPr>
              <w:t>for no compensation, or such compensation as required by law.</w:t>
            </w:r>
          </w:p>
        </w:tc>
      </w:tr>
      <w:tr w:rsidR="006732CC" w:rsidRPr="007D75AB" w14:paraId="6C3B4231" w14:textId="77777777" w:rsidTr="006732CC">
        <w:tc>
          <w:tcPr>
            <w:tcW w:w="2235" w:type="dxa"/>
          </w:tcPr>
          <w:p w14:paraId="47880486" w14:textId="4C5FF29F" w:rsidR="00152524" w:rsidRPr="007D75AB" w:rsidRDefault="00152524" w:rsidP="001A666D">
            <w:pPr>
              <w:rPr>
                <w:lang w:val="en-US"/>
              </w:rPr>
            </w:pPr>
            <w:commentRangeStart w:id="20"/>
            <w:r w:rsidRPr="007D75AB">
              <w:rPr>
                <w:lang w:val="en-US"/>
              </w:rPr>
              <w:t>Warranties:</w:t>
            </w:r>
            <w:commentRangeEnd w:id="20"/>
            <w:r w:rsidRPr="007D75AB">
              <w:rPr>
                <w:rStyle w:val="Kommentarsreferens"/>
                <w:lang w:val="en-US"/>
              </w:rPr>
              <w:commentReference w:id="20"/>
            </w:r>
          </w:p>
        </w:tc>
        <w:tc>
          <w:tcPr>
            <w:tcW w:w="6692" w:type="dxa"/>
          </w:tcPr>
          <w:p w14:paraId="4822704E" w14:textId="20D4A75A" w:rsidR="00152524" w:rsidRPr="007D75AB" w:rsidRDefault="00152524" w:rsidP="005E09E2">
            <w:pPr>
              <w:rPr>
                <w:lang w:val="en-US"/>
              </w:rPr>
            </w:pPr>
            <w:r w:rsidRPr="007D75AB">
              <w:rPr>
                <w:lang w:val="en-US"/>
              </w:rPr>
              <w:t xml:space="preserve">Each Founder shall severally and not jointly give standard warranties to the Investors, including warranties on </w:t>
            </w:r>
            <w:commentRangeStart w:id="21"/>
            <w:r w:rsidRPr="007D75AB">
              <w:rPr>
                <w:lang w:val="en-US"/>
              </w:rPr>
              <w:t>title</w:t>
            </w:r>
            <w:commentRangeEnd w:id="21"/>
            <w:r w:rsidR="004121A6" w:rsidRPr="007D75AB">
              <w:rPr>
                <w:rStyle w:val="Kommentarsreferens"/>
                <w:lang w:val="en-US"/>
              </w:rPr>
              <w:commentReference w:id="21"/>
            </w:r>
            <w:r w:rsidR="004D23FF">
              <w:rPr>
                <w:lang w:val="en-US"/>
              </w:rPr>
              <w:t>, intellectual property</w:t>
            </w:r>
            <w:r w:rsidR="00F809E9">
              <w:rPr>
                <w:lang w:val="en-US"/>
              </w:rPr>
              <w:t xml:space="preserve"> and </w:t>
            </w:r>
            <w:commentRangeStart w:id="22"/>
            <w:r w:rsidR="00F809E9">
              <w:rPr>
                <w:lang w:val="en-US"/>
              </w:rPr>
              <w:t>complete information</w:t>
            </w:r>
            <w:commentRangeEnd w:id="22"/>
            <w:r w:rsidR="004121A6" w:rsidRPr="007D75AB">
              <w:rPr>
                <w:rStyle w:val="Kommentarsreferens"/>
                <w:lang w:val="en-US"/>
              </w:rPr>
              <w:commentReference w:id="22"/>
            </w:r>
            <w:r w:rsidR="00F809E9" w:rsidRPr="00F809E9">
              <w:rPr>
                <w:lang w:val="en-US"/>
              </w:rPr>
              <w:t>.</w:t>
            </w:r>
          </w:p>
        </w:tc>
      </w:tr>
      <w:tr w:rsidR="006732CC" w:rsidRPr="007D75AB" w14:paraId="28C7EC0C" w14:textId="77777777" w:rsidTr="006732CC">
        <w:tc>
          <w:tcPr>
            <w:tcW w:w="2235" w:type="dxa"/>
          </w:tcPr>
          <w:p w14:paraId="3867342F" w14:textId="77777777" w:rsidR="00152524" w:rsidRPr="007D75AB" w:rsidRDefault="00152524" w:rsidP="001A666D">
            <w:pPr>
              <w:rPr>
                <w:lang w:val="en-US"/>
              </w:rPr>
            </w:pPr>
            <w:r w:rsidRPr="007D75AB">
              <w:rPr>
                <w:lang w:val="en-US"/>
              </w:rPr>
              <w:t>Confidentiality:</w:t>
            </w:r>
          </w:p>
        </w:tc>
        <w:tc>
          <w:tcPr>
            <w:tcW w:w="6692" w:type="dxa"/>
          </w:tcPr>
          <w:p w14:paraId="6A49B594" w14:textId="7D782333" w:rsidR="00152524" w:rsidRPr="007D75AB" w:rsidRDefault="00152524" w:rsidP="00847A60">
            <w:pPr>
              <w:rPr>
                <w:lang w:val="en-US"/>
              </w:rPr>
            </w:pPr>
            <w:r w:rsidRPr="007D75AB">
              <w:rPr>
                <w:lang w:val="en-US"/>
              </w:rPr>
              <w:t xml:space="preserve">This Term Sheet and the contents hereof are confidential </w:t>
            </w:r>
            <w:r w:rsidR="00847A60" w:rsidRPr="007D75AB">
              <w:rPr>
                <w:lang w:val="en-US"/>
              </w:rPr>
              <w:t>to</w:t>
            </w:r>
            <w:r w:rsidRPr="007D75AB">
              <w:rPr>
                <w:lang w:val="en-US"/>
              </w:rPr>
              <w:t xml:space="preserve"> the Founders</w:t>
            </w:r>
            <w:r w:rsidR="00847A60" w:rsidRPr="007D75AB">
              <w:rPr>
                <w:lang w:val="en-US"/>
              </w:rPr>
              <w:t>,</w:t>
            </w:r>
            <w:r w:rsidRPr="007D75AB">
              <w:rPr>
                <w:lang w:val="en-US"/>
              </w:rPr>
              <w:t xml:space="preserve"> and they may disclose these terms only to their representatives, directors and their legal or financial advisors.</w:t>
            </w:r>
          </w:p>
        </w:tc>
      </w:tr>
      <w:tr w:rsidR="006732CC" w:rsidRPr="007D75AB" w14:paraId="7E903224" w14:textId="77777777" w:rsidTr="006732CC">
        <w:tc>
          <w:tcPr>
            <w:tcW w:w="2235" w:type="dxa"/>
          </w:tcPr>
          <w:p w14:paraId="74B8727B" w14:textId="384C3E29" w:rsidR="00810B75" w:rsidRPr="007D75AB" w:rsidRDefault="00810B75" w:rsidP="00150E10">
            <w:pPr>
              <w:rPr>
                <w:highlight w:val="yellow"/>
                <w:lang w:val="en-US"/>
              </w:rPr>
            </w:pPr>
            <w:r w:rsidRPr="007D75AB">
              <w:rPr>
                <w:lang w:val="en-US"/>
              </w:rPr>
              <w:t>Closing:</w:t>
            </w:r>
          </w:p>
        </w:tc>
        <w:tc>
          <w:tcPr>
            <w:tcW w:w="6692" w:type="dxa"/>
          </w:tcPr>
          <w:p w14:paraId="630CD690" w14:textId="6A3F44AF" w:rsidR="00810B75" w:rsidRPr="007D75AB" w:rsidRDefault="00810B75" w:rsidP="00B01F70">
            <w:pPr>
              <w:rPr>
                <w:highlight w:val="yellow"/>
                <w:lang w:val="en-US"/>
              </w:rPr>
            </w:pPr>
            <w:r w:rsidRPr="007D75AB">
              <w:rPr>
                <w:lang w:val="en-US"/>
              </w:rPr>
              <w:t xml:space="preserve">Expected closing date is </w:t>
            </w:r>
            <w:r w:rsidR="00F62966" w:rsidRPr="007D75AB">
              <w:rPr>
                <w:highlight w:val="yellow"/>
                <w:lang w:val="en-US"/>
              </w:rPr>
              <w:t>[d</w:t>
            </w:r>
            <w:r w:rsidRPr="007D75AB">
              <w:rPr>
                <w:highlight w:val="yellow"/>
                <w:lang w:val="en-US"/>
              </w:rPr>
              <w:t>ate]</w:t>
            </w:r>
            <w:r w:rsidRPr="007D75AB">
              <w:rPr>
                <w:lang w:val="en-US"/>
              </w:rPr>
              <w:t>. Definitive agreements will be based on documents</w:t>
            </w:r>
            <w:r w:rsidR="005A71A0">
              <w:rPr>
                <w:lang w:val="en-US"/>
              </w:rPr>
              <w:t xml:space="preserve"> published at www.startuptools.org</w:t>
            </w:r>
            <w:r w:rsidRPr="007D75AB">
              <w:rPr>
                <w:lang w:val="en-US"/>
              </w:rPr>
              <w:t>.</w:t>
            </w:r>
          </w:p>
        </w:tc>
      </w:tr>
      <w:tr w:rsidR="006732CC" w:rsidRPr="007D75AB" w14:paraId="6A8E6E89" w14:textId="77777777" w:rsidTr="006732CC">
        <w:tc>
          <w:tcPr>
            <w:tcW w:w="2235" w:type="dxa"/>
          </w:tcPr>
          <w:p w14:paraId="18B756D0" w14:textId="4BDC19D5" w:rsidR="00810B75" w:rsidRPr="007D75AB" w:rsidRDefault="00810B75" w:rsidP="00150E10">
            <w:pPr>
              <w:rPr>
                <w:highlight w:val="yellow"/>
                <w:lang w:val="en-US"/>
              </w:rPr>
            </w:pPr>
            <w:r w:rsidRPr="007D75AB">
              <w:rPr>
                <w:highlight w:val="yellow"/>
                <w:lang w:val="en-US"/>
              </w:rPr>
              <w:t>[</w:t>
            </w:r>
            <w:commentRangeStart w:id="23"/>
            <w:r w:rsidRPr="007D75AB">
              <w:rPr>
                <w:highlight w:val="yellow"/>
                <w:lang w:val="en-US"/>
              </w:rPr>
              <w:t>Exclusivity:</w:t>
            </w:r>
            <w:commentRangeEnd w:id="23"/>
            <w:r w:rsidRPr="007D75AB">
              <w:rPr>
                <w:rStyle w:val="Kommentarsreferens"/>
                <w:highlight w:val="yellow"/>
                <w:lang w:val="en-US"/>
              </w:rPr>
              <w:commentReference w:id="23"/>
            </w:r>
            <w:r w:rsidR="00C730B3" w:rsidRPr="007D75AB">
              <w:rPr>
                <w:highlight w:val="yellow"/>
                <w:lang w:val="en-US"/>
              </w:rPr>
              <w:t>]</w:t>
            </w:r>
          </w:p>
        </w:tc>
        <w:tc>
          <w:tcPr>
            <w:tcW w:w="6692" w:type="dxa"/>
          </w:tcPr>
          <w:p w14:paraId="4C8A23DB" w14:textId="0C7E842D" w:rsidR="00810B75" w:rsidRPr="007D75AB" w:rsidRDefault="00C730B3" w:rsidP="00C730B3">
            <w:pPr>
              <w:rPr>
                <w:highlight w:val="yellow"/>
                <w:lang w:val="en-US"/>
              </w:rPr>
            </w:pPr>
            <w:r w:rsidRPr="007D75AB">
              <w:rPr>
                <w:highlight w:val="yellow"/>
                <w:lang w:val="en-US"/>
              </w:rPr>
              <w:t>[</w:t>
            </w:r>
            <w:r w:rsidR="00810B75" w:rsidRPr="007D75AB">
              <w:rPr>
                <w:highlight w:val="yellow"/>
                <w:lang w:val="en-US"/>
              </w:rPr>
              <w:t>The Founders agree not to discuss or accept any financing of the Company from other parties before the expiry of the Term Sheet, except as approved by the Lead Investor.]</w:t>
            </w:r>
          </w:p>
        </w:tc>
      </w:tr>
      <w:tr w:rsidR="006732CC" w:rsidRPr="007D75AB" w14:paraId="20319885" w14:textId="77777777" w:rsidTr="006732CC">
        <w:tc>
          <w:tcPr>
            <w:tcW w:w="2235" w:type="dxa"/>
          </w:tcPr>
          <w:p w14:paraId="75335FC6" w14:textId="70A43132" w:rsidR="00810B75" w:rsidRPr="007D75AB" w:rsidRDefault="00810B75" w:rsidP="001A666D">
            <w:pPr>
              <w:rPr>
                <w:lang w:val="en-US"/>
              </w:rPr>
            </w:pPr>
            <w:commentRangeStart w:id="24"/>
            <w:r w:rsidRPr="007D75AB">
              <w:rPr>
                <w:lang w:val="en-US"/>
              </w:rPr>
              <w:t>N</w:t>
            </w:r>
            <w:r w:rsidR="00847A60" w:rsidRPr="007D75AB">
              <w:rPr>
                <w:lang w:val="en-US"/>
              </w:rPr>
              <w:t>on-B</w:t>
            </w:r>
            <w:r w:rsidRPr="007D75AB">
              <w:rPr>
                <w:lang w:val="en-US"/>
              </w:rPr>
              <w:t>inding Effect:</w:t>
            </w:r>
            <w:commentRangeEnd w:id="24"/>
            <w:r w:rsidRPr="007D75AB">
              <w:rPr>
                <w:rStyle w:val="Kommentarsreferens"/>
                <w:lang w:val="en-US"/>
              </w:rPr>
              <w:commentReference w:id="24"/>
            </w:r>
          </w:p>
        </w:tc>
        <w:tc>
          <w:tcPr>
            <w:tcW w:w="6692" w:type="dxa"/>
          </w:tcPr>
          <w:p w14:paraId="4EEE1F3F" w14:textId="0EA43077" w:rsidR="00810B75" w:rsidRPr="007D75AB" w:rsidRDefault="00810B75" w:rsidP="00296D5C">
            <w:pPr>
              <w:rPr>
                <w:lang w:val="en-US"/>
              </w:rPr>
            </w:pPr>
            <w:r w:rsidRPr="007D75AB">
              <w:rPr>
                <w:lang w:val="en-US"/>
              </w:rPr>
              <w:t xml:space="preserve">This Term Sheet is not legally binding, with the exception of this paragraph and the paragraphs entitled </w:t>
            </w:r>
            <w:r w:rsidR="00ED0774" w:rsidRPr="00ED0774">
              <w:rPr>
                <w:highlight w:val="yellow"/>
                <w:lang w:val="en-US"/>
              </w:rPr>
              <w:t>[</w:t>
            </w:r>
            <w:r w:rsidRPr="00ED0774">
              <w:rPr>
                <w:highlight w:val="yellow"/>
                <w:lang w:val="en-US"/>
              </w:rPr>
              <w:t>Expenses, Exclusivity</w:t>
            </w:r>
            <w:r w:rsidR="00ED0774" w:rsidRPr="00ED0774">
              <w:rPr>
                <w:highlight w:val="yellow"/>
                <w:lang w:val="en-US"/>
              </w:rPr>
              <w:t xml:space="preserve"> and</w:t>
            </w:r>
            <w:r w:rsidRPr="00ED0774">
              <w:rPr>
                <w:highlight w:val="yellow"/>
                <w:lang w:val="en-US"/>
              </w:rPr>
              <w:t>]</w:t>
            </w:r>
            <w:r w:rsidRPr="007D75AB">
              <w:rPr>
                <w:lang w:val="en-US"/>
              </w:rPr>
              <w:t xml:space="preserve"> Confidentiality, which shall be construed according to the laws of </w:t>
            </w:r>
            <w:r w:rsidR="00296D5C">
              <w:rPr>
                <w:lang w:val="en-US"/>
              </w:rPr>
              <w:t>Denmark</w:t>
            </w:r>
            <w:r w:rsidRPr="007D75AB">
              <w:rPr>
                <w:lang w:val="en-US"/>
              </w:rPr>
              <w:t>.</w:t>
            </w:r>
          </w:p>
        </w:tc>
      </w:tr>
      <w:tr w:rsidR="006732CC" w:rsidRPr="007D75AB" w14:paraId="11196D6F" w14:textId="77777777" w:rsidTr="006732CC">
        <w:tc>
          <w:tcPr>
            <w:tcW w:w="2235" w:type="dxa"/>
          </w:tcPr>
          <w:p w14:paraId="29B4D79F" w14:textId="34F63FDC" w:rsidR="00810B75" w:rsidRPr="007D75AB" w:rsidRDefault="00810B75" w:rsidP="001A666D">
            <w:pPr>
              <w:rPr>
                <w:lang w:val="en-US"/>
              </w:rPr>
            </w:pPr>
            <w:commentRangeStart w:id="25"/>
            <w:r w:rsidRPr="007D75AB">
              <w:rPr>
                <w:lang w:val="en-US"/>
              </w:rPr>
              <w:t>Expiration:</w:t>
            </w:r>
            <w:commentRangeEnd w:id="25"/>
            <w:r w:rsidRPr="007D75AB">
              <w:rPr>
                <w:rStyle w:val="Kommentarsreferens"/>
                <w:lang w:val="en-US"/>
              </w:rPr>
              <w:commentReference w:id="25"/>
            </w:r>
          </w:p>
        </w:tc>
        <w:tc>
          <w:tcPr>
            <w:tcW w:w="6692" w:type="dxa"/>
          </w:tcPr>
          <w:p w14:paraId="19C0B62C" w14:textId="17941D0F" w:rsidR="00810B75" w:rsidRPr="007D75AB" w:rsidRDefault="00810B75" w:rsidP="00810B75">
            <w:pPr>
              <w:rPr>
                <w:lang w:val="en-US"/>
              </w:rPr>
            </w:pPr>
            <w:r w:rsidRPr="007D75AB">
              <w:rPr>
                <w:lang w:val="en-US"/>
              </w:rPr>
              <w:t xml:space="preserve">This Term Sheet expires on </w:t>
            </w:r>
            <w:r w:rsidR="00F62966" w:rsidRPr="007D75AB">
              <w:rPr>
                <w:highlight w:val="yellow"/>
                <w:lang w:val="en-US"/>
              </w:rPr>
              <w:t>[d</w:t>
            </w:r>
            <w:r w:rsidRPr="007D75AB">
              <w:rPr>
                <w:highlight w:val="yellow"/>
                <w:lang w:val="en-US"/>
              </w:rPr>
              <w:t>ate]</w:t>
            </w:r>
            <w:r w:rsidRPr="007D75AB">
              <w:rPr>
                <w:lang w:val="en-US"/>
              </w:rPr>
              <w:t>.</w:t>
            </w:r>
          </w:p>
        </w:tc>
      </w:tr>
    </w:tbl>
    <w:p w14:paraId="7CB51949" w14:textId="0C78D14C" w:rsidR="00292CE1" w:rsidRPr="007D75AB" w:rsidRDefault="00CC431E" w:rsidP="000A79DE">
      <w:pPr>
        <w:rPr>
          <w:lang w:val="en-US"/>
        </w:rPr>
      </w:pPr>
      <w:r>
        <w:rPr>
          <w:lang w:val="en-US"/>
        </w:rPr>
        <w:br w:type="column"/>
      </w:r>
      <w:r w:rsidR="000005EB" w:rsidRPr="007D75AB">
        <w:rPr>
          <w:highlight w:val="yellow"/>
          <w:lang w:val="en-US"/>
        </w:rPr>
        <w:lastRenderedPageBreak/>
        <w:t>[P</w:t>
      </w:r>
      <w:r w:rsidR="00292CE1" w:rsidRPr="007D75AB">
        <w:rPr>
          <w:highlight w:val="yellow"/>
          <w:lang w:val="en-US"/>
        </w:rPr>
        <w:t>lace]</w:t>
      </w:r>
      <w:r w:rsidR="00292CE1" w:rsidRPr="007D75AB">
        <w:rPr>
          <w:lang w:val="en-US"/>
        </w:rPr>
        <w:t xml:space="preserve"> on </w:t>
      </w:r>
      <w:r w:rsidR="000005EB" w:rsidRPr="007D75AB">
        <w:rPr>
          <w:highlight w:val="yellow"/>
          <w:lang w:val="en-US"/>
        </w:rPr>
        <w:t>[</w:t>
      </w:r>
      <w:r w:rsidR="00F62966" w:rsidRPr="007D75AB">
        <w:rPr>
          <w:highlight w:val="yellow"/>
          <w:lang w:val="en-US"/>
        </w:rPr>
        <w:t>d</w:t>
      </w:r>
      <w:r w:rsidR="000005EB" w:rsidRPr="007D75AB">
        <w:rPr>
          <w:highlight w:val="yellow"/>
          <w:lang w:val="en-US"/>
        </w:rPr>
        <w:t>ate]</w:t>
      </w:r>
      <w:r w:rsidR="006732CC">
        <w:rPr>
          <w:lang w:val="en-US"/>
        </w:rPr>
        <w:br/>
      </w:r>
      <w:r w:rsidR="006732CC">
        <w:rPr>
          <w:lang w:val="en-US"/>
        </w:rPr>
        <w:br/>
      </w:r>
    </w:p>
    <w:p w14:paraId="71FBDB49" w14:textId="259B302C" w:rsidR="00A16367" w:rsidRPr="007D75AB" w:rsidRDefault="000A79DE" w:rsidP="000A79DE">
      <w:pPr>
        <w:rPr>
          <w:lang w:val="en-US"/>
        </w:rPr>
      </w:pPr>
      <w:r w:rsidRPr="007D75AB">
        <w:rPr>
          <w:lang w:val="en-US"/>
        </w:rPr>
        <w:t>_____________________</w:t>
      </w:r>
      <w:r w:rsidRPr="007D75AB">
        <w:rPr>
          <w:lang w:val="en-US"/>
        </w:rPr>
        <w:tab/>
        <w:t>_____________________</w:t>
      </w:r>
      <w:r w:rsidRPr="007D75AB">
        <w:rPr>
          <w:lang w:val="en-US"/>
        </w:rPr>
        <w:tab/>
        <w:t>_____________________</w:t>
      </w:r>
      <w:r w:rsidR="008A2F35" w:rsidRPr="007D75AB">
        <w:rPr>
          <w:lang w:val="en-US"/>
        </w:rPr>
        <w:br/>
      </w:r>
      <w:r w:rsidR="008A2F35" w:rsidRPr="007D75AB">
        <w:rPr>
          <w:highlight w:val="yellow"/>
          <w:lang w:val="en-US"/>
        </w:rPr>
        <w:t>[Name Founder 1]</w:t>
      </w:r>
      <w:r w:rsidRPr="007D75AB">
        <w:rPr>
          <w:lang w:val="en-US"/>
        </w:rPr>
        <w:t xml:space="preserve"> </w:t>
      </w:r>
      <w:r w:rsidRPr="007D75AB">
        <w:rPr>
          <w:lang w:val="en-US"/>
        </w:rPr>
        <w:tab/>
      </w:r>
      <w:r w:rsidRPr="007D75AB">
        <w:rPr>
          <w:lang w:val="en-US"/>
        </w:rPr>
        <w:tab/>
      </w:r>
      <w:r w:rsidR="008A2F35" w:rsidRPr="007D75AB">
        <w:rPr>
          <w:highlight w:val="yellow"/>
          <w:lang w:val="en-US"/>
        </w:rPr>
        <w:t>[Name Founder 2]</w:t>
      </w:r>
      <w:r w:rsidRPr="007D75AB">
        <w:rPr>
          <w:lang w:val="en-US"/>
        </w:rPr>
        <w:tab/>
      </w:r>
      <w:r w:rsidRPr="007D75AB">
        <w:rPr>
          <w:lang w:val="en-US"/>
        </w:rPr>
        <w:tab/>
      </w:r>
      <w:r w:rsidRPr="007D75AB">
        <w:rPr>
          <w:highlight w:val="yellow"/>
          <w:lang w:val="en-US"/>
        </w:rPr>
        <w:t>[Company Name]</w:t>
      </w:r>
      <w:r w:rsidRPr="007D75AB">
        <w:rPr>
          <w:lang w:val="en-US"/>
        </w:rPr>
        <w:br/>
      </w:r>
      <w:r w:rsidRPr="007D75AB">
        <w:rPr>
          <w:lang w:val="en-US"/>
        </w:rPr>
        <w:tab/>
      </w:r>
      <w:r w:rsidRPr="007D75AB">
        <w:rPr>
          <w:lang w:val="en-US"/>
        </w:rPr>
        <w:tab/>
      </w:r>
      <w:r w:rsidRPr="007D75AB">
        <w:rPr>
          <w:lang w:val="en-US"/>
        </w:rPr>
        <w:tab/>
      </w:r>
      <w:r w:rsidRPr="007D75AB">
        <w:rPr>
          <w:lang w:val="en-US"/>
        </w:rPr>
        <w:tab/>
      </w:r>
      <w:r w:rsidRPr="007D75AB">
        <w:rPr>
          <w:lang w:val="en-US"/>
        </w:rPr>
        <w:tab/>
      </w:r>
      <w:r w:rsidRPr="007D75AB">
        <w:rPr>
          <w:lang w:val="en-US"/>
        </w:rPr>
        <w:tab/>
      </w:r>
      <w:r w:rsidRPr="007D75AB">
        <w:rPr>
          <w:highlight w:val="yellow"/>
          <w:lang w:val="en-US"/>
        </w:rPr>
        <w:t>[Name]</w:t>
      </w:r>
      <w:r w:rsidRPr="007D75AB">
        <w:rPr>
          <w:lang w:val="en-US"/>
        </w:rPr>
        <w:t xml:space="preserve">, </w:t>
      </w:r>
      <w:r w:rsidRPr="007D75AB">
        <w:rPr>
          <w:highlight w:val="yellow"/>
          <w:lang w:val="en-US"/>
        </w:rPr>
        <w:t>[Title]</w:t>
      </w:r>
      <w:r w:rsidR="006732CC">
        <w:rPr>
          <w:lang w:val="en-US"/>
        </w:rPr>
        <w:br/>
      </w:r>
    </w:p>
    <w:p w14:paraId="2EBF9B0E" w14:textId="22D21278" w:rsidR="0072485A" w:rsidRPr="007D75AB" w:rsidRDefault="000A79DE" w:rsidP="000A79DE">
      <w:pPr>
        <w:rPr>
          <w:lang w:val="en-US"/>
        </w:rPr>
        <w:sectPr w:rsidR="0072485A" w:rsidRPr="007D75AB" w:rsidSect="0007327F">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155" w:right="1418" w:bottom="1134" w:left="1701" w:header="851" w:footer="720" w:gutter="0"/>
          <w:cols w:space="720"/>
          <w:docGrid w:linePitch="360"/>
        </w:sectPr>
      </w:pPr>
      <w:r w:rsidRPr="007D75AB">
        <w:rPr>
          <w:lang w:val="en-US"/>
        </w:rPr>
        <w:t>_________________</w:t>
      </w:r>
      <w:r w:rsidRPr="007D75AB">
        <w:rPr>
          <w:lang w:val="en-US"/>
        </w:rPr>
        <w:tab/>
        <w:t>_____________________</w:t>
      </w:r>
      <w:r w:rsidRPr="007D75AB">
        <w:rPr>
          <w:lang w:val="en-US"/>
        </w:rPr>
        <w:tab/>
        <w:t>_____________________</w:t>
      </w:r>
      <w:r w:rsidR="008A2F35" w:rsidRPr="007D75AB">
        <w:rPr>
          <w:lang w:val="en-US"/>
        </w:rPr>
        <w:br/>
      </w:r>
      <w:r w:rsidRPr="007D75AB">
        <w:rPr>
          <w:highlight w:val="yellow"/>
          <w:lang w:val="en-US"/>
        </w:rPr>
        <w:t>[Name Investor 1]</w:t>
      </w:r>
      <w:r w:rsidRPr="007D75AB">
        <w:rPr>
          <w:lang w:val="en-US"/>
        </w:rPr>
        <w:t xml:space="preserve"> </w:t>
      </w:r>
      <w:r w:rsidRPr="007D75AB">
        <w:rPr>
          <w:lang w:val="en-US"/>
        </w:rPr>
        <w:tab/>
      </w:r>
      <w:r w:rsidRPr="007D75AB">
        <w:rPr>
          <w:lang w:val="en-US"/>
        </w:rPr>
        <w:tab/>
      </w:r>
      <w:r w:rsidRPr="007D75AB">
        <w:rPr>
          <w:highlight w:val="yellow"/>
          <w:lang w:val="en-US"/>
        </w:rPr>
        <w:t>[Name Investor 2]</w:t>
      </w:r>
      <w:r w:rsidRPr="007D75AB">
        <w:rPr>
          <w:lang w:val="en-US"/>
        </w:rPr>
        <w:tab/>
      </w:r>
      <w:r w:rsidRPr="007D75AB">
        <w:rPr>
          <w:lang w:val="en-US"/>
        </w:rPr>
        <w:tab/>
      </w:r>
      <w:r w:rsidRPr="007D75AB">
        <w:rPr>
          <w:highlight w:val="yellow"/>
          <w:lang w:val="en-US"/>
        </w:rPr>
        <w:t xml:space="preserve">[Name </w:t>
      </w:r>
      <w:r w:rsidR="00152524" w:rsidRPr="007D75AB">
        <w:rPr>
          <w:highlight w:val="yellow"/>
          <w:lang w:val="en-US"/>
        </w:rPr>
        <w:t>Existing Shareholder</w:t>
      </w:r>
      <w:r w:rsidRPr="007D75AB">
        <w:rPr>
          <w:highlight w:val="yellow"/>
          <w:lang w:val="en-US"/>
        </w:rPr>
        <w:t xml:space="preserve"> </w:t>
      </w:r>
      <w:r w:rsidR="00152524" w:rsidRPr="007D75AB">
        <w:rPr>
          <w:highlight w:val="yellow"/>
          <w:lang w:val="en-US"/>
        </w:rPr>
        <w:t>1</w:t>
      </w:r>
      <w:r w:rsidRPr="007D75AB">
        <w:rPr>
          <w:highlight w:val="yellow"/>
          <w:lang w:val="en-US"/>
        </w:rPr>
        <w:t>]</w:t>
      </w:r>
      <w:r w:rsidRPr="007D75AB">
        <w:rPr>
          <w:lang w:val="en-US"/>
        </w:rPr>
        <w:br/>
      </w:r>
      <w:r w:rsidRPr="007D75AB">
        <w:rPr>
          <w:highlight w:val="yellow"/>
          <w:lang w:val="en-US"/>
        </w:rPr>
        <w:t>[Name Representative]</w:t>
      </w:r>
      <w:r w:rsidRPr="007D75AB">
        <w:rPr>
          <w:lang w:val="en-US"/>
        </w:rPr>
        <w:t xml:space="preserve"> </w:t>
      </w:r>
      <w:r w:rsidRPr="007D75AB">
        <w:rPr>
          <w:lang w:val="en-US"/>
        </w:rPr>
        <w:tab/>
      </w:r>
      <w:r w:rsidRPr="007D75AB">
        <w:rPr>
          <w:highlight w:val="yellow"/>
          <w:lang w:val="en-US"/>
        </w:rPr>
        <w:t>[Name Representative]</w:t>
      </w:r>
      <w:r w:rsidRPr="007D75AB">
        <w:rPr>
          <w:lang w:val="en-US"/>
        </w:rPr>
        <w:tab/>
      </w:r>
      <w:r w:rsidRPr="007D75AB">
        <w:rPr>
          <w:highlight w:val="yellow"/>
          <w:lang w:val="en-US"/>
        </w:rPr>
        <w:t>[Name Representative]</w:t>
      </w:r>
    </w:p>
    <w:p w14:paraId="7475C945" w14:textId="277C335F" w:rsidR="002A730F" w:rsidRPr="007D75AB" w:rsidRDefault="004C0C85" w:rsidP="00C7014A">
      <w:pPr>
        <w:pStyle w:val="Dokumentrubrik"/>
        <w:jc w:val="center"/>
        <w:rPr>
          <w:lang w:val="en-US"/>
        </w:rPr>
      </w:pPr>
      <w:commentRangeStart w:id="28"/>
      <w:r w:rsidRPr="007D75AB">
        <w:rPr>
          <w:lang w:val="en-US"/>
        </w:rPr>
        <w:lastRenderedPageBreak/>
        <w:t>exhibit a</w:t>
      </w:r>
      <w:commentRangeEnd w:id="28"/>
      <w:r w:rsidR="00D10F79" w:rsidRPr="007D75AB">
        <w:rPr>
          <w:rStyle w:val="Kommentarsreferens"/>
          <w:rFonts w:ascii="Arial" w:hAnsi="Arial"/>
          <w:caps w:val="0"/>
          <w:color w:val="auto"/>
          <w:lang w:val="en-US"/>
        </w:rPr>
        <w:commentReference w:id="28"/>
      </w:r>
    </w:p>
    <w:p w14:paraId="21BFB303" w14:textId="3618D19F" w:rsidR="004C0C85" w:rsidRPr="007D75AB" w:rsidRDefault="002D68A9" w:rsidP="004C0C85">
      <w:pPr>
        <w:pStyle w:val="Dokumentrubrik"/>
        <w:rPr>
          <w:lang w:val="en-US"/>
        </w:rPr>
      </w:pPr>
      <w:commentRangeStart w:id="29"/>
      <w:r w:rsidRPr="007D75AB">
        <w:rPr>
          <w:lang w:val="en-US"/>
        </w:rPr>
        <w:t>capital structure – pre-investment</w:t>
      </w:r>
      <w:commentRangeEnd w:id="29"/>
      <w:r w:rsidRPr="007D75AB">
        <w:rPr>
          <w:rStyle w:val="Kommentarsreferens"/>
          <w:lang w:val="en-US"/>
        </w:rPr>
        <w:commentReference w:id="29"/>
      </w:r>
    </w:p>
    <w:p w14:paraId="1E288F1B" w14:textId="39DC3A7C" w:rsidR="006732CC" w:rsidRDefault="004C0C85" w:rsidP="004C0C85">
      <w:pPr>
        <w:rPr>
          <w:lang w:val="en-US"/>
        </w:rPr>
      </w:pPr>
      <w:proofErr w:type="spellStart"/>
      <w:r w:rsidRPr="007D75AB">
        <w:rPr>
          <w:lang w:val="en-US"/>
        </w:rPr>
        <w:t>Capitalisation</w:t>
      </w:r>
      <w:proofErr w:type="spellEnd"/>
      <w:r w:rsidRPr="007D75AB">
        <w:rPr>
          <w:lang w:val="en-US"/>
        </w:rPr>
        <w:t xml:space="preserve"> Table prior </w:t>
      </w:r>
      <w:r w:rsidR="00847A60" w:rsidRPr="007D75AB">
        <w:rPr>
          <w:lang w:val="en-US"/>
        </w:rPr>
        <w:t xml:space="preserve">to </w:t>
      </w:r>
      <w:r w:rsidRPr="007D75AB">
        <w:rPr>
          <w:lang w:val="en-US"/>
        </w:rPr>
        <w:t>the investment</w:t>
      </w:r>
      <w:r w:rsidR="00B56549">
        <w:rPr>
          <w:lang w:val="en-US"/>
        </w:rPr>
        <w:t>.</w:t>
      </w:r>
      <w:r w:rsidR="006732CC">
        <w:rPr>
          <w:lang w:val="en-US"/>
        </w:rPr>
        <w:br/>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346"/>
        <w:gridCol w:w="1347"/>
        <w:gridCol w:w="1346"/>
        <w:gridCol w:w="1347"/>
      </w:tblGrid>
      <w:tr w:rsidR="001158EF" w:rsidRPr="007D75AB" w14:paraId="6F62DE0E" w14:textId="77777777" w:rsidTr="006732CC">
        <w:trPr>
          <w:trHeight w:val="336"/>
        </w:trPr>
        <w:tc>
          <w:tcPr>
            <w:tcW w:w="3227" w:type="dxa"/>
            <w:vMerge w:val="restart"/>
            <w:shd w:val="clear" w:color="auto" w:fill="C6D9F1"/>
            <w:vAlign w:val="bottom"/>
          </w:tcPr>
          <w:p w14:paraId="17CCD40D" w14:textId="77777777" w:rsidR="001158EF" w:rsidRPr="007D75AB" w:rsidRDefault="001158EF" w:rsidP="006732CC">
            <w:pPr>
              <w:spacing w:before="60" w:after="60" w:line="240" w:lineRule="atLeast"/>
              <w:rPr>
                <w:lang w:val="en-US"/>
              </w:rPr>
            </w:pPr>
            <w:r w:rsidRPr="007D75AB">
              <w:rPr>
                <w:lang w:val="en-US"/>
              </w:rPr>
              <w:t>Shareholder</w:t>
            </w:r>
          </w:p>
        </w:tc>
        <w:tc>
          <w:tcPr>
            <w:tcW w:w="2693" w:type="dxa"/>
            <w:gridSpan w:val="2"/>
            <w:tcBorders>
              <w:bottom w:val="dashed" w:sz="4" w:space="0" w:color="auto"/>
            </w:tcBorders>
            <w:shd w:val="clear" w:color="auto" w:fill="C6D9F1"/>
            <w:vAlign w:val="center"/>
          </w:tcPr>
          <w:p w14:paraId="27EFAB79" w14:textId="0C16BA85" w:rsidR="001158EF" w:rsidRPr="00174765" w:rsidRDefault="001158EF" w:rsidP="006732CC">
            <w:pPr>
              <w:spacing w:before="60" w:after="60" w:line="240" w:lineRule="atLeast"/>
              <w:jc w:val="center"/>
              <w:rPr>
                <w:i/>
                <w:lang w:val="en-US"/>
              </w:rPr>
            </w:pPr>
            <w:r w:rsidRPr="00174765">
              <w:rPr>
                <w:i/>
                <w:lang w:val="en-US"/>
              </w:rPr>
              <w:t>Excl. Equity Instruments</w:t>
            </w:r>
            <w:r w:rsidRPr="007D75AB">
              <w:rPr>
                <w:rStyle w:val="Fotnotsreferens"/>
                <w:lang w:val="en-US"/>
              </w:rPr>
              <w:footnoteReference w:id="2"/>
            </w:r>
          </w:p>
        </w:tc>
        <w:tc>
          <w:tcPr>
            <w:tcW w:w="2693" w:type="dxa"/>
            <w:gridSpan w:val="2"/>
            <w:tcBorders>
              <w:bottom w:val="dashed" w:sz="4" w:space="0" w:color="auto"/>
            </w:tcBorders>
            <w:shd w:val="clear" w:color="auto" w:fill="C6D9F1"/>
            <w:vAlign w:val="center"/>
          </w:tcPr>
          <w:p w14:paraId="30921600" w14:textId="4536A03E" w:rsidR="001158EF" w:rsidRPr="00174765" w:rsidRDefault="001158EF" w:rsidP="006732CC">
            <w:pPr>
              <w:spacing w:before="60" w:after="60" w:line="240" w:lineRule="atLeast"/>
              <w:jc w:val="center"/>
              <w:rPr>
                <w:i/>
                <w:lang w:val="en-US"/>
              </w:rPr>
            </w:pPr>
            <w:r w:rsidRPr="00174765">
              <w:rPr>
                <w:i/>
                <w:lang w:val="en-US"/>
              </w:rPr>
              <w:t>Incl. Equity Instruments</w:t>
            </w:r>
            <w:r>
              <w:rPr>
                <w:i/>
                <w:lang w:val="en-US"/>
              </w:rPr>
              <w:br/>
            </w:r>
            <w:r w:rsidRPr="00174765">
              <w:rPr>
                <w:i/>
                <w:lang w:val="en-US"/>
              </w:rPr>
              <w:t>(as if converted to Shares)</w:t>
            </w:r>
          </w:p>
        </w:tc>
      </w:tr>
      <w:tr w:rsidR="001158EF" w:rsidRPr="007D75AB" w14:paraId="31D0FFCC" w14:textId="77777777" w:rsidTr="006732CC">
        <w:trPr>
          <w:trHeight w:val="336"/>
        </w:trPr>
        <w:tc>
          <w:tcPr>
            <w:tcW w:w="3227" w:type="dxa"/>
            <w:vMerge/>
            <w:shd w:val="clear" w:color="auto" w:fill="C6D9F1"/>
            <w:vAlign w:val="bottom"/>
          </w:tcPr>
          <w:p w14:paraId="3EEDBA0B" w14:textId="77777777" w:rsidR="001158EF" w:rsidRPr="007D75AB" w:rsidRDefault="001158EF" w:rsidP="006732CC">
            <w:pPr>
              <w:spacing w:before="60" w:after="60" w:line="240" w:lineRule="atLeast"/>
              <w:rPr>
                <w:lang w:val="en-US"/>
              </w:rPr>
            </w:pPr>
          </w:p>
        </w:tc>
        <w:tc>
          <w:tcPr>
            <w:tcW w:w="1346" w:type="dxa"/>
            <w:tcBorders>
              <w:top w:val="dashed" w:sz="4" w:space="0" w:color="auto"/>
            </w:tcBorders>
            <w:shd w:val="clear" w:color="auto" w:fill="C6D9F1"/>
            <w:vAlign w:val="bottom"/>
          </w:tcPr>
          <w:p w14:paraId="410714AF" w14:textId="77777777" w:rsidR="001158EF" w:rsidRPr="007D75AB" w:rsidRDefault="001158EF" w:rsidP="006732CC">
            <w:pPr>
              <w:spacing w:before="60" w:after="60" w:line="240" w:lineRule="atLeast"/>
              <w:rPr>
                <w:lang w:val="en-US"/>
              </w:rPr>
            </w:pPr>
            <w:r w:rsidRPr="007D75AB">
              <w:rPr>
                <w:lang w:val="en-US"/>
              </w:rPr>
              <w:t>Shares</w:t>
            </w:r>
          </w:p>
        </w:tc>
        <w:tc>
          <w:tcPr>
            <w:tcW w:w="1347" w:type="dxa"/>
            <w:tcBorders>
              <w:top w:val="dashed" w:sz="4" w:space="0" w:color="auto"/>
            </w:tcBorders>
            <w:shd w:val="clear" w:color="auto" w:fill="C6D9F1"/>
            <w:vAlign w:val="bottom"/>
          </w:tcPr>
          <w:p w14:paraId="77AA43BD" w14:textId="1B9A1F06" w:rsidR="001158EF" w:rsidRPr="007D75AB" w:rsidRDefault="001158EF" w:rsidP="006732CC">
            <w:pPr>
              <w:spacing w:before="60" w:after="60" w:line="240" w:lineRule="atLeast"/>
              <w:rPr>
                <w:lang w:val="en-US"/>
              </w:rPr>
            </w:pPr>
            <w:r w:rsidRPr="007D75AB">
              <w:rPr>
                <w:lang w:val="en-US"/>
              </w:rPr>
              <w:t>Ownership (%)</w:t>
            </w:r>
          </w:p>
        </w:tc>
        <w:tc>
          <w:tcPr>
            <w:tcW w:w="1346" w:type="dxa"/>
            <w:tcBorders>
              <w:top w:val="dashed" w:sz="4" w:space="0" w:color="auto"/>
            </w:tcBorders>
            <w:shd w:val="clear" w:color="auto" w:fill="C6D9F1"/>
            <w:vAlign w:val="bottom"/>
          </w:tcPr>
          <w:p w14:paraId="59F5AC7C" w14:textId="77777777" w:rsidR="001158EF" w:rsidRDefault="001158EF" w:rsidP="006732CC">
            <w:pPr>
              <w:spacing w:before="60" w:after="60" w:line="240" w:lineRule="atLeast"/>
              <w:rPr>
                <w:lang w:val="en-US"/>
              </w:rPr>
            </w:pPr>
            <w:r>
              <w:rPr>
                <w:lang w:val="en-US"/>
              </w:rPr>
              <w:t>Equity Instru</w:t>
            </w:r>
            <w:r>
              <w:rPr>
                <w:lang w:val="en-US"/>
              </w:rPr>
              <w:softHyphen/>
              <w:t>ments</w:t>
            </w:r>
          </w:p>
        </w:tc>
        <w:tc>
          <w:tcPr>
            <w:tcW w:w="1347" w:type="dxa"/>
            <w:tcBorders>
              <w:top w:val="dashed" w:sz="4" w:space="0" w:color="auto"/>
            </w:tcBorders>
            <w:shd w:val="clear" w:color="auto" w:fill="C6D9F1"/>
            <w:vAlign w:val="bottom"/>
          </w:tcPr>
          <w:p w14:paraId="76A84E4E" w14:textId="290ABA4F" w:rsidR="001158EF" w:rsidRPr="007D75AB" w:rsidRDefault="001158EF" w:rsidP="006732CC">
            <w:pPr>
              <w:spacing w:before="60" w:after="60" w:line="240" w:lineRule="atLeast"/>
              <w:rPr>
                <w:lang w:val="en-US"/>
              </w:rPr>
            </w:pPr>
            <w:r w:rsidRPr="007D75AB">
              <w:rPr>
                <w:lang w:val="en-US"/>
              </w:rPr>
              <w:t>Ownership (%)</w:t>
            </w:r>
          </w:p>
        </w:tc>
      </w:tr>
      <w:tr w:rsidR="001158EF" w:rsidRPr="007D75AB" w14:paraId="56653455" w14:textId="77777777" w:rsidTr="006732CC">
        <w:trPr>
          <w:trHeight w:val="506"/>
        </w:trPr>
        <w:tc>
          <w:tcPr>
            <w:tcW w:w="3227" w:type="dxa"/>
          </w:tcPr>
          <w:p w14:paraId="39F1F985" w14:textId="77777777" w:rsidR="001158EF" w:rsidRPr="007D75AB" w:rsidRDefault="001158EF" w:rsidP="006732CC">
            <w:pPr>
              <w:pStyle w:val="Brdtext"/>
              <w:spacing w:before="120"/>
              <w:rPr>
                <w:szCs w:val="24"/>
                <w:lang w:val="en-US"/>
              </w:rPr>
            </w:pPr>
          </w:p>
        </w:tc>
        <w:tc>
          <w:tcPr>
            <w:tcW w:w="1346" w:type="dxa"/>
          </w:tcPr>
          <w:p w14:paraId="12FE36F1" w14:textId="77777777" w:rsidR="001158EF" w:rsidRPr="007D75AB" w:rsidRDefault="001158EF" w:rsidP="006732CC">
            <w:pPr>
              <w:pStyle w:val="Brdtext"/>
              <w:spacing w:before="120"/>
              <w:jc w:val="right"/>
              <w:rPr>
                <w:szCs w:val="24"/>
                <w:lang w:val="en-US"/>
              </w:rPr>
            </w:pPr>
          </w:p>
        </w:tc>
        <w:tc>
          <w:tcPr>
            <w:tcW w:w="1347" w:type="dxa"/>
          </w:tcPr>
          <w:p w14:paraId="1A9CC45C" w14:textId="77777777" w:rsidR="001158EF" w:rsidRPr="007D75AB" w:rsidRDefault="001158EF" w:rsidP="006732CC">
            <w:pPr>
              <w:pStyle w:val="Brdtext"/>
              <w:spacing w:before="120"/>
              <w:jc w:val="right"/>
              <w:rPr>
                <w:szCs w:val="24"/>
                <w:lang w:val="en-US"/>
              </w:rPr>
            </w:pPr>
          </w:p>
        </w:tc>
        <w:tc>
          <w:tcPr>
            <w:tcW w:w="1346" w:type="dxa"/>
          </w:tcPr>
          <w:p w14:paraId="0B25AC8E" w14:textId="77777777" w:rsidR="001158EF" w:rsidRPr="007D75AB" w:rsidRDefault="001158EF" w:rsidP="006732CC">
            <w:pPr>
              <w:pStyle w:val="Brdtext"/>
              <w:spacing w:before="120"/>
              <w:jc w:val="right"/>
              <w:rPr>
                <w:szCs w:val="24"/>
                <w:lang w:val="en-US"/>
              </w:rPr>
            </w:pPr>
          </w:p>
        </w:tc>
        <w:tc>
          <w:tcPr>
            <w:tcW w:w="1347" w:type="dxa"/>
          </w:tcPr>
          <w:p w14:paraId="67AC41CD" w14:textId="77777777" w:rsidR="001158EF" w:rsidRPr="007D75AB" w:rsidRDefault="001158EF" w:rsidP="006732CC">
            <w:pPr>
              <w:pStyle w:val="Brdtext"/>
              <w:spacing w:before="120"/>
              <w:jc w:val="right"/>
              <w:rPr>
                <w:szCs w:val="24"/>
                <w:lang w:val="en-US"/>
              </w:rPr>
            </w:pPr>
          </w:p>
        </w:tc>
      </w:tr>
      <w:tr w:rsidR="001158EF" w:rsidRPr="007D75AB" w14:paraId="26B92A31" w14:textId="77777777" w:rsidTr="006732CC">
        <w:trPr>
          <w:trHeight w:val="506"/>
        </w:trPr>
        <w:tc>
          <w:tcPr>
            <w:tcW w:w="3227" w:type="dxa"/>
          </w:tcPr>
          <w:p w14:paraId="03957913" w14:textId="77777777" w:rsidR="001158EF" w:rsidRPr="007D75AB" w:rsidRDefault="001158EF" w:rsidP="006732CC">
            <w:pPr>
              <w:pStyle w:val="Brdtext"/>
              <w:spacing w:before="120"/>
              <w:rPr>
                <w:szCs w:val="24"/>
                <w:lang w:val="en-US"/>
              </w:rPr>
            </w:pPr>
          </w:p>
        </w:tc>
        <w:tc>
          <w:tcPr>
            <w:tcW w:w="1346" w:type="dxa"/>
          </w:tcPr>
          <w:p w14:paraId="1852795D" w14:textId="77777777" w:rsidR="001158EF" w:rsidRPr="007D75AB" w:rsidRDefault="001158EF" w:rsidP="006732CC">
            <w:pPr>
              <w:pStyle w:val="Brdtext"/>
              <w:spacing w:before="120"/>
              <w:jc w:val="right"/>
              <w:rPr>
                <w:szCs w:val="24"/>
                <w:lang w:val="en-US"/>
              </w:rPr>
            </w:pPr>
          </w:p>
        </w:tc>
        <w:tc>
          <w:tcPr>
            <w:tcW w:w="1347" w:type="dxa"/>
          </w:tcPr>
          <w:p w14:paraId="2D117CBC" w14:textId="77777777" w:rsidR="001158EF" w:rsidRPr="007D75AB" w:rsidRDefault="001158EF" w:rsidP="006732CC">
            <w:pPr>
              <w:pStyle w:val="Brdtext"/>
              <w:spacing w:before="120"/>
              <w:jc w:val="right"/>
              <w:rPr>
                <w:szCs w:val="24"/>
                <w:lang w:val="en-US"/>
              </w:rPr>
            </w:pPr>
          </w:p>
        </w:tc>
        <w:tc>
          <w:tcPr>
            <w:tcW w:w="1346" w:type="dxa"/>
          </w:tcPr>
          <w:p w14:paraId="12EB04CD" w14:textId="77777777" w:rsidR="001158EF" w:rsidRPr="007D75AB" w:rsidRDefault="001158EF" w:rsidP="006732CC">
            <w:pPr>
              <w:pStyle w:val="Brdtext"/>
              <w:spacing w:before="120"/>
              <w:jc w:val="right"/>
              <w:rPr>
                <w:szCs w:val="24"/>
                <w:lang w:val="en-US"/>
              </w:rPr>
            </w:pPr>
          </w:p>
        </w:tc>
        <w:tc>
          <w:tcPr>
            <w:tcW w:w="1347" w:type="dxa"/>
          </w:tcPr>
          <w:p w14:paraId="46F100D1" w14:textId="77777777" w:rsidR="001158EF" w:rsidRPr="007D75AB" w:rsidRDefault="001158EF" w:rsidP="006732CC">
            <w:pPr>
              <w:pStyle w:val="Brdtext"/>
              <w:spacing w:before="120"/>
              <w:jc w:val="right"/>
              <w:rPr>
                <w:szCs w:val="24"/>
                <w:lang w:val="en-US"/>
              </w:rPr>
            </w:pPr>
          </w:p>
        </w:tc>
      </w:tr>
      <w:tr w:rsidR="001158EF" w:rsidRPr="007D75AB" w14:paraId="67383AD3" w14:textId="77777777" w:rsidTr="006732CC">
        <w:trPr>
          <w:trHeight w:val="506"/>
        </w:trPr>
        <w:tc>
          <w:tcPr>
            <w:tcW w:w="3227" w:type="dxa"/>
          </w:tcPr>
          <w:p w14:paraId="28947298" w14:textId="77777777" w:rsidR="001158EF" w:rsidRPr="007D75AB" w:rsidRDefault="001158EF" w:rsidP="006732CC">
            <w:pPr>
              <w:pStyle w:val="Brdtext"/>
              <w:spacing w:before="120"/>
              <w:rPr>
                <w:szCs w:val="24"/>
                <w:lang w:val="en-US"/>
              </w:rPr>
            </w:pPr>
          </w:p>
        </w:tc>
        <w:tc>
          <w:tcPr>
            <w:tcW w:w="1346" w:type="dxa"/>
          </w:tcPr>
          <w:p w14:paraId="61FCEE0F" w14:textId="77777777" w:rsidR="001158EF" w:rsidRPr="007D75AB" w:rsidRDefault="001158EF" w:rsidP="006732CC">
            <w:pPr>
              <w:pStyle w:val="Brdtext"/>
              <w:spacing w:before="120"/>
              <w:jc w:val="right"/>
              <w:rPr>
                <w:szCs w:val="24"/>
                <w:lang w:val="en-US"/>
              </w:rPr>
            </w:pPr>
          </w:p>
        </w:tc>
        <w:tc>
          <w:tcPr>
            <w:tcW w:w="1347" w:type="dxa"/>
          </w:tcPr>
          <w:p w14:paraId="6D6B3AF6" w14:textId="77777777" w:rsidR="001158EF" w:rsidRPr="007D75AB" w:rsidRDefault="001158EF" w:rsidP="006732CC">
            <w:pPr>
              <w:pStyle w:val="Brdtext"/>
              <w:spacing w:before="120"/>
              <w:jc w:val="right"/>
              <w:rPr>
                <w:szCs w:val="24"/>
                <w:lang w:val="en-US"/>
              </w:rPr>
            </w:pPr>
          </w:p>
        </w:tc>
        <w:tc>
          <w:tcPr>
            <w:tcW w:w="1346" w:type="dxa"/>
          </w:tcPr>
          <w:p w14:paraId="45C1EC6C" w14:textId="77777777" w:rsidR="001158EF" w:rsidRPr="007D75AB" w:rsidRDefault="001158EF" w:rsidP="006732CC">
            <w:pPr>
              <w:pStyle w:val="Brdtext"/>
              <w:spacing w:before="120"/>
              <w:jc w:val="right"/>
              <w:rPr>
                <w:szCs w:val="24"/>
                <w:lang w:val="en-US"/>
              </w:rPr>
            </w:pPr>
          </w:p>
        </w:tc>
        <w:tc>
          <w:tcPr>
            <w:tcW w:w="1347" w:type="dxa"/>
          </w:tcPr>
          <w:p w14:paraId="495BF0F8" w14:textId="77777777" w:rsidR="001158EF" w:rsidRPr="007D75AB" w:rsidRDefault="001158EF" w:rsidP="006732CC">
            <w:pPr>
              <w:pStyle w:val="Brdtext"/>
              <w:spacing w:before="120"/>
              <w:jc w:val="right"/>
              <w:rPr>
                <w:szCs w:val="24"/>
                <w:lang w:val="en-US"/>
              </w:rPr>
            </w:pPr>
          </w:p>
        </w:tc>
      </w:tr>
      <w:tr w:rsidR="001158EF" w:rsidRPr="007D75AB" w14:paraId="5702159C" w14:textId="77777777" w:rsidTr="006732CC">
        <w:trPr>
          <w:trHeight w:val="522"/>
        </w:trPr>
        <w:tc>
          <w:tcPr>
            <w:tcW w:w="3227" w:type="dxa"/>
            <w:shd w:val="clear" w:color="auto" w:fill="EAEAEA"/>
          </w:tcPr>
          <w:p w14:paraId="73359D98" w14:textId="77777777" w:rsidR="001158EF" w:rsidRPr="00174765" w:rsidRDefault="001158EF" w:rsidP="006732CC">
            <w:pPr>
              <w:rPr>
                <w:b/>
                <w:szCs w:val="24"/>
                <w:lang w:val="en-US"/>
              </w:rPr>
            </w:pPr>
            <w:r w:rsidRPr="00174765">
              <w:rPr>
                <w:b/>
                <w:lang w:val="en-US"/>
              </w:rPr>
              <w:t>TOTAL</w:t>
            </w:r>
          </w:p>
        </w:tc>
        <w:tc>
          <w:tcPr>
            <w:tcW w:w="1346" w:type="dxa"/>
            <w:shd w:val="clear" w:color="auto" w:fill="EAEAEA"/>
          </w:tcPr>
          <w:p w14:paraId="6AEBD477" w14:textId="7D57DFE9" w:rsidR="001158EF" w:rsidRPr="00174765" w:rsidRDefault="009C4692" w:rsidP="006732CC">
            <w:pPr>
              <w:pStyle w:val="Brdtext"/>
              <w:spacing w:before="120"/>
              <w:jc w:val="right"/>
              <w:rPr>
                <w:b/>
                <w:szCs w:val="24"/>
                <w:lang w:val="en-US"/>
              </w:rPr>
            </w:pPr>
            <w:r w:rsidRPr="009C4692">
              <w:rPr>
                <w:b/>
                <w:szCs w:val="24"/>
                <w:highlight w:val="yellow"/>
                <w:lang w:val="en-US"/>
              </w:rPr>
              <w:t>[X]</w:t>
            </w:r>
          </w:p>
        </w:tc>
        <w:tc>
          <w:tcPr>
            <w:tcW w:w="1347" w:type="dxa"/>
            <w:shd w:val="clear" w:color="auto" w:fill="EAEAEA"/>
          </w:tcPr>
          <w:p w14:paraId="414C23B6" w14:textId="77777777" w:rsidR="001158EF" w:rsidRPr="00174765" w:rsidRDefault="001158EF" w:rsidP="006732CC">
            <w:pPr>
              <w:pStyle w:val="Brdtext"/>
              <w:spacing w:before="120"/>
              <w:jc w:val="right"/>
              <w:rPr>
                <w:b/>
                <w:szCs w:val="24"/>
                <w:lang w:val="en-US"/>
              </w:rPr>
            </w:pPr>
            <w:r w:rsidRPr="00174765">
              <w:rPr>
                <w:b/>
                <w:szCs w:val="24"/>
                <w:lang w:val="en-US"/>
              </w:rPr>
              <w:t>100%</w:t>
            </w:r>
          </w:p>
        </w:tc>
        <w:tc>
          <w:tcPr>
            <w:tcW w:w="1346" w:type="dxa"/>
            <w:shd w:val="clear" w:color="auto" w:fill="EAEAEA"/>
          </w:tcPr>
          <w:p w14:paraId="2102E27F" w14:textId="61B9596B" w:rsidR="001158EF" w:rsidRPr="00174765" w:rsidRDefault="009C4692" w:rsidP="006732CC">
            <w:pPr>
              <w:pStyle w:val="Brdtext"/>
              <w:spacing w:before="120"/>
              <w:jc w:val="right"/>
              <w:rPr>
                <w:b/>
                <w:szCs w:val="24"/>
                <w:lang w:val="en-US"/>
              </w:rPr>
            </w:pPr>
            <w:r w:rsidRPr="009C4692">
              <w:rPr>
                <w:b/>
                <w:szCs w:val="24"/>
                <w:highlight w:val="yellow"/>
                <w:lang w:val="en-US"/>
              </w:rPr>
              <w:t>[X]</w:t>
            </w:r>
          </w:p>
        </w:tc>
        <w:tc>
          <w:tcPr>
            <w:tcW w:w="1347" w:type="dxa"/>
            <w:shd w:val="clear" w:color="auto" w:fill="EAEAEA"/>
          </w:tcPr>
          <w:p w14:paraId="59E8E766" w14:textId="77777777" w:rsidR="001158EF" w:rsidRPr="00174765" w:rsidRDefault="001158EF" w:rsidP="006732CC">
            <w:pPr>
              <w:pStyle w:val="Brdtext"/>
              <w:spacing w:before="120"/>
              <w:jc w:val="right"/>
              <w:rPr>
                <w:b/>
                <w:szCs w:val="24"/>
                <w:lang w:val="en-US"/>
              </w:rPr>
            </w:pPr>
            <w:r w:rsidRPr="00174765">
              <w:rPr>
                <w:b/>
                <w:szCs w:val="24"/>
                <w:lang w:val="en-US"/>
              </w:rPr>
              <w:t>100%</w:t>
            </w:r>
          </w:p>
        </w:tc>
      </w:tr>
    </w:tbl>
    <w:p w14:paraId="07F43EED" w14:textId="78BE6950" w:rsidR="004C0C85" w:rsidRPr="007D75AB" w:rsidRDefault="004C0C85" w:rsidP="004C0C85">
      <w:pPr>
        <w:pStyle w:val="Dokumentrubrik"/>
        <w:rPr>
          <w:lang w:val="en-US"/>
        </w:rPr>
      </w:pPr>
      <w:r w:rsidRPr="007D75AB">
        <w:rPr>
          <w:lang w:val="en-US"/>
        </w:rPr>
        <w:t>Capital structure – post-</w:t>
      </w:r>
      <w:r w:rsidR="002D68A9" w:rsidRPr="007D75AB">
        <w:rPr>
          <w:lang w:val="en-US"/>
        </w:rPr>
        <w:t>Investment</w:t>
      </w:r>
    </w:p>
    <w:p w14:paraId="13B4DBD6" w14:textId="555598DA" w:rsidR="001158EF" w:rsidRDefault="004C0C85" w:rsidP="004C0C85">
      <w:pPr>
        <w:rPr>
          <w:lang w:val="en-US"/>
        </w:rPr>
      </w:pPr>
      <w:proofErr w:type="spellStart"/>
      <w:r w:rsidRPr="007D75AB">
        <w:rPr>
          <w:lang w:val="en-US"/>
        </w:rPr>
        <w:t>Capitalisation</w:t>
      </w:r>
      <w:proofErr w:type="spellEnd"/>
      <w:r w:rsidRPr="007D75AB">
        <w:rPr>
          <w:lang w:val="en-US"/>
        </w:rPr>
        <w:t xml:space="preserve"> Table </w:t>
      </w:r>
      <w:r w:rsidR="00B56549">
        <w:rPr>
          <w:lang w:val="en-US"/>
        </w:rPr>
        <w:t>after</w:t>
      </w:r>
      <w:r w:rsidRPr="007D75AB">
        <w:rPr>
          <w:lang w:val="en-US"/>
        </w:rPr>
        <w:t xml:space="preserve"> the investment.</w:t>
      </w:r>
      <w:r w:rsidR="006732CC">
        <w:rPr>
          <w:lang w:val="en-US"/>
        </w:rPr>
        <w:br/>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346"/>
        <w:gridCol w:w="1347"/>
        <w:gridCol w:w="1346"/>
        <w:gridCol w:w="1347"/>
      </w:tblGrid>
      <w:tr w:rsidR="006732CC" w:rsidRPr="007D75AB" w14:paraId="07DDD6E0" w14:textId="77777777" w:rsidTr="003F2511">
        <w:trPr>
          <w:trHeight w:val="336"/>
        </w:trPr>
        <w:tc>
          <w:tcPr>
            <w:tcW w:w="3227" w:type="dxa"/>
            <w:vMerge w:val="restart"/>
            <w:shd w:val="clear" w:color="auto" w:fill="C6D9F1"/>
            <w:vAlign w:val="bottom"/>
          </w:tcPr>
          <w:p w14:paraId="11A15E4F" w14:textId="77777777" w:rsidR="006732CC" w:rsidRPr="007D75AB" w:rsidRDefault="006732CC" w:rsidP="003F2511">
            <w:pPr>
              <w:spacing w:before="60" w:after="60" w:line="240" w:lineRule="atLeast"/>
              <w:rPr>
                <w:lang w:val="en-US"/>
              </w:rPr>
            </w:pPr>
            <w:r w:rsidRPr="007D75AB">
              <w:rPr>
                <w:lang w:val="en-US"/>
              </w:rPr>
              <w:t>Shareholder</w:t>
            </w:r>
          </w:p>
        </w:tc>
        <w:tc>
          <w:tcPr>
            <w:tcW w:w="2693" w:type="dxa"/>
            <w:gridSpan w:val="2"/>
            <w:tcBorders>
              <w:bottom w:val="dashed" w:sz="4" w:space="0" w:color="auto"/>
            </w:tcBorders>
            <w:shd w:val="clear" w:color="auto" w:fill="C6D9F1"/>
            <w:vAlign w:val="center"/>
          </w:tcPr>
          <w:p w14:paraId="76ABC920" w14:textId="559F557E" w:rsidR="006732CC" w:rsidRPr="00174765" w:rsidRDefault="006732CC" w:rsidP="006732CC">
            <w:pPr>
              <w:spacing w:before="60" w:after="60" w:line="240" w:lineRule="atLeast"/>
              <w:jc w:val="center"/>
              <w:rPr>
                <w:i/>
                <w:lang w:val="en-US"/>
              </w:rPr>
            </w:pPr>
            <w:r w:rsidRPr="00174765">
              <w:rPr>
                <w:i/>
                <w:lang w:val="en-US"/>
              </w:rPr>
              <w:t>Excl. Equity Instruments</w:t>
            </w:r>
            <w:r w:rsidRPr="007D75AB">
              <w:rPr>
                <w:vertAlign w:val="superscript"/>
                <w:lang w:val="en-US"/>
              </w:rPr>
              <w:t>1</w:t>
            </w:r>
          </w:p>
        </w:tc>
        <w:tc>
          <w:tcPr>
            <w:tcW w:w="2693" w:type="dxa"/>
            <w:gridSpan w:val="2"/>
            <w:tcBorders>
              <w:bottom w:val="dashed" w:sz="4" w:space="0" w:color="auto"/>
            </w:tcBorders>
            <w:shd w:val="clear" w:color="auto" w:fill="C6D9F1"/>
            <w:vAlign w:val="center"/>
          </w:tcPr>
          <w:p w14:paraId="374FB4F4" w14:textId="77777777" w:rsidR="006732CC" w:rsidRPr="00174765" w:rsidRDefault="006732CC" w:rsidP="003F2511">
            <w:pPr>
              <w:spacing w:before="60" w:after="60" w:line="240" w:lineRule="atLeast"/>
              <w:jc w:val="center"/>
              <w:rPr>
                <w:i/>
                <w:lang w:val="en-US"/>
              </w:rPr>
            </w:pPr>
            <w:r w:rsidRPr="00174765">
              <w:rPr>
                <w:i/>
                <w:lang w:val="en-US"/>
              </w:rPr>
              <w:t>Incl. Equity Instruments</w:t>
            </w:r>
            <w:r>
              <w:rPr>
                <w:i/>
                <w:lang w:val="en-US"/>
              </w:rPr>
              <w:br/>
            </w:r>
            <w:r w:rsidRPr="00174765">
              <w:rPr>
                <w:i/>
                <w:lang w:val="en-US"/>
              </w:rPr>
              <w:t>(as if converted to Shares)</w:t>
            </w:r>
          </w:p>
        </w:tc>
      </w:tr>
      <w:tr w:rsidR="006732CC" w:rsidRPr="007D75AB" w14:paraId="4B3B338E" w14:textId="77777777" w:rsidTr="003F2511">
        <w:trPr>
          <w:trHeight w:val="336"/>
        </w:trPr>
        <w:tc>
          <w:tcPr>
            <w:tcW w:w="3227" w:type="dxa"/>
            <w:vMerge/>
            <w:shd w:val="clear" w:color="auto" w:fill="C6D9F1"/>
            <w:vAlign w:val="bottom"/>
          </w:tcPr>
          <w:p w14:paraId="648907DE" w14:textId="77777777" w:rsidR="006732CC" w:rsidRPr="007D75AB" w:rsidRDefault="006732CC" w:rsidP="003F2511">
            <w:pPr>
              <w:spacing w:before="60" w:after="60" w:line="240" w:lineRule="atLeast"/>
              <w:rPr>
                <w:lang w:val="en-US"/>
              </w:rPr>
            </w:pPr>
          </w:p>
        </w:tc>
        <w:tc>
          <w:tcPr>
            <w:tcW w:w="1346" w:type="dxa"/>
            <w:tcBorders>
              <w:top w:val="dashed" w:sz="4" w:space="0" w:color="auto"/>
            </w:tcBorders>
            <w:shd w:val="clear" w:color="auto" w:fill="C6D9F1"/>
            <w:vAlign w:val="bottom"/>
          </w:tcPr>
          <w:p w14:paraId="77FFCE33" w14:textId="77777777" w:rsidR="006732CC" w:rsidRPr="007D75AB" w:rsidRDefault="006732CC" w:rsidP="003F2511">
            <w:pPr>
              <w:spacing w:before="60" w:after="60" w:line="240" w:lineRule="atLeast"/>
              <w:rPr>
                <w:lang w:val="en-US"/>
              </w:rPr>
            </w:pPr>
            <w:r w:rsidRPr="007D75AB">
              <w:rPr>
                <w:lang w:val="en-US"/>
              </w:rPr>
              <w:t>Shares</w:t>
            </w:r>
          </w:p>
        </w:tc>
        <w:tc>
          <w:tcPr>
            <w:tcW w:w="1347" w:type="dxa"/>
            <w:tcBorders>
              <w:top w:val="dashed" w:sz="4" w:space="0" w:color="auto"/>
            </w:tcBorders>
            <w:shd w:val="clear" w:color="auto" w:fill="C6D9F1"/>
            <w:vAlign w:val="bottom"/>
          </w:tcPr>
          <w:p w14:paraId="2B9672B7" w14:textId="77777777" w:rsidR="006732CC" w:rsidRPr="007D75AB" w:rsidRDefault="006732CC" w:rsidP="003F2511">
            <w:pPr>
              <w:spacing w:before="60" w:after="60" w:line="240" w:lineRule="atLeast"/>
              <w:rPr>
                <w:lang w:val="en-US"/>
              </w:rPr>
            </w:pPr>
            <w:r w:rsidRPr="007D75AB">
              <w:rPr>
                <w:lang w:val="en-US"/>
              </w:rPr>
              <w:t>Ownership (%)</w:t>
            </w:r>
          </w:p>
        </w:tc>
        <w:tc>
          <w:tcPr>
            <w:tcW w:w="1346" w:type="dxa"/>
            <w:tcBorders>
              <w:top w:val="dashed" w:sz="4" w:space="0" w:color="auto"/>
            </w:tcBorders>
            <w:shd w:val="clear" w:color="auto" w:fill="C6D9F1"/>
            <w:vAlign w:val="bottom"/>
          </w:tcPr>
          <w:p w14:paraId="45BB9771" w14:textId="77777777" w:rsidR="006732CC" w:rsidRDefault="006732CC" w:rsidP="003F2511">
            <w:pPr>
              <w:spacing w:before="60" w:after="60" w:line="240" w:lineRule="atLeast"/>
              <w:rPr>
                <w:lang w:val="en-US"/>
              </w:rPr>
            </w:pPr>
            <w:r>
              <w:rPr>
                <w:lang w:val="en-US"/>
              </w:rPr>
              <w:t>Equity Instru</w:t>
            </w:r>
            <w:r>
              <w:rPr>
                <w:lang w:val="en-US"/>
              </w:rPr>
              <w:softHyphen/>
              <w:t>ments</w:t>
            </w:r>
          </w:p>
        </w:tc>
        <w:tc>
          <w:tcPr>
            <w:tcW w:w="1347" w:type="dxa"/>
            <w:tcBorders>
              <w:top w:val="dashed" w:sz="4" w:space="0" w:color="auto"/>
            </w:tcBorders>
            <w:shd w:val="clear" w:color="auto" w:fill="C6D9F1"/>
            <w:vAlign w:val="bottom"/>
          </w:tcPr>
          <w:p w14:paraId="48ADB666" w14:textId="77777777" w:rsidR="006732CC" w:rsidRPr="007D75AB" w:rsidRDefault="006732CC" w:rsidP="003F2511">
            <w:pPr>
              <w:spacing w:before="60" w:after="60" w:line="240" w:lineRule="atLeast"/>
              <w:rPr>
                <w:lang w:val="en-US"/>
              </w:rPr>
            </w:pPr>
            <w:r w:rsidRPr="007D75AB">
              <w:rPr>
                <w:lang w:val="en-US"/>
              </w:rPr>
              <w:t>Ownership (%)</w:t>
            </w:r>
          </w:p>
        </w:tc>
      </w:tr>
      <w:tr w:rsidR="006732CC" w:rsidRPr="007D75AB" w14:paraId="47E1D31E" w14:textId="77777777" w:rsidTr="003F2511">
        <w:trPr>
          <w:trHeight w:val="506"/>
        </w:trPr>
        <w:tc>
          <w:tcPr>
            <w:tcW w:w="3227" w:type="dxa"/>
          </w:tcPr>
          <w:p w14:paraId="3935B9E2" w14:textId="77777777" w:rsidR="006732CC" w:rsidRPr="007D75AB" w:rsidRDefault="006732CC" w:rsidP="003F2511">
            <w:pPr>
              <w:pStyle w:val="Brdtext"/>
              <w:spacing w:before="120"/>
              <w:rPr>
                <w:szCs w:val="24"/>
                <w:lang w:val="en-US"/>
              </w:rPr>
            </w:pPr>
          </w:p>
        </w:tc>
        <w:tc>
          <w:tcPr>
            <w:tcW w:w="1346" w:type="dxa"/>
          </w:tcPr>
          <w:p w14:paraId="5D28F123" w14:textId="77777777" w:rsidR="006732CC" w:rsidRPr="007D75AB" w:rsidRDefault="006732CC" w:rsidP="003F2511">
            <w:pPr>
              <w:pStyle w:val="Brdtext"/>
              <w:spacing w:before="120"/>
              <w:jc w:val="right"/>
              <w:rPr>
                <w:szCs w:val="24"/>
                <w:lang w:val="en-US"/>
              </w:rPr>
            </w:pPr>
          </w:p>
        </w:tc>
        <w:tc>
          <w:tcPr>
            <w:tcW w:w="1347" w:type="dxa"/>
          </w:tcPr>
          <w:p w14:paraId="06B7A3FC" w14:textId="77777777" w:rsidR="006732CC" w:rsidRPr="007D75AB" w:rsidRDefault="006732CC" w:rsidP="003F2511">
            <w:pPr>
              <w:pStyle w:val="Brdtext"/>
              <w:spacing w:before="120"/>
              <w:jc w:val="right"/>
              <w:rPr>
                <w:szCs w:val="24"/>
                <w:lang w:val="en-US"/>
              </w:rPr>
            </w:pPr>
          </w:p>
        </w:tc>
        <w:tc>
          <w:tcPr>
            <w:tcW w:w="1346" w:type="dxa"/>
          </w:tcPr>
          <w:p w14:paraId="4E1AACF9" w14:textId="77777777" w:rsidR="006732CC" w:rsidRPr="007D75AB" w:rsidRDefault="006732CC" w:rsidP="003F2511">
            <w:pPr>
              <w:pStyle w:val="Brdtext"/>
              <w:spacing w:before="120"/>
              <w:jc w:val="right"/>
              <w:rPr>
                <w:szCs w:val="24"/>
                <w:lang w:val="en-US"/>
              </w:rPr>
            </w:pPr>
          </w:p>
        </w:tc>
        <w:tc>
          <w:tcPr>
            <w:tcW w:w="1347" w:type="dxa"/>
          </w:tcPr>
          <w:p w14:paraId="706AAFA9" w14:textId="77777777" w:rsidR="006732CC" w:rsidRPr="007D75AB" w:rsidRDefault="006732CC" w:rsidP="003F2511">
            <w:pPr>
              <w:pStyle w:val="Brdtext"/>
              <w:spacing w:before="120"/>
              <w:jc w:val="right"/>
              <w:rPr>
                <w:szCs w:val="24"/>
                <w:lang w:val="en-US"/>
              </w:rPr>
            </w:pPr>
          </w:p>
        </w:tc>
      </w:tr>
      <w:tr w:rsidR="006732CC" w:rsidRPr="007D75AB" w14:paraId="3D0EF803" w14:textId="77777777" w:rsidTr="003F2511">
        <w:trPr>
          <w:trHeight w:val="506"/>
        </w:trPr>
        <w:tc>
          <w:tcPr>
            <w:tcW w:w="3227" w:type="dxa"/>
          </w:tcPr>
          <w:p w14:paraId="3D6CEEF4" w14:textId="77777777" w:rsidR="006732CC" w:rsidRPr="007D75AB" w:rsidRDefault="006732CC" w:rsidP="003F2511">
            <w:pPr>
              <w:pStyle w:val="Brdtext"/>
              <w:spacing w:before="120"/>
              <w:rPr>
                <w:szCs w:val="24"/>
                <w:lang w:val="en-US"/>
              </w:rPr>
            </w:pPr>
          </w:p>
        </w:tc>
        <w:tc>
          <w:tcPr>
            <w:tcW w:w="1346" w:type="dxa"/>
          </w:tcPr>
          <w:p w14:paraId="1717E44E" w14:textId="77777777" w:rsidR="006732CC" w:rsidRPr="007D75AB" w:rsidRDefault="006732CC" w:rsidP="003F2511">
            <w:pPr>
              <w:pStyle w:val="Brdtext"/>
              <w:spacing w:before="120"/>
              <w:jc w:val="right"/>
              <w:rPr>
                <w:szCs w:val="24"/>
                <w:lang w:val="en-US"/>
              </w:rPr>
            </w:pPr>
          </w:p>
        </w:tc>
        <w:tc>
          <w:tcPr>
            <w:tcW w:w="1347" w:type="dxa"/>
          </w:tcPr>
          <w:p w14:paraId="0A9E39C3" w14:textId="77777777" w:rsidR="006732CC" w:rsidRPr="007D75AB" w:rsidRDefault="006732CC" w:rsidP="003F2511">
            <w:pPr>
              <w:pStyle w:val="Brdtext"/>
              <w:spacing w:before="120"/>
              <w:jc w:val="right"/>
              <w:rPr>
                <w:szCs w:val="24"/>
                <w:lang w:val="en-US"/>
              </w:rPr>
            </w:pPr>
          </w:p>
        </w:tc>
        <w:tc>
          <w:tcPr>
            <w:tcW w:w="1346" w:type="dxa"/>
          </w:tcPr>
          <w:p w14:paraId="731AB4DE" w14:textId="77777777" w:rsidR="006732CC" w:rsidRPr="007D75AB" w:rsidRDefault="006732CC" w:rsidP="003F2511">
            <w:pPr>
              <w:pStyle w:val="Brdtext"/>
              <w:spacing w:before="120"/>
              <w:jc w:val="right"/>
              <w:rPr>
                <w:szCs w:val="24"/>
                <w:lang w:val="en-US"/>
              </w:rPr>
            </w:pPr>
          </w:p>
        </w:tc>
        <w:tc>
          <w:tcPr>
            <w:tcW w:w="1347" w:type="dxa"/>
          </w:tcPr>
          <w:p w14:paraId="6299B057" w14:textId="77777777" w:rsidR="006732CC" w:rsidRPr="007D75AB" w:rsidRDefault="006732CC" w:rsidP="003F2511">
            <w:pPr>
              <w:pStyle w:val="Brdtext"/>
              <w:spacing w:before="120"/>
              <w:jc w:val="right"/>
              <w:rPr>
                <w:szCs w:val="24"/>
                <w:lang w:val="en-US"/>
              </w:rPr>
            </w:pPr>
          </w:p>
        </w:tc>
      </w:tr>
      <w:tr w:rsidR="006732CC" w:rsidRPr="007D75AB" w14:paraId="2C920014" w14:textId="77777777" w:rsidTr="003F2511">
        <w:trPr>
          <w:trHeight w:val="506"/>
        </w:trPr>
        <w:tc>
          <w:tcPr>
            <w:tcW w:w="3227" w:type="dxa"/>
          </w:tcPr>
          <w:p w14:paraId="024D4EFB" w14:textId="77777777" w:rsidR="006732CC" w:rsidRPr="007D75AB" w:rsidRDefault="006732CC" w:rsidP="003F2511">
            <w:pPr>
              <w:pStyle w:val="Brdtext"/>
              <w:spacing w:before="120"/>
              <w:rPr>
                <w:szCs w:val="24"/>
                <w:lang w:val="en-US"/>
              </w:rPr>
            </w:pPr>
          </w:p>
        </w:tc>
        <w:tc>
          <w:tcPr>
            <w:tcW w:w="1346" w:type="dxa"/>
          </w:tcPr>
          <w:p w14:paraId="6ADB9606" w14:textId="77777777" w:rsidR="006732CC" w:rsidRPr="007D75AB" w:rsidRDefault="006732CC" w:rsidP="003F2511">
            <w:pPr>
              <w:pStyle w:val="Brdtext"/>
              <w:spacing w:before="120"/>
              <w:jc w:val="right"/>
              <w:rPr>
                <w:szCs w:val="24"/>
                <w:lang w:val="en-US"/>
              </w:rPr>
            </w:pPr>
          </w:p>
        </w:tc>
        <w:tc>
          <w:tcPr>
            <w:tcW w:w="1347" w:type="dxa"/>
          </w:tcPr>
          <w:p w14:paraId="05174FC8" w14:textId="77777777" w:rsidR="006732CC" w:rsidRPr="007D75AB" w:rsidRDefault="006732CC" w:rsidP="003F2511">
            <w:pPr>
              <w:pStyle w:val="Brdtext"/>
              <w:spacing w:before="120"/>
              <w:jc w:val="right"/>
              <w:rPr>
                <w:szCs w:val="24"/>
                <w:lang w:val="en-US"/>
              </w:rPr>
            </w:pPr>
          </w:p>
        </w:tc>
        <w:tc>
          <w:tcPr>
            <w:tcW w:w="1346" w:type="dxa"/>
          </w:tcPr>
          <w:p w14:paraId="6A5C6FEA" w14:textId="77777777" w:rsidR="006732CC" w:rsidRPr="007D75AB" w:rsidRDefault="006732CC" w:rsidP="003F2511">
            <w:pPr>
              <w:pStyle w:val="Brdtext"/>
              <w:spacing w:before="120"/>
              <w:jc w:val="right"/>
              <w:rPr>
                <w:szCs w:val="24"/>
                <w:lang w:val="en-US"/>
              </w:rPr>
            </w:pPr>
          </w:p>
        </w:tc>
        <w:tc>
          <w:tcPr>
            <w:tcW w:w="1347" w:type="dxa"/>
          </w:tcPr>
          <w:p w14:paraId="773E500D" w14:textId="77777777" w:rsidR="006732CC" w:rsidRPr="007D75AB" w:rsidRDefault="006732CC" w:rsidP="003F2511">
            <w:pPr>
              <w:pStyle w:val="Brdtext"/>
              <w:spacing w:before="120"/>
              <w:jc w:val="right"/>
              <w:rPr>
                <w:szCs w:val="24"/>
                <w:lang w:val="en-US"/>
              </w:rPr>
            </w:pPr>
          </w:p>
        </w:tc>
      </w:tr>
      <w:tr w:rsidR="006732CC" w:rsidRPr="007D75AB" w14:paraId="0CE89E6E" w14:textId="77777777" w:rsidTr="003F2511">
        <w:trPr>
          <w:trHeight w:val="522"/>
        </w:trPr>
        <w:tc>
          <w:tcPr>
            <w:tcW w:w="3227" w:type="dxa"/>
            <w:shd w:val="clear" w:color="auto" w:fill="EAEAEA"/>
          </w:tcPr>
          <w:p w14:paraId="7819D4C1" w14:textId="77777777" w:rsidR="006732CC" w:rsidRPr="00174765" w:rsidRDefault="006732CC" w:rsidP="003F2511">
            <w:pPr>
              <w:rPr>
                <w:b/>
                <w:szCs w:val="24"/>
                <w:lang w:val="en-US"/>
              </w:rPr>
            </w:pPr>
            <w:r w:rsidRPr="00174765">
              <w:rPr>
                <w:b/>
                <w:lang w:val="en-US"/>
              </w:rPr>
              <w:t>TOTAL</w:t>
            </w:r>
          </w:p>
        </w:tc>
        <w:tc>
          <w:tcPr>
            <w:tcW w:w="1346" w:type="dxa"/>
            <w:shd w:val="clear" w:color="auto" w:fill="EAEAEA"/>
          </w:tcPr>
          <w:p w14:paraId="1203F9FC" w14:textId="1EA836F7" w:rsidR="006732CC" w:rsidRPr="00174765" w:rsidRDefault="009C4692" w:rsidP="003F2511">
            <w:pPr>
              <w:pStyle w:val="Brdtext"/>
              <w:spacing w:before="120"/>
              <w:jc w:val="right"/>
              <w:rPr>
                <w:b/>
                <w:szCs w:val="24"/>
                <w:lang w:val="en-US"/>
              </w:rPr>
            </w:pPr>
            <w:r w:rsidRPr="009C4692">
              <w:rPr>
                <w:b/>
                <w:szCs w:val="24"/>
                <w:highlight w:val="yellow"/>
                <w:lang w:val="en-US"/>
              </w:rPr>
              <w:t>[X]</w:t>
            </w:r>
          </w:p>
        </w:tc>
        <w:tc>
          <w:tcPr>
            <w:tcW w:w="1347" w:type="dxa"/>
            <w:shd w:val="clear" w:color="auto" w:fill="EAEAEA"/>
          </w:tcPr>
          <w:p w14:paraId="3D99F46A" w14:textId="77777777" w:rsidR="006732CC" w:rsidRPr="00174765" w:rsidRDefault="006732CC" w:rsidP="003F2511">
            <w:pPr>
              <w:pStyle w:val="Brdtext"/>
              <w:spacing w:before="120"/>
              <w:jc w:val="right"/>
              <w:rPr>
                <w:b/>
                <w:szCs w:val="24"/>
                <w:lang w:val="en-US"/>
              </w:rPr>
            </w:pPr>
            <w:r w:rsidRPr="00174765">
              <w:rPr>
                <w:b/>
                <w:szCs w:val="24"/>
                <w:lang w:val="en-US"/>
              </w:rPr>
              <w:t>100%</w:t>
            </w:r>
          </w:p>
        </w:tc>
        <w:tc>
          <w:tcPr>
            <w:tcW w:w="1346" w:type="dxa"/>
            <w:shd w:val="clear" w:color="auto" w:fill="EAEAEA"/>
          </w:tcPr>
          <w:p w14:paraId="5642655E" w14:textId="36515415" w:rsidR="006732CC" w:rsidRPr="00174765" w:rsidRDefault="009C4692" w:rsidP="003F2511">
            <w:pPr>
              <w:pStyle w:val="Brdtext"/>
              <w:spacing w:before="120"/>
              <w:jc w:val="right"/>
              <w:rPr>
                <w:b/>
                <w:szCs w:val="24"/>
                <w:lang w:val="en-US"/>
              </w:rPr>
            </w:pPr>
            <w:r w:rsidRPr="009C4692">
              <w:rPr>
                <w:b/>
                <w:szCs w:val="24"/>
                <w:highlight w:val="yellow"/>
                <w:lang w:val="en-US"/>
              </w:rPr>
              <w:t>[X]</w:t>
            </w:r>
          </w:p>
        </w:tc>
        <w:tc>
          <w:tcPr>
            <w:tcW w:w="1347" w:type="dxa"/>
            <w:shd w:val="clear" w:color="auto" w:fill="EAEAEA"/>
          </w:tcPr>
          <w:p w14:paraId="4C379F57" w14:textId="77777777" w:rsidR="006732CC" w:rsidRPr="00174765" w:rsidRDefault="006732CC" w:rsidP="003F2511">
            <w:pPr>
              <w:pStyle w:val="Brdtext"/>
              <w:spacing w:before="120"/>
              <w:jc w:val="right"/>
              <w:rPr>
                <w:b/>
                <w:szCs w:val="24"/>
                <w:lang w:val="en-US"/>
              </w:rPr>
            </w:pPr>
            <w:r w:rsidRPr="00174765">
              <w:rPr>
                <w:b/>
                <w:szCs w:val="24"/>
                <w:lang w:val="en-US"/>
              </w:rPr>
              <w:t>100%</w:t>
            </w:r>
          </w:p>
        </w:tc>
      </w:tr>
    </w:tbl>
    <w:p w14:paraId="4EA5F999" w14:textId="77777777" w:rsidR="00A702D7" w:rsidRPr="007D75AB" w:rsidRDefault="00A702D7" w:rsidP="00C7014A">
      <w:pPr>
        <w:rPr>
          <w:lang w:val="en-US"/>
        </w:rPr>
      </w:pPr>
    </w:p>
    <w:sectPr w:rsidR="00A702D7" w:rsidRPr="007D75AB" w:rsidSect="0072485A">
      <w:pgSz w:w="11906" w:h="16838" w:code="9"/>
      <w:pgMar w:top="2155" w:right="1418" w:bottom="1134" w:left="1701" w:header="851"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örfattare" w:date="2018-12-17T14:16:00Z" w:initials="A">
    <w:p w14:paraId="42E72B8C" w14:textId="4265CE7C" w:rsidR="001158EF" w:rsidRPr="00FE37DE" w:rsidRDefault="001158EF">
      <w:pPr>
        <w:pStyle w:val="Kommentarer"/>
        <w:rPr>
          <w:b/>
          <w:bCs/>
          <w:lang w:val="en-US"/>
        </w:rPr>
      </w:pPr>
      <w:proofErr w:type="spellStart"/>
      <w:r>
        <w:t>This</w:t>
      </w:r>
      <w:proofErr w:type="spellEnd"/>
      <w:r>
        <w:t xml:space="preserve"> </w:t>
      </w:r>
      <w:proofErr w:type="spellStart"/>
      <w:r>
        <w:t>document</w:t>
      </w:r>
      <w:proofErr w:type="spellEnd"/>
      <w:r>
        <w:t xml:space="preserve"> has a </w:t>
      </w:r>
      <w:proofErr w:type="spellStart"/>
      <w:r>
        <w:t>lot</w:t>
      </w:r>
      <w:proofErr w:type="spellEnd"/>
      <w:r>
        <w:t xml:space="preserve"> </w:t>
      </w:r>
      <w:proofErr w:type="spellStart"/>
      <w:r>
        <w:t>of</w:t>
      </w:r>
      <w:proofErr w:type="spellEnd"/>
      <w:r>
        <w:t xml:space="preserve"> </w:t>
      </w:r>
      <w:proofErr w:type="spellStart"/>
      <w:r>
        <w:t>comments</w:t>
      </w:r>
      <w:proofErr w:type="spellEnd"/>
      <w:r>
        <w:t xml:space="preserve"> </w:t>
      </w:r>
      <w:proofErr w:type="spellStart"/>
      <w:r>
        <w:t>describing</w:t>
      </w:r>
      <w:proofErr w:type="spellEnd"/>
      <w:r>
        <w:t xml:space="preserve"> the different terms. For </w:t>
      </w:r>
      <w:proofErr w:type="spellStart"/>
      <w:r>
        <w:t>even</w:t>
      </w:r>
      <w:proofErr w:type="spellEnd"/>
      <w:r>
        <w:t xml:space="preserve"> </w:t>
      </w:r>
      <w:proofErr w:type="spellStart"/>
      <w:r>
        <w:t>more</w:t>
      </w:r>
      <w:proofErr w:type="spellEnd"/>
      <w:r>
        <w:t xml:space="preserve"> information, </w:t>
      </w:r>
      <w:proofErr w:type="spellStart"/>
      <w:r>
        <w:t>see</w:t>
      </w:r>
      <w:proofErr w:type="spellEnd"/>
      <w:r>
        <w:t xml:space="preserve"> the</w:t>
      </w:r>
      <w:r w:rsidR="005A71A0">
        <w:t xml:space="preserve"> </w:t>
      </w:r>
      <w:hyperlink r:id="rId1" w:history="1">
        <w:proofErr w:type="spellStart"/>
        <w:r w:rsidR="008B745F" w:rsidRPr="00277A1E">
          <w:rPr>
            <w:rStyle w:val="Hyperlnk"/>
          </w:rPr>
          <w:t>Startup</w:t>
        </w:r>
        <w:r w:rsidR="008B745F">
          <w:rPr>
            <w:rStyle w:val="Hyperlnk"/>
          </w:rPr>
          <w:t>Tools</w:t>
        </w:r>
        <w:proofErr w:type="spellEnd"/>
        <w:r w:rsidR="008B745F" w:rsidRPr="00277A1E">
          <w:rPr>
            <w:rStyle w:val="Hyperlnk"/>
          </w:rPr>
          <w:t xml:space="preserve"> </w:t>
        </w:r>
        <w:proofErr w:type="spellStart"/>
        <w:r w:rsidR="008B745F" w:rsidRPr="00277A1E">
          <w:rPr>
            <w:rStyle w:val="Hyperlnk"/>
          </w:rPr>
          <w:t>blog</w:t>
        </w:r>
        <w:proofErr w:type="spellEnd"/>
        <w:r w:rsidR="008B745F" w:rsidRPr="00277A1E">
          <w:rPr>
            <w:rStyle w:val="Hyperlnk"/>
          </w:rPr>
          <w:t xml:space="preserve"> post</w:t>
        </w:r>
      </w:hyperlink>
      <w:r>
        <w:t>.</w:t>
      </w:r>
      <w:r>
        <w:rPr>
          <w:rStyle w:val="Kommentarsreferens"/>
        </w:rPr>
        <w:annotationRef/>
      </w:r>
    </w:p>
  </w:comment>
  <w:comment w:id="1" w:author="Författare" w:date="2017-12-20T17:29:00Z" w:initials="A">
    <w:p w14:paraId="44152118" w14:textId="2BF49427" w:rsidR="001158EF" w:rsidRPr="005203B1" w:rsidRDefault="001158EF">
      <w:pPr>
        <w:pStyle w:val="Kommentarer"/>
        <w:rPr>
          <w:lang w:val="en-US"/>
        </w:rPr>
      </w:pPr>
      <w:r>
        <w:rPr>
          <w:rStyle w:val="Kommentarsreferens"/>
        </w:rPr>
        <w:annotationRef/>
      </w:r>
      <w:r w:rsidRPr="005203B1">
        <w:rPr>
          <w:lang w:val="en-US"/>
        </w:rPr>
        <w:t xml:space="preserve">The investors will not have any special rights associated with the shares. In some </w:t>
      </w:r>
      <w:r>
        <w:rPr>
          <w:lang w:val="en-US"/>
        </w:rPr>
        <w:t>cases investors want</w:t>
      </w:r>
      <w:r w:rsidRPr="005203B1">
        <w:rPr>
          <w:lang w:val="en-US"/>
        </w:rPr>
        <w:t xml:space="preserve"> preferred shares which gives the owner of those shares some rights. In this term sheet, any such rights (such as liquidation preference) are agreed upon in the shareholders agreement instead, which simplifies things a little. The benefit with preferred shares is that those rights are registered with </w:t>
      </w:r>
      <w:r>
        <w:rPr>
          <w:lang w:val="en-US"/>
        </w:rPr>
        <w:t xml:space="preserve">the </w:t>
      </w:r>
      <w:r w:rsidR="008248B5">
        <w:rPr>
          <w:lang w:val="en-US"/>
        </w:rPr>
        <w:t xml:space="preserve">authorities </w:t>
      </w:r>
      <w:r w:rsidRPr="005203B1">
        <w:rPr>
          <w:lang w:val="en-US"/>
        </w:rPr>
        <w:t>as well and are not dependent on that everyone honors the shareholders' agreement. Bigger investors will require real preferred shares.</w:t>
      </w:r>
    </w:p>
  </w:comment>
  <w:comment w:id="2" w:author="Författare" w:date="2015-02-19T09:21:00Z" w:initials="A">
    <w:p w14:paraId="0F0406BA" w14:textId="77777777" w:rsidR="001158EF" w:rsidRPr="00E05382" w:rsidRDefault="001158EF">
      <w:pPr>
        <w:pStyle w:val="Kommentarer"/>
        <w:rPr>
          <w:lang w:val="en-US"/>
        </w:rPr>
      </w:pPr>
      <w:r>
        <w:rPr>
          <w:rStyle w:val="Kommentarsreferens"/>
        </w:rPr>
        <w:annotationRef/>
      </w:r>
      <w:r w:rsidRPr="00E05382">
        <w:rPr>
          <w:lang w:val="en-US"/>
        </w:rPr>
        <w:t>Total invested amount.</w:t>
      </w:r>
    </w:p>
  </w:comment>
  <w:comment w:id="3" w:author="Författare" w:date="2015-02-25T16:44:00Z" w:initials="A">
    <w:p w14:paraId="3BD5B3CA" w14:textId="77777777" w:rsidR="001158EF" w:rsidRDefault="001158EF">
      <w:pPr>
        <w:pStyle w:val="Kommentarer"/>
        <w:rPr>
          <w:lang w:val="en-US"/>
        </w:rPr>
      </w:pPr>
      <w:r>
        <w:rPr>
          <w:rStyle w:val="Kommentarsreferens"/>
        </w:rPr>
        <w:annotationRef/>
      </w:r>
      <w:r w:rsidRPr="005203B1">
        <w:rPr>
          <w:lang w:val="en-US"/>
        </w:rPr>
        <w:t>The Lead Investor is one of the Investors who gets some more power, e.g. board seat and veto rights.</w:t>
      </w:r>
      <w:r>
        <w:rPr>
          <w:lang w:val="en-US"/>
        </w:rPr>
        <w:t xml:space="preserve"> The other investors will not have any special rights. The Lead Investor is typically the biggest investor who will also take a more active role in the company than the other investors.</w:t>
      </w:r>
    </w:p>
    <w:p w14:paraId="105F252D" w14:textId="77777777" w:rsidR="001158EF" w:rsidRPr="005203B1" w:rsidRDefault="001158EF">
      <w:pPr>
        <w:pStyle w:val="Kommentarer"/>
        <w:rPr>
          <w:lang w:val="en-US"/>
        </w:rPr>
      </w:pPr>
      <w:r>
        <w:rPr>
          <w:lang w:val="en-US"/>
        </w:rPr>
        <w:t xml:space="preserve">This is the typical setup if one big investor (e.g. a </w:t>
      </w:r>
      <w:proofErr w:type="spellStart"/>
      <w:r>
        <w:rPr>
          <w:lang w:val="en-US"/>
        </w:rPr>
        <w:t>vc</w:t>
      </w:r>
      <w:proofErr w:type="spellEnd"/>
      <w:r>
        <w:rPr>
          <w:lang w:val="en-US"/>
        </w:rPr>
        <w:t xml:space="preserve"> fund) and several smaller investors (e.g. angel investors) invest together. If there is no lead investor in the financing round, this term sheet, the subscription agreement and the shareholders' agreement should</w:t>
      </w:r>
      <w:r>
        <w:rPr>
          <w:vanish/>
          <w:lang w:val="en-US"/>
        </w:rPr>
        <w:t xml:space="preserve"> shoiinvestors a d to give the rights of the lead investor to the collective of investors instead, e.g. the majority of investor</w:t>
      </w:r>
      <w:r>
        <w:rPr>
          <w:lang w:val="en-US"/>
        </w:rPr>
        <w:t xml:space="preserve"> be updated to give the rights of the lead investor to a majority of the investors instead.</w:t>
      </w:r>
    </w:p>
  </w:comment>
  <w:comment w:id="4" w:author="Författare" w:date="2015-11-30T11:08:00Z" w:initials="A">
    <w:p w14:paraId="096EDA29" w14:textId="77777777" w:rsidR="00D13782" w:rsidRDefault="00D13782">
      <w:pPr>
        <w:pStyle w:val="Kommentarer"/>
      </w:pPr>
      <w:r>
        <w:rPr>
          <w:rStyle w:val="Kommentarsreferens"/>
        </w:rPr>
        <w:annotationRef/>
      </w:r>
      <w:proofErr w:type="spellStart"/>
      <w:r w:rsidR="00861ED8">
        <w:t>Founder</w:t>
      </w:r>
      <w:proofErr w:type="spellEnd"/>
      <w:r w:rsidR="00861ED8">
        <w:t xml:space="preserve"> </w:t>
      </w:r>
      <w:proofErr w:type="spellStart"/>
      <w:r w:rsidR="00861ED8">
        <w:t>companies</w:t>
      </w:r>
      <w:proofErr w:type="spellEnd"/>
      <w:r w:rsidR="00861ED8">
        <w:t xml:space="preserve"> and </w:t>
      </w:r>
      <w:proofErr w:type="spellStart"/>
      <w:r w:rsidR="00861ED8">
        <w:t>their</w:t>
      </w:r>
      <w:proofErr w:type="spellEnd"/>
      <w:r w:rsidR="00861ED8">
        <w:t xml:space="preserve"> </w:t>
      </w:r>
      <w:proofErr w:type="spellStart"/>
      <w:r w:rsidR="00861ED8">
        <w:t>physical</w:t>
      </w:r>
      <w:proofErr w:type="spellEnd"/>
      <w:r w:rsidR="00861ED8">
        <w:t xml:space="preserve"> </w:t>
      </w:r>
      <w:proofErr w:type="spellStart"/>
      <w:r w:rsidR="00861ED8">
        <w:t>owners</w:t>
      </w:r>
      <w:proofErr w:type="spellEnd"/>
      <w:r w:rsidR="00861ED8">
        <w:t xml:space="preserve"> </w:t>
      </w:r>
      <w:proofErr w:type="spellStart"/>
      <w:r w:rsidR="00861ED8">
        <w:t>will</w:t>
      </w:r>
      <w:proofErr w:type="spellEnd"/>
      <w:r w:rsidR="00861ED8">
        <w:t xml:space="preserve"> </w:t>
      </w:r>
      <w:proofErr w:type="spellStart"/>
      <w:r w:rsidR="00861ED8">
        <w:t>both</w:t>
      </w:r>
      <w:proofErr w:type="spellEnd"/>
      <w:r w:rsidR="00861ED8">
        <w:t xml:space="preserve"> </w:t>
      </w:r>
      <w:proofErr w:type="spellStart"/>
      <w:r w:rsidR="00861ED8">
        <w:t>sign</w:t>
      </w:r>
      <w:proofErr w:type="spellEnd"/>
      <w:r w:rsidR="00861ED8">
        <w:t xml:space="preserve"> the </w:t>
      </w:r>
      <w:proofErr w:type="spellStart"/>
      <w:r>
        <w:t>future</w:t>
      </w:r>
      <w:proofErr w:type="spellEnd"/>
      <w:r>
        <w:t xml:space="preserve"> definitive </w:t>
      </w:r>
      <w:proofErr w:type="spellStart"/>
      <w:r>
        <w:t>agreements</w:t>
      </w:r>
      <w:proofErr w:type="spellEnd"/>
      <w:r w:rsidR="00861ED8">
        <w:t xml:space="preserve"> </w:t>
      </w:r>
      <w:proofErr w:type="spellStart"/>
      <w:r w:rsidR="00861ED8">
        <w:t>where</w:t>
      </w:r>
      <w:proofErr w:type="spellEnd"/>
      <w:r w:rsidR="00861ED8">
        <w:t xml:space="preserve"> the </w:t>
      </w:r>
      <w:proofErr w:type="spellStart"/>
      <w:r w:rsidR="00861ED8">
        <w:t>roles</w:t>
      </w:r>
      <w:proofErr w:type="spellEnd"/>
      <w:r w:rsidR="00861ED8">
        <w:t xml:space="preserve"> </w:t>
      </w:r>
      <w:proofErr w:type="spellStart"/>
      <w:r w:rsidR="00861ED8">
        <w:t>of</w:t>
      </w:r>
      <w:proofErr w:type="spellEnd"/>
      <w:r w:rsidR="00861ED8">
        <w:t xml:space="preserve"> the </w:t>
      </w:r>
      <w:proofErr w:type="spellStart"/>
      <w:r w:rsidR="00861ED8">
        <w:t>Founder</w:t>
      </w:r>
      <w:proofErr w:type="spellEnd"/>
      <w:r w:rsidR="00861ED8">
        <w:t xml:space="preserve"> </w:t>
      </w:r>
      <w:proofErr w:type="spellStart"/>
      <w:r w:rsidR="00861ED8">
        <w:t>companies</w:t>
      </w:r>
      <w:proofErr w:type="spellEnd"/>
      <w:r w:rsidR="00861ED8">
        <w:t xml:space="preserve"> and </w:t>
      </w:r>
      <w:proofErr w:type="spellStart"/>
      <w:r w:rsidR="00861ED8">
        <w:t>their</w:t>
      </w:r>
      <w:proofErr w:type="spellEnd"/>
      <w:r w:rsidR="00861ED8">
        <w:t xml:space="preserve"> </w:t>
      </w:r>
      <w:proofErr w:type="spellStart"/>
      <w:r w:rsidR="00861ED8">
        <w:t>physical</w:t>
      </w:r>
      <w:proofErr w:type="spellEnd"/>
      <w:r w:rsidR="00861ED8">
        <w:t xml:space="preserve"> </w:t>
      </w:r>
      <w:proofErr w:type="spellStart"/>
      <w:r w:rsidR="00861ED8">
        <w:t>owners</w:t>
      </w:r>
      <w:proofErr w:type="spellEnd"/>
      <w:r w:rsidR="00861ED8">
        <w:t xml:space="preserve"> </w:t>
      </w:r>
      <w:proofErr w:type="spellStart"/>
      <w:r w:rsidR="00861ED8">
        <w:t>will</w:t>
      </w:r>
      <w:proofErr w:type="spellEnd"/>
      <w:r w:rsidR="00861ED8">
        <w:t xml:space="preserve"> be </w:t>
      </w:r>
      <w:proofErr w:type="spellStart"/>
      <w:r w:rsidR="00861ED8">
        <w:t>specified</w:t>
      </w:r>
      <w:proofErr w:type="spellEnd"/>
      <w:r w:rsidR="00861ED8">
        <w:t>.</w:t>
      </w:r>
    </w:p>
  </w:comment>
  <w:comment w:id="5" w:author="Författare" w:date="2015-11-30T11:05:00Z" w:initials="A">
    <w:p w14:paraId="2537AB12" w14:textId="77777777" w:rsidR="001158EF" w:rsidRPr="00E05382" w:rsidRDefault="001158EF">
      <w:pPr>
        <w:pStyle w:val="Kommentarer"/>
        <w:rPr>
          <w:lang w:val="en-US"/>
        </w:rPr>
      </w:pPr>
      <w:r>
        <w:rPr>
          <w:rStyle w:val="Kommentarsreferens"/>
        </w:rPr>
        <w:annotationRef/>
      </w:r>
      <w:r w:rsidRPr="00E05382">
        <w:rPr>
          <w:lang w:val="en-US"/>
        </w:rPr>
        <w:t>C</w:t>
      </w:r>
      <w:r w:rsidR="00861ED8">
        <w:rPr>
          <w:lang w:val="en-US"/>
        </w:rPr>
        <w:t xml:space="preserve">urrent shareholders who are not </w:t>
      </w:r>
      <w:r w:rsidRPr="00E05382">
        <w:rPr>
          <w:lang w:val="en-US"/>
        </w:rPr>
        <w:t>founders and who are not investing in this round, e.g. passive old investors. Add them here to make sure that all shareholders are listed in the term sheet. No party can be included in more than one group.</w:t>
      </w:r>
    </w:p>
  </w:comment>
  <w:comment w:id="6" w:author="Författare" w:date="2017-12-20T17:27:00Z" w:initials="A">
    <w:p w14:paraId="20A97186" w14:textId="77777777" w:rsidR="001158EF" w:rsidRPr="005203B1" w:rsidRDefault="001158EF">
      <w:pPr>
        <w:pStyle w:val="Kommentarer"/>
        <w:rPr>
          <w:lang w:val="en-US"/>
        </w:rPr>
      </w:pPr>
      <w:r>
        <w:rPr>
          <w:rStyle w:val="Kommentarsreferens"/>
        </w:rPr>
        <w:annotationRef/>
      </w:r>
      <w:r w:rsidRPr="005203B1">
        <w:rPr>
          <w:lang w:val="en-US"/>
        </w:rPr>
        <w:t>This is the valuation of the company before the investment. The valuation after the investment is made (the "post-money valuation") is the same as the pre-money valuation plus the invested amount.</w:t>
      </w:r>
    </w:p>
    <w:p w14:paraId="612AA54E" w14:textId="03835108" w:rsidR="001158EF" w:rsidRPr="005203B1" w:rsidRDefault="001158EF">
      <w:pPr>
        <w:pStyle w:val="Kommentarer"/>
        <w:rPr>
          <w:lang w:val="en-US"/>
        </w:rPr>
      </w:pPr>
      <w:r w:rsidRPr="005203B1">
        <w:rPr>
          <w:lang w:val="en-US"/>
        </w:rPr>
        <w:t>Sometimes a term sheet says "</w:t>
      </w:r>
      <w:r w:rsidRPr="005203B1">
        <w:rPr>
          <w:u w:val="single"/>
          <w:lang w:val="en-US"/>
        </w:rPr>
        <w:t>fully-diluted</w:t>
      </w:r>
      <w:r w:rsidRPr="005203B1">
        <w:rPr>
          <w:lang w:val="en-US"/>
        </w:rPr>
        <w:t xml:space="preserve"> pre-money valuation" which refers to when you</w:t>
      </w:r>
      <w:r>
        <w:rPr>
          <w:lang w:val="en-US"/>
        </w:rPr>
        <w:t xml:space="preserve"> a</w:t>
      </w:r>
      <w:r w:rsidRPr="005203B1">
        <w:rPr>
          <w:lang w:val="en-US"/>
        </w:rPr>
        <w:t>re planning to set up an option pool in the company. The option pool is defined in this term sheet as it is assumed that this is already taken care of. If not, investors will ask for setting up an option pool after the investment and will lower the valuation in this term sheet to compensate for the dilution from the option pool. See clause "Option Pool" in this term sheet.</w:t>
      </w:r>
    </w:p>
  </w:comment>
  <w:comment w:id="7" w:author="Författare" w:date="2015-02-19T09:24:00Z" w:initials="A">
    <w:p w14:paraId="79617808" w14:textId="77777777" w:rsidR="001158EF" w:rsidRPr="009702DC" w:rsidRDefault="001158EF">
      <w:pPr>
        <w:pStyle w:val="Kommentarer"/>
        <w:rPr>
          <w:lang w:val="en-US"/>
        </w:rPr>
      </w:pPr>
      <w:r>
        <w:rPr>
          <w:rStyle w:val="Kommentarsreferens"/>
        </w:rPr>
        <w:annotationRef/>
      </w:r>
      <w:r>
        <w:rPr>
          <w:rStyle w:val="Kommentarsreferens"/>
        </w:rPr>
        <w:annotationRef/>
      </w:r>
      <w:r w:rsidRPr="005203B1">
        <w:rPr>
          <w:lang w:val="en-US"/>
        </w:rPr>
        <w:t xml:space="preserve">If there is no option pool already, the company will </w:t>
      </w:r>
      <w:r>
        <w:rPr>
          <w:lang w:val="en-US"/>
        </w:rPr>
        <w:t xml:space="preserve">most likely </w:t>
      </w:r>
      <w:r w:rsidRPr="005203B1">
        <w:rPr>
          <w:lang w:val="en-US"/>
        </w:rPr>
        <w:t>have to create one later on. This wording just makes sure that everyone understands that this wi</w:t>
      </w:r>
      <w:r>
        <w:rPr>
          <w:lang w:val="en-US"/>
        </w:rPr>
        <w:t>l</w:t>
      </w:r>
      <w:r w:rsidRPr="005203B1">
        <w:rPr>
          <w:lang w:val="en-US"/>
        </w:rPr>
        <w:t>l happen. If there already exists an option pool, you can r</w:t>
      </w:r>
      <w:r>
        <w:rPr>
          <w:lang w:val="en-US"/>
        </w:rPr>
        <w:t>emove this from the term sheet. Also see the comment above regarding valuation.</w:t>
      </w:r>
    </w:p>
  </w:comment>
  <w:comment w:id="8" w:author="Författare" w:date="2017-12-20T17:27:00Z" w:initials="A">
    <w:p w14:paraId="56FEB681" w14:textId="77777777" w:rsidR="001158EF" w:rsidRDefault="001158EF">
      <w:pPr>
        <w:pStyle w:val="Kommentarer"/>
        <w:rPr>
          <w:lang w:val="en-US"/>
        </w:rPr>
      </w:pPr>
      <w:r>
        <w:rPr>
          <w:rStyle w:val="Kommentarsreferens"/>
        </w:rPr>
        <w:annotationRef/>
      </w:r>
      <w:r>
        <w:rPr>
          <w:rStyle w:val="Kommentarsreferens"/>
        </w:rPr>
        <w:annotationRef/>
      </w:r>
      <w:r w:rsidRPr="005203B1">
        <w:rPr>
          <w:lang w:val="en-US"/>
        </w:rPr>
        <w:t>This is in brackets, meaning it is optional. Some investors want a 1x ("one-time") liquidation preference (liq. pref.) since it reduces the risk of losing all their money. For example, if the company is terminated for whatever reason just after the investment is made, without liq. pref. the investors' cash will be distributed to all shareholders, but with liq. pref. the last investors will first get their money back before other sha</w:t>
      </w:r>
      <w:r>
        <w:rPr>
          <w:lang w:val="en-US"/>
        </w:rPr>
        <w:t>reholders can receive anything.</w:t>
      </w:r>
    </w:p>
    <w:p w14:paraId="04AC473D" w14:textId="259DAC78" w:rsidR="001158EF" w:rsidRPr="00E05382" w:rsidRDefault="001158EF">
      <w:pPr>
        <w:pStyle w:val="Kommentarer"/>
        <w:rPr>
          <w:lang w:val="en-US"/>
        </w:rPr>
      </w:pPr>
      <w:r w:rsidRPr="005203B1">
        <w:rPr>
          <w:lang w:val="en-US"/>
        </w:rPr>
        <w:t>Beware of other obscure versions of this, like more than 1x</w:t>
      </w:r>
      <w:r>
        <w:rPr>
          <w:lang w:val="en-US"/>
        </w:rPr>
        <w:t xml:space="preserve"> liq. pref.</w:t>
      </w:r>
      <w:r w:rsidRPr="005203B1">
        <w:rPr>
          <w:lang w:val="en-US"/>
        </w:rPr>
        <w:t xml:space="preserve"> or receiving </w:t>
      </w:r>
      <w:r w:rsidRPr="00150E10">
        <w:rPr>
          <w:i/>
          <w:lang w:val="en-US"/>
        </w:rPr>
        <w:t>both</w:t>
      </w:r>
      <w:r w:rsidRPr="005203B1">
        <w:rPr>
          <w:lang w:val="en-US"/>
        </w:rPr>
        <w:t xml:space="preserve"> 1x liq. pref. </w:t>
      </w:r>
      <w:r w:rsidRPr="00150E10">
        <w:rPr>
          <w:i/>
          <w:lang w:val="en-US"/>
        </w:rPr>
        <w:t>and</w:t>
      </w:r>
      <w:r w:rsidRPr="005203B1">
        <w:rPr>
          <w:lang w:val="en-US"/>
        </w:rPr>
        <w:t xml:space="preserve"> their pro rata share of the remaining cash. Read more: http://venturebeat.com/2010/08/16/beware-the-trappings-of-liquidation-preference/</w:t>
      </w:r>
    </w:p>
  </w:comment>
  <w:comment w:id="9" w:author="Författare" w:date="2015-02-14T00:02:00Z" w:initials="A">
    <w:p w14:paraId="41107C50" w14:textId="77777777" w:rsidR="001158EF" w:rsidRPr="005203B1" w:rsidRDefault="001158EF">
      <w:pPr>
        <w:pStyle w:val="Kommentarer"/>
        <w:rPr>
          <w:lang w:val="en-US"/>
        </w:rPr>
      </w:pPr>
      <w:r>
        <w:rPr>
          <w:rStyle w:val="Kommentarsreferens"/>
        </w:rPr>
        <w:annotationRef/>
      </w:r>
      <w:r>
        <w:rPr>
          <w:rStyle w:val="Kommentarsreferens"/>
        </w:rPr>
        <w:annotationRef/>
      </w:r>
      <w:r>
        <w:rPr>
          <w:lang w:val="en-US"/>
        </w:rPr>
        <w:t>This is described in detail</w:t>
      </w:r>
      <w:r w:rsidRPr="005203B1">
        <w:rPr>
          <w:lang w:val="en-US"/>
        </w:rPr>
        <w:t xml:space="preserve"> in the shareholders' agreement. This is nothing strange, just basic stuff that you should keep track of anyway.</w:t>
      </w:r>
    </w:p>
  </w:comment>
  <w:comment w:id="10" w:author="Författare" w:date="2015-02-13T23:43:00Z" w:initials="A">
    <w:p w14:paraId="6A622A7A" w14:textId="77777777" w:rsidR="001158EF" w:rsidRPr="005203B1" w:rsidRDefault="001158EF">
      <w:pPr>
        <w:pStyle w:val="Kommentarer"/>
        <w:rPr>
          <w:lang w:val="en-US"/>
        </w:rPr>
      </w:pPr>
      <w:r>
        <w:rPr>
          <w:rStyle w:val="Kommentarsreferens"/>
        </w:rPr>
        <w:annotationRef/>
      </w:r>
      <w:r w:rsidRPr="005203B1">
        <w:rPr>
          <w:lang w:val="en-US"/>
        </w:rPr>
        <w:t>Investors want to be able to defend their shareholding in the company.</w:t>
      </w:r>
    </w:p>
  </w:comment>
  <w:comment w:id="11" w:author="Författare" w:date="2015-02-13T23:43:00Z" w:initials="A">
    <w:p w14:paraId="6CB6B137" w14:textId="77777777" w:rsidR="001158EF" w:rsidRPr="005203B1" w:rsidRDefault="001158EF">
      <w:pPr>
        <w:pStyle w:val="Kommentarer"/>
        <w:rPr>
          <w:lang w:val="en-US"/>
        </w:rPr>
      </w:pPr>
      <w:r>
        <w:rPr>
          <w:rStyle w:val="Kommentarsreferens"/>
        </w:rPr>
        <w:annotationRef/>
      </w:r>
      <w:r w:rsidRPr="005203B1">
        <w:rPr>
          <w:lang w:val="en-US"/>
        </w:rPr>
        <w:t>The investors will require a veto right on decisions in mainly three areas: (</w:t>
      </w:r>
      <w:proofErr w:type="spellStart"/>
      <w:r w:rsidRPr="005203B1">
        <w:rPr>
          <w:lang w:val="en-US"/>
        </w:rPr>
        <w:t>i</w:t>
      </w:r>
      <w:proofErr w:type="spellEnd"/>
      <w:r w:rsidRPr="005203B1">
        <w:rPr>
          <w:lang w:val="en-US"/>
        </w:rPr>
        <w:t>) changing the nature of the business, (ii) leaking value from the company and (iii) alter the foundation of the investment. The exact list can be discussed but there will always be a list similar to this one.</w:t>
      </w:r>
    </w:p>
  </w:comment>
  <w:comment w:id="12" w:author="Författare" w:date="2015-02-13T23:43:00Z" w:initials="A">
    <w:p w14:paraId="63BBA037" w14:textId="77777777" w:rsidR="001158EF" w:rsidRPr="005203B1" w:rsidRDefault="001158EF">
      <w:pPr>
        <w:pStyle w:val="Kommentarer"/>
        <w:rPr>
          <w:lang w:val="en-US"/>
        </w:rPr>
      </w:pPr>
      <w:r>
        <w:rPr>
          <w:rStyle w:val="Kommentarsreferens"/>
        </w:rPr>
        <w:annotationRef/>
      </w:r>
      <w:r w:rsidRPr="005203B1">
        <w:rPr>
          <w:lang w:val="en-US"/>
        </w:rPr>
        <w:t>You probably want to rewrite this text in more detail, suitable for your company.</w:t>
      </w:r>
    </w:p>
  </w:comment>
  <w:comment w:id="13" w:author="Författare" w:date="2015-02-16T20:26:00Z" w:initials="A">
    <w:p w14:paraId="4B6A6E84" w14:textId="77777777" w:rsidR="001158EF" w:rsidRPr="005203B1" w:rsidRDefault="001158EF">
      <w:pPr>
        <w:pStyle w:val="Kommentarer"/>
        <w:rPr>
          <w:lang w:val="en-US"/>
        </w:rPr>
      </w:pPr>
      <w:r>
        <w:rPr>
          <w:rStyle w:val="Kommentarsreferens"/>
        </w:rPr>
        <w:annotationRef/>
      </w:r>
      <w:r w:rsidRPr="005203B1">
        <w:rPr>
          <w:lang w:val="en-US"/>
        </w:rPr>
        <w:t>If someone wants to sell some shares, all other shar</w:t>
      </w:r>
      <w:r>
        <w:rPr>
          <w:lang w:val="en-US"/>
        </w:rPr>
        <w:t>eholders first have the right to</w:t>
      </w:r>
      <w:r w:rsidRPr="005203B1">
        <w:rPr>
          <w:lang w:val="en-US"/>
        </w:rPr>
        <w:t xml:space="preserve"> buy those shares </w:t>
      </w:r>
      <w:r>
        <w:rPr>
          <w:lang w:val="en-US"/>
        </w:rPr>
        <w:t>on</w:t>
      </w:r>
      <w:r w:rsidRPr="005203B1">
        <w:rPr>
          <w:lang w:val="en-US"/>
        </w:rPr>
        <w:t xml:space="preserve"> the same terms as the proposed buyer. This is a standard way of making sure that no unwanted third party suddenly becomes a shareholder.</w:t>
      </w:r>
    </w:p>
  </w:comment>
  <w:comment w:id="14" w:author="Författare" w:date="2015-02-16T12:58:00Z" w:initials="A">
    <w:p w14:paraId="28564811" w14:textId="77777777" w:rsidR="001158EF" w:rsidRPr="005203B1" w:rsidRDefault="001158EF">
      <w:pPr>
        <w:pStyle w:val="Kommentarer"/>
        <w:rPr>
          <w:lang w:val="en-US"/>
        </w:rPr>
      </w:pPr>
      <w:r>
        <w:rPr>
          <w:rStyle w:val="Kommentarsreferens"/>
        </w:rPr>
        <w:annotationRef/>
      </w:r>
      <w:r w:rsidRPr="005203B1">
        <w:rPr>
          <w:lang w:val="en-US"/>
        </w:rPr>
        <w:t>If a majority wants to sell the whole company, the minority can be forced also to sell</w:t>
      </w:r>
      <w:r>
        <w:rPr>
          <w:lang w:val="en-US"/>
        </w:rPr>
        <w:t>, on the same terms</w:t>
      </w:r>
      <w:r w:rsidRPr="005203B1">
        <w:rPr>
          <w:lang w:val="en-US"/>
        </w:rPr>
        <w:t>.</w:t>
      </w:r>
      <w:r>
        <w:rPr>
          <w:lang w:val="en-US"/>
        </w:rPr>
        <w:t xml:space="preserve"> The purpose is to prevent minorities from blocking exits.</w:t>
      </w:r>
    </w:p>
  </w:comment>
  <w:comment w:id="15" w:author="Författare" w:date="2015-02-16T13:00:00Z" w:initials="A">
    <w:p w14:paraId="4F9BE208" w14:textId="77777777" w:rsidR="001158EF" w:rsidRPr="005203B1" w:rsidRDefault="001158EF">
      <w:pPr>
        <w:pStyle w:val="Kommentarer"/>
        <w:rPr>
          <w:lang w:val="en-US"/>
        </w:rPr>
      </w:pPr>
      <w:r>
        <w:rPr>
          <w:rStyle w:val="Kommentarsreferens"/>
        </w:rPr>
        <w:annotationRef/>
      </w:r>
      <w:r w:rsidRPr="005203B1">
        <w:rPr>
          <w:lang w:val="en-US"/>
        </w:rPr>
        <w:t>If someone sells shares, all other shareholders also has the right to sell shares at the same terms.</w:t>
      </w:r>
      <w:r>
        <w:rPr>
          <w:lang w:val="en-US"/>
        </w:rPr>
        <w:t xml:space="preserve"> This way, the risk of shareholders running around trying to make great individual deals is reduced and the shareholders will act more like a team.</w:t>
      </w:r>
    </w:p>
  </w:comment>
  <w:comment w:id="16" w:author="Författare" w:date="2018-12-18T16:53:00Z" w:initials="A">
    <w:p w14:paraId="38CBF042" w14:textId="77777777" w:rsidR="001158EF" w:rsidRDefault="001158EF">
      <w:pPr>
        <w:pStyle w:val="Kommentarer"/>
        <w:rPr>
          <w:lang w:val="en-US"/>
        </w:rPr>
      </w:pPr>
      <w:r>
        <w:rPr>
          <w:rStyle w:val="Kommentarsreferens"/>
        </w:rPr>
        <w:annotationRef/>
      </w:r>
      <w:r w:rsidRPr="005203B1">
        <w:rPr>
          <w:lang w:val="en-US"/>
        </w:rPr>
        <w:t>If an investment is made</w:t>
      </w:r>
      <w:r>
        <w:rPr>
          <w:lang w:val="en-US"/>
        </w:rPr>
        <w:t>, all shareholders benefit from it and</w:t>
      </w:r>
      <w:r w:rsidRPr="005203B1">
        <w:rPr>
          <w:lang w:val="en-US"/>
        </w:rPr>
        <w:t xml:space="preserve"> it is reasonable that all share</w:t>
      </w:r>
      <w:r>
        <w:rPr>
          <w:lang w:val="en-US"/>
        </w:rPr>
        <w:t>holders pay</w:t>
      </w:r>
      <w:r w:rsidRPr="005203B1">
        <w:rPr>
          <w:lang w:val="en-US"/>
        </w:rPr>
        <w:t xml:space="preserve"> a part of the cost</w:t>
      </w:r>
      <w:r>
        <w:rPr>
          <w:lang w:val="en-US"/>
        </w:rPr>
        <w:t>s</w:t>
      </w:r>
      <w:r w:rsidRPr="005203B1">
        <w:rPr>
          <w:lang w:val="en-US"/>
        </w:rPr>
        <w:t xml:space="preserve"> related to the investment</w:t>
      </w:r>
      <w:r>
        <w:rPr>
          <w:lang w:val="en-US"/>
        </w:rPr>
        <w:t>. T</w:t>
      </w:r>
      <w:r w:rsidRPr="005203B1">
        <w:rPr>
          <w:lang w:val="en-US"/>
        </w:rPr>
        <w:t xml:space="preserve">herefore the company pays for the </w:t>
      </w:r>
      <w:r>
        <w:rPr>
          <w:lang w:val="en-US"/>
        </w:rPr>
        <w:t xml:space="preserve">investors' </w:t>
      </w:r>
      <w:r w:rsidRPr="005203B1">
        <w:rPr>
          <w:lang w:val="en-US"/>
        </w:rPr>
        <w:t>due diligence and legal costs.</w:t>
      </w:r>
    </w:p>
    <w:p w14:paraId="02CCF862" w14:textId="56F39377" w:rsidR="001158EF" w:rsidRPr="005203B1" w:rsidRDefault="001158EF">
      <w:pPr>
        <w:pStyle w:val="Kommentarer"/>
        <w:rPr>
          <w:lang w:val="en-US"/>
        </w:rPr>
      </w:pPr>
      <w:r>
        <w:rPr>
          <w:lang w:val="en-US"/>
        </w:rPr>
        <w:t>If the investment is very early-stage, the due diligence costs are typically very small and the legal costs, if usin</w:t>
      </w:r>
      <w:r w:rsidR="00B767ED">
        <w:rPr>
          <w:lang w:val="en-US"/>
        </w:rPr>
        <w:t xml:space="preserve">g the documents from </w:t>
      </w:r>
      <w:proofErr w:type="spellStart"/>
      <w:r w:rsidR="00B767ED">
        <w:rPr>
          <w:lang w:val="en-US"/>
        </w:rPr>
        <w:t>StartupTools</w:t>
      </w:r>
      <w:proofErr w:type="spellEnd"/>
      <w:r>
        <w:rPr>
          <w:lang w:val="en-US"/>
        </w:rPr>
        <w:t>, are hopefully quite small as well. In such case, this clause can be removed completely.</w:t>
      </w:r>
    </w:p>
  </w:comment>
  <w:comment w:id="17" w:author="Författare" w:date="2015-02-14T09:53:00Z" w:initials="A">
    <w:p w14:paraId="1505E58F" w14:textId="77777777" w:rsidR="001158EF" w:rsidRPr="005203B1" w:rsidRDefault="001158EF">
      <w:pPr>
        <w:pStyle w:val="Kommentarer"/>
        <w:rPr>
          <w:lang w:val="en-US"/>
        </w:rPr>
      </w:pPr>
      <w:r>
        <w:rPr>
          <w:rStyle w:val="Kommentarsreferens"/>
        </w:rPr>
        <w:annotationRef/>
      </w:r>
      <w:r w:rsidRPr="005203B1">
        <w:rPr>
          <w:lang w:val="en-US"/>
        </w:rPr>
        <w:t xml:space="preserve">The investors mainly invest in the founders so </w:t>
      </w:r>
      <w:r>
        <w:rPr>
          <w:lang w:val="en-US"/>
        </w:rPr>
        <w:t>it i</w:t>
      </w:r>
      <w:r w:rsidRPr="005203B1">
        <w:rPr>
          <w:lang w:val="en-US"/>
        </w:rPr>
        <w:t>s crucial that the founders stay in the company. Vesting works as a lock-in effect.</w:t>
      </w:r>
    </w:p>
    <w:p w14:paraId="1E446C45" w14:textId="77777777" w:rsidR="001158EF" w:rsidRPr="005203B1" w:rsidRDefault="001158EF">
      <w:pPr>
        <w:pStyle w:val="Kommentarer"/>
        <w:rPr>
          <w:lang w:val="en-US"/>
        </w:rPr>
      </w:pPr>
      <w:r w:rsidRPr="005203B1">
        <w:rPr>
          <w:lang w:val="en-US"/>
        </w:rPr>
        <w:t>Also, if a founder leaves the company, for whatever r</w:t>
      </w:r>
      <w:r>
        <w:rPr>
          <w:lang w:val="en-US"/>
        </w:rPr>
        <w:t>eason, the other shareholders (in particular</w:t>
      </w:r>
      <w:r w:rsidRPr="005203B1">
        <w:rPr>
          <w:lang w:val="en-US"/>
        </w:rPr>
        <w:t xml:space="preserve"> the other founders) will want to get some shares back</w:t>
      </w:r>
      <w:r>
        <w:rPr>
          <w:lang w:val="en-US"/>
        </w:rPr>
        <w:t xml:space="preserve"> </w:t>
      </w:r>
      <w:r w:rsidRPr="005203B1">
        <w:rPr>
          <w:lang w:val="en-US"/>
        </w:rPr>
        <w:t xml:space="preserve">from that founder </w:t>
      </w:r>
      <w:r>
        <w:rPr>
          <w:lang w:val="en-US"/>
        </w:rPr>
        <w:t>(for quota value)</w:t>
      </w:r>
      <w:r w:rsidRPr="005203B1">
        <w:rPr>
          <w:lang w:val="en-US"/>
        </w:rPr>
        <w:t xml:space="preserve"> and use it for recruiting a replacement.</w:t>
      </w:r>
    </w:p>
  </w:comment>
  <w:comment w:id="18" w:author="Författare" w:date="2015-03-25T14:43:00Z" w:initials="A">
    <w:p w14:paraId="39C3007C" w14:textId="77777777" w:rsidR="001158EF" w:rsidRPr="00E05382" w:rsidRDefault="001158EF" w:rsidP="009B69B4">
      <w:pPr>
        <w:pStyle w:val="Kommentarer"/>
        <w:rPr>
          <w:lang w:val="en-US"/>
        </w:rPr>
      </w:pPr>
      <w:r>
        <w:rPr>
          <w:rStyle w:val="Kommentarsreferens"/>
        </w:rPr>
        <w:annotationRef/>
      </w:r>
      <w:r w:rsidRPr="00E05382">
        <w:rPr>
          <w:lang w:val="en-US"/>
        </w:rPr>
        <w:t xml:space="preserve">This typically means that the founder quits himself/herself or is deliberately harming </w:t>
      </w:r>
      <w:r>
        <w:rPr>
          <w:lang w:val="en-US"/>
        </w:rPr>
        <w:t>the company.</w:t>
      </w:r>
    </w:p>
  </w:comment>
  <w:comment w:id="19" w:author="Författare" w:date="2015-03-25T14:45:00Z" w:initials="A">
    <w:p w14:paraId="6DBE9207" w14:textId="77777777" w:rsidR="001158EF" w:rsidRPr="00E05382" w:rsidRDefault="001158EF" w:rsidP="009B69B4">
      <w:pPr>
        <w:pStyle w:val="Kommentarer"/>
        <w:rPr>
          <w:lang w:val="en-US"/>
        </w:rPr>
      </w:pPr>
      <w:r>
        <w:rPr>
          <w:rStyle w:val="Kommentarsreferens"/>
        </w:rPr>
        <w:annotationRef/>
      </w:r>
      <w:r>
        <w:rPr>
          <w:lang w:val="en-US"/>
        </w:rPr>
        <w:t>A Founder is a good leaver if he/she is fired without cause and in similar events.</w:t>
      </w:r>
    </w:p>
  </w:comment>
  <w:comment w:id="20" w:author="Författare" w:date="2015-02-16T13:01:00Z" w:initials="A">
    <w:p w14:paraId="17EBABE9" w14:textId="77777777" w:rsidR="001158EF" w:rsidRPr="005203B1" w:rsidRDefault="001158EF">
      <w:pPr>
        <w:pStyle w:val="Kommentarer"/>
        <w:rPr>
          <w:lang w:val="en-US"/>
        </w:rPr>
      </w:pPr>
      <w:r>
        <w:rPr>
          <w:rStyle w:val="Kommentarsreferens"/>
        </w:rPr>
        <w:annotationRef/>
      </w:r>
      <w:r w:rsidRPr="005203B1">
        <w:rPr>
          <w:lang w:val="en-US"/>
        </w:rPr>
        <w:t xml:space="preserve">In very early seed rounds, this is usually enough but in later seed rounds the list of warranties will typically be much </w:t>
      </w:r>
      <w:r>
        <w:rPr>
          <w:lang w:val="en-US"/>
        </w:rPr>
        <w:t xml:space="preserve">longer and </w:t>
      </w:r>
      <w:r w:rsidRPr="005203B1">
        <w:rPr>
          <w:lang w:val="en-US"/>
        </w:rPr>
        <w:t>more specified.</w:t>
      </w:r>
    </w:p>
  </w:comment>
  <w:comment w:id="21" w:author="Författare" w:date="2015-02-27T12:09:00Z" w:initials="A">
    <w:p w14:paraId="672B5F28" w14:textId="77777777" w:rsidR="001158EF" w:rsidRDefault="001158EF">
      <w:pPr>
        <w:pStyle w:val="Kommentarer"/>
      </w:pPr>
      <w:r>
        <w:rPr>
          <w:rStyle w:val="Kommentarsreferens"/>
        </w:rPr>
        <w:annotationRef/>
      </w:r>
      <w:proofErr w:type="spellStart"/>
      <w:r>
        <w:t>This</w:t>
      </w:r>
      <w:proofErr w:type="spellEnd"/>
      <w:r>
        <w:t xml:space="preserve"> </w:t>
      </w:r>
      <w:proofErr w:type="spellStart"/>
      <w:r>
        <w:t>warranty</w:t>
      </w:r>
      <w:proofErr w:type="spellEnd"/>
      <w:r>
        <w:t xml:space="preserve"> </w:t>
      </w:r>
      <w:proofErr w:type="spellStart"/>
      <w:r>
        <w:t>confirms</w:t>
      </w:r>
      <w:proofErr w:type="spellEnd"/>
      <w:r>
        <w:t xml:space="preserve"> </w:t>
      </w:r>
      <w:proofErr w:type="spellStart"/>
      <w:r>
        <w:t>that</w:t>
      </w:r>
      <w:proofErr w:type="spellEnd"/>
      <w:r>
        <w:t xml:space="preserve"> all information is </w:t>
      </w:r>
      <w:proofErr w:type="spellStart"/>
      <w:r>
        <w:t>correct</w:t>
      </w:r>
      <w:proofErr w:type="spellEnd"/>
      <w:r>
        <w:t xml:space="preserve"> </w:t>
      </w:r>
      <w:proofErr w:type="spellStart"/>
      <w:r>
        <w:t>regarding</w:t>
      </w:r>
      <w:proofErr w:type="spellEnd"/>
      <w:r>
        <w:t xml:space="preserve"> </w:t>
      </w:r>
      <w:proofErr w:type="spellStart"/>
      <w:r>
        <w:t>ownership</w:t>
      </w:r>
      <w:proofErr w:type="spellEnd"/>
      <w:r>
        <w:t xml:space="preserve"> </w:t>
      </w:r>
      <w:proofErr w:type="spellStart"/>
      <w:r>
        <w:t>of</w:t>
      </w:r>
      <w:proofErr w:type="spellEnd"/>
      <w:r>
        <w:t xml:space="preserve"> </w:t>
      </w:r>
      <w:proofErr w:type="spellStart"/>
      <w:r>
        <w:t>shares</w:t>
      </w:r>
      <w:proofErr w:type="spellEnd"/>
      <w:r>
        <w:t xml:space="preserve"> and </w:t>
      </w:r>
      <w:proofErr w:type="spellStart"/>
      <w:r>
        <w:t>other</w:t>
      </w:r>
      <w:proofErr w:type="spellEnd"/>
      <w:r>
        <w:t xml:space="preserve"> </w:t>
      </w:r>
      <w:proofErr w:type="spellStart"/>
      <w:r>
        <w:t>securities</w:t>
      </w:r>
      <w:proofErr w:type="spellEnd"/>
      <w:r>
        <w:t xml:space="preserve">, </w:t>
      </w:r>
      <w:proofErr w:type="spellStart"/>
      <w:r>
        <w:t>capitalization</w:t>
      </w:r>
      <w:proofErr w:type="spellEnd"/>
      <w:r>
        <w:t xml:space="preserve"> table, </w:t>
      </w:r>
      <w:proofErr w:type="spellStart"/>
      <w:r>
        <w:t>share</w:t>
      </w:r>
      <w:proofErr w:type="spellEnd"/>
      <w:r>
        <w:t xml:space="preserve"> </w:t>
      </w:r>
      <w:proofErr w:type="spellStart"/>
      <w:r>
        <w:t>capital</w:t>
      </w:r>
      <w:proofErr w:type="spellEnd"/>
      <w:r>
        <w:t xml:space="preserve"> etc. </w:t>
      </w:r>
      <w:proofErr w:type="spellStart"/>
      <w:r>
        <w:t>See</w:t>
      </w:r>
      <w:proofErr w:type="spellEnd"/>
      <w:r>
        <w:t xml:space="preserve"> the </w:t>
      </w:r>
      <w:proofErr w:type="spellStart"/>
      <w:r>
        <w:t>subscription</w:t>
      </w:r>
      <w:proofErr w:type="spellEnd"/>
      <w:r>
        <w:t xml:space="preserve"> </w:t>
      </w:r>
      <w:proofErr w:type="spellStart"/>
      <w:r>
        <w:t>agreement</w:t>
      </w:r>
      <w:proofErr w:type="spellEnd"/>
      <w:r>
        <w:t xml:space="preserve"> for </w:t>
      </w:r>
      <w:proofErr w:type="spellStart"/>
      <w:r>
        <w:t>details</w:t>
      </w:r>
      <w:proofErr w:type="spellEnd"/>
      <w:r>
        <w:t>.</w:t>
      </w:r>
    </w:p>
  </w:comment>
  <w:comment w:id="22" w:author="Författare" w:date="2015-03-11T08:04:00Z" w:initials="A">
    <w:p w14:paraId="262E066D" w14:textId="77777777" w:rsidR="001158EF" w:rsidRDefault="001158EF">
      <w:pPr>
        <w:pStyle w:val="Kommentarer"/>
      </w:pPr>
      <w:r>
        <w:rPr>
          <w:rStyle w:val="Kommentarsreferens"/>
        </w:rPr>
        <w:annotationRef/>
      </w:r>
      <w:proofErr w:type="spellStart"/>
      <w:r>
        <w:t>Means</w:t>
      </w:r>
      <w:proofErr w:type="spellEnd"/>
      <w:r>
        <w:t xml:space="preserve"> </w:t>
      </w:r>
      <w:proofErr w:type="spellStart"/>
      <w:r>
        <w:t>that</w:t>
      </w:r>
      <w:proofErr w:type="spellEnd"/>
      <w:r>
        <w:t xml:space="preserve"> </w:t>
      </w:r>
      <w:proofErr w:type="spellStart"/>
      <w:r>
        <w:t>you</w:t>
      </w:r>
      <w:proofErr w:type="spellEnd"/>
      <w:r>
        <w:t xml:space="preserve"> </w:t>
      </w:r>
      <w:proofErr w:type="spellStart"/>
      <w:r>
        <w:t>have</w:t>
      </w:r>
      <w:proofErr w:type="spellEnd"/>
      <w:r>
        <w:t xml:space="preserve"> not </w:t>
      </w:r>
      <w:proofErr w:type="spellStart"/>
      <w:r>
        <w:t>hidden</w:t>
      </w:r>
      <w:proofErr w:type="spellEnd"/>
      <w:r>
        <w:t xml:space="preserve"> </w:t>
      </w:r>
      <w:proofErr w:type="spellStart"/>
      <w:r>
        <w:t>any</w:t>
      </w:r>
      <w:proofErr w:type="spellEnd"/>
      <w:r>
        <w:t xml:space="preserve"> relevant information from the </w:t>
      </w:r>
      <w:proofErr w:type="spellStart"/>
      <w:r>
        <w:t>investors</w:t>
      </w:r>
      <w:proofErr w:type="spellEnd"/>
      <w:r>
        <w:t xml:space="preserve">. It is </w:t>
      </w:r>
      <w:proofErr w:type="spellStart"/>
      <w:r>
        <w:t>defined</w:t>
      </w:r>
      <w:proofErr w:type="spellEnd"/>
      <w:r>
        <w:t xml:space="preserve"> in </w:t>
      </w:r>
      <w:proofErr w:type="spellStart"/>
      <w:r>
        <w:t>detail</w:t>
      </w:r>
      <w:proofErr w:type="spellEnd"/>
      <w:r>
        <w:t xml:space="preserve"> in the </w:t>
      </w:r>
      <w:proofErr w:type="spellStart"/>
      <w:r>
        <w:t>subscription</w:t>
      </w:r>
      <w:proofErr w:type="spellEnd"/>
      <w:r>
        <w:t xml:space="preserve"> </w:t>
      </w:r>
      <w:proofErr w:type="spellStart"/>
      <w:r>
        <w:t>agreement</w:t>
      </w:r>
      <w:proofErr w:type="spellEnd"/>
      <w:r>
        <w:t>.</w:t>
      </w:r>
    </w:p>
  </w:comment>
  <w:comment w:id="23" w:author="Författare" w:date="2015-02-16T13:03:00Z" w:initials="A">
    <w:p w14:paraId="32FB6025" w14:textId="77777777" w:rsidR="001158EF" w:rsidRPr="005203B1" w:rsidRDefault="001158EF">
      <w:pPr>
        <w:pStyle w:val="Kommentarer"/>
        <w:rPr>
          <w:lang w:val="en-US"/>
        </w:rPr>
      </w:pPr>
      <w:r>
        <w:rPr>
          <w:rStyle w:val="Kommentarsreferens"/>
        </w:rPr>
        <w:annotationRef/>
      </w:r>
      <w:r w:rsidRPr="005203B1">
        <w:rPr>
          <w:lang w:val="en-US"/>
        </w:rPr>
        <w:t>Exclusivity</w:t>
      </w:r>
      <w:r>
        <w:rPr>
          <w:lang w:val="en-US"/>
        </w:rPr>
        <w:t xml:space="preserve"> is not very common if you a</w:t>
      </w:r>
      <w:r w:rsidRPr="005203B1">
        <w:rPr>
          <w:lang w:val="en-US"/>
        </w:rPr>
        <w:t xml:space="preserve">re doing a pure angel round, but if there is one bigger investor planning to take a bigger part of the round, they will require exclusivity until the expiry of the term sheet. Otherwise it might not make sense for them to invest time and money on negotiations and due diligence. Imagine an investor, spending a lot of </w:t>
      </w:r>
      <w:r>
        <w:rPr>
          <w:lang w:val="en-US"/>
        </w:rPr>
        <w:t>time on due diligence</w:t>
      </w:r>
      <w:r w:rsidRPr="005203B1">
        <w:rPr>
          <w:lang w:val="en-US"/>
        </w:rPr>
        <w:t>, receiving a phone call saying the company is breaking the term sheet and going with someone else.</w:t>
      </w:r>
    </w:p>
  </w:comment>
  <w:comment w:id="24" w:author="Författare" w:date="2015-02-13T23:52:00Z" w:initials="A">
    <w:p w14:paraId="66004F7C" w14:textId="77777777" w:rsidR="001158EF" w:rsidRPr="005203B1" w:rsidRDefault="001158EF">
      <w:pPr>
        <w:pStyle w:val="Kommentarer"/>
        <w:rPr>
          <w:lang w:val="en-US"/>
        </w:rPr>
      </w:pPr>
      <w:r>
        <w:rPr>
          <w:rStyle w:val="Kommentarsreferens"/>
        </w:rPr>
        <w:annotationRef/>
      </w:r>
      <w:r w:rsidRPr="005203B1">
        <w:rPr>
          <w:lang w:val="en-US"/>
        </w:rPr>
        <w:t>Yep, you read that right. The term sheet, even if it is signed, is not binding (except for the specified paragraphs). Consider this more like a declaration of intention.</w:t>
      </w:r>
      <w:r w:rsidRPr="00982182">
        <w:rPr>
          <w:lang w:val="en-US"/>
        </w:rPr>
        <w:t xml:space="preserve"> </w:t>
      </w:r>
      <w:r>
        <w:rPr>
          <w:lang w:val="en-US"/>
        </w:rPr>
        <w:t>It does not mean that the term sheet is not important. Unless something significant happens after the term sheet is agreed upon, the deal will close and you are (at least morally) bound to the terms mentioned in the term sheet.</w:t>
      </w:r>
    </w:p>
  </w:comment>
  <w:comment w:id="25" w:author="Författare" w:date="2015-03-11T08:04:00Z" w:initials="A">
    <w:p w14:paraId="65FC9F68" w14:textId="77777777" w:rsidR="001158EF" w:rsidRPr="005203B1" w:rsidRDefault="001158EF">
      <w:pPr>
        <w:pStyle w:val="Kommentarer"/>
        <w:rPr>
          <w:lang w:val="en-US"/>
        </w:rPr>
      </w:pPr>
      <w:r>
        <w:rPr>
          <w:lang w:val="en-US"/>
        </w:rPr>
        <w:t xml:space="preserve">Since most of the term </w:t>
      </w:r>
      <w:r w:rsidRPr="005203B1">
        <w:rPr>
          <w:lang w:val="en-US"/>
        </w:rPr>
        <w:t xml:space="preserve">sheet is not binding, </w:t>
      </w:r>
      <w:r>
        <w:rPr>
          <w:rStyle w:val="Kommentarsreferens"/>
        </w:rPr>
        <w:annotationRef/>
      </w:r>
      <w:r w:rsidRPr="005203B1">
        <w:rPr>
          <w:lang w:val="en-US"/>
        </w:rPr>
        <w:t>this is more of mental deadline than a formal one. It is mainly effective in combination with the Exclusivity clause.</w:t>
      </w:r>
    </w:p>
  </w:comment>
  <w:comment w:id="28" w:author="Författare" w:date="2018-12-18T16:54:00Z" w:initials="A">
    <w:p w14:paraId="62CB8E23" w14:textId="7D8684D5" w:rsidR="001158EF" w:rsidRDefault="001158EF">
      <w:pPr>
        <w:pStyle w:val="Kommentarer"/>
      </w:pPr>
      <w:r>
        <w:rPr>
          <w:rStyle w:val="Kommentarsreferens"/>
        </w:rPr>
        <w:annotationRef/>
      </w:r>
      <w:r>
        <w:t xml:space="preserve">For </w:t>
      </w:r>
      <w:proofErr w:type="spellStart"/>
      <w:r>
        <w:t>more</w:t>
      </w:r>
      <w:proofErr w:type="spellEnd"/>
      <w:r>
        <w:t xml:space="preserve"> information </w:t>
      </w:r>
      <w:proofErr w:type="spellStart"/>
      <w:r>
        <w:t>regarding</w:t>
      </w:r>
      <w:proofErr w:type="spellEnd"/>
      <w:r>
        <w:t xml:space="preserve"> </w:t>
      </w:r>
      <w:proofErr w:type="spellStart"/>
      <w:r>
        <w:t>how</w:t>
      </w:r>
      <w:proofErr w:type="spellEnd"/>
      <w:r>
        <w:t xml:space="preserve"> </w:t>
      </w:r>
      <w:proofErr w:type="spellStart"/>
      <w:r>
        <w:t>you</w:t>
      </w:r>
      <w:proofErr w:type="spellEnd"/>
      <w:r>
        <w:t xml:space="preserve"> </w:t>
      </w:r>
      <w:proofErr w:type="spellStart"/>
      <w:r>
        <w:t>can</w:t>
      </w:r>
      <w:proofErr w:type="spellEnd"/>
      <w:r>
        <w:t xml:space="preserve"> </w:t>
      </w:r>
      <w:proofErr w:type="spellStart"/>
      <w:r>
        <w:t>manage</w:t>
      </w:r>
      <w:proofErr w:type="spellEnd"/>
      <w:r>
        <w:t xml:space="preserve"> </w:t>
      </w:r>
      <w:proofErr w:type="spellStart"/>
      <w:r>
        <w:t>your</w:t>
      </w:r>
      <w:proofErr w:type="spellEnd"/>
      <w:r>
        <w:t xml:space="preserve"> </w:t>
      </w:r>
      <w:proofErr w:type="spellStart"/>
      <w:r>
        <w:t>cap</w:t>
      </w:r>
      <w:proofErr w:type="spellEnd"/>
      <w:r>
        <w:t xml:space="preserve"> table, </w:t>
      </w:r>
      <w:proofErr w:type="spellStart"/>
      <w:r>
        <w:t>please</w:t>
      </w:r>
      <w:proofErr w:type="spellEnd"/>
      <w:r>
        <w:t xml:space="preserve"> </w:t>
      </w:r>
      <w:proofErr w:type="spellStart"/>
      <w:r>
        <w:t>see</w:t>
      </w:r>
      <w:proofErr w:type="spellEnd"/>
      <w:r>
        <w:t xml:space="preserve"> the </w:t>
      </w:r>
      <w:hyperlink r:id="rId2" w:history="1">
        <w:proofErr w:type="spellStart"/>
        <w:r w:rsidR="00B767ED">
          <w:rPr>
            <w:rStyle w:val="Hyperlnk"/>
          </w:rPr>
          <w:t>StartupTools</w:t>
        </w:r>
        <w:proofErr w:type="spellEnd"/>
        <w:r w:rsidRPr="00277A1E">
          <w:rPr>
            <w:rStyle w:val="Hyperlnk"/>
          </w:rPr>
          <w:t xml:space="preserve"> </w:t>
        </w:r>
        <w:proofErr w:type="spellStart"/>
        <w:r w:rsidRPr="00277A1E">
          <w:rPr>
            <w:rStyle w:val="Hyperlnk"/>
          </w:rPr>
          <w:t>blog</w:t>
        </w:r>
        <w:proofErr w:type="spellEnd"/>
        <w:r w:rsidRPr="00277A1E">
          <w:rPr>
            <w:rStyle w:val="Hyperlnk"/>
          </w:rPr>
          <w:t xml:space="preserve"> post</w:t>
        </w:r>
      </w:hyperlink>
      <w:r>
        <w:t>.</w:t>
      </w:r>
    </w:p>
  </w:comment>
  <w:comment w:id="29" w:author="Författare" w:date="2015-02-16T20:38:00Z" w:initials="A">
    <w:p w14:paraId="712E92BB" w14:textId="77777777" w:rsidR="001158EF" w:rsidRPr="005203B1" w:rsidRDefault="001158EF" w:rsidP="002D68A9">
      <w:pPr>
        <w:pStyle w:val="Kommentarer"/>
        <w:rPr>
          <w:lang w:val="en-US"/>
        </w:rPr>
      </w:pPr>
      <w:r>
        <w:rPr>
          <w:rStyle w:val="Kommentarsreferens"/>
        </w:rPr>
        <w:annotationRef/>
      </w:r>
      <w:r w:rsidRPr="005203B1">
        <w:rPr>
          <w:lang w:val="en-US"/>
        </w:rPr>
        <w:t>If you have</w:t>
      </w:r>
      <w:r>
        <w:rPr>
          <w:lang w:val="en-US"/>
        </w:rPr>
        <w:t xml:space="preserve"> already issued </w:t>
      </w:r>
      <w:r w:rsidRPr="005203B1">
        <w:rPr>
          <w:lang w:val="en-US"/>
        </w:rPr>
        <w:t xml:space="preserve">warrants, </w:t>
      </w:r>
      <w:r>
        <w:rPr>
          <w:lang w:val="en-US"/>
        </w:rPr>
        <w:t xml:space="preserve">convertible notes or other equity instruments, </w:t>
      </w:r>
      <w:r w:rsidRPr="005203B1">
        <w:rPr>
          <w:lang w:val="en-US"/>
        </w:rPr>
        <w:t xml:space="preserve">make sure to specify that here </w:t>
      </w:r>
      <w:r>
        <w:rPr>
          <w:lang w:val="en-US"/>
        </w:rPr>
        <w:t xml:space="preserve">in some form, </w:t>
      </w:r>
      <w:r w:rsidRPr="005203B1">
        <w:rPr>
          <w:lang w:val="en-US"/>
        </w:rPr>
        <w:t>for clarification.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A8A12" w14:textId="77777777" w:rsidR="00B9563D" w:rsidRDefault="00B9563D">
      <w:r>
        <w:separator/>
      </w:r>
    </w:p>
    <w:p w14:paraId="572FAD54" w14:textId="77777777" w:rsidR="00B9563D" w:rsidRDefault="00B9563D"/>
  </w:endnote>
  <w:endnote w:type="continuationSeparator" w:id="0">
    <w:p w14:paraId="75874990" w14:textId="77777777" w:rsidR="00B9563D" w:rsidRDefault="00B9563D">
      <w:r>
        <w:continuationSeparator/>
      </w:r>
    </w:p>
    <w:p w14:paraId="621E08A7" w14:textId="77777777" w:rsidR="00B9563D" w:rsidRDefault="00B9563D"/>
  </w:endnote>
  <w:endnote w:type="continuationNotice" w:id="1">
    <w:p w14:paraId="2C1D4870" w14:textId="77777777" w:rsidR="00B9563D" w:rsidRDefault="00B9563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1265B" w14:textId="77777777" w:rsidR="00B767ED" w:rsidRDefault="00B767ED">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3133A" w14:textId="15B210F4" w:rsidR="003F2511" w:rsidRPr="004543C4" w:rsidRDefault="003F2511" w:rsidP="00BB48E4">
    <w:pPr>
      <w:pStyle w:val="Sidhuvud"/>
      <w:tabs>
        <w:tab w:val="right" w:pos="9356"/>
      </w:tabs>
      <w:ind w:left="-567" w:right="-569"/>
      <w:jc w:val="left"/>
    </w:pPr>
    <w:r>
      <w:tab/>
    </w:r>
    <w:r w:rsidRPr="004543C4">
      <w:fldChar w:fldCharType="begin"/>
    </w:r>
    <w:r w:rsidRPr="004543C4">
      <w:instrText xml:space="preserve"> PAGE </w:instrText>
    </w:r>
    <w:r w:rsidRPr="004543C4">
      <w:fldChar w:fldCharType="separate"/>
    </w:r>
    <w:r w:rsidR="00B767ED">
      <w:rPr>
        <w:noProof/>
      </w:rPr>
      <w:t>3</w:t>
    </w:r>
    <w:r w:rsidRPr="004543C4">
      <w:fldChar w:fldCharType="end"/>
    </w:r>
    <w:r w:rsidRPr="004543C4">
      <w:t xml:space="preserve"> (</w:t>
    </w:r>
    <w:fldSimple w:instr=" NUMPAGES ">
      <w:r w:rsidR="00B767ED">
        <w:rPr>
          <w:noProof/>
        </w:rPr>
        <w:t>5</w:t>
      </w:r>
    </w:fldSimple>
    <w:r w:rsidRPr="004543C4">
      <w:t>)</w: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7" w:name="Sidfot"/>
  <w:bookmarkEnd w:id="27"/>
  <w:p w14:paraId="2F60F734" w14:textId="77777777" w:rsidR="003F2511" w:rsidRDefault="003F2511" w:rsidP="00CD0AF3">
    <w:pPr>
      <w:pStyle w:val="Sidfot"/>
      <w:ind w:right="-569"/>
      <w:jc w:val="right"/>
    </w:pPr>
    <w:r w:rsidRPr="00A32B4E">
      <w:rPr>
        <w:rStyle w:val="Sidnummer"/>
        <w:rFonts w:ascii="Times New Roman" w:hAnsi="Times New Roman"/>
      </w:rPr>
      <w:fldChar w:fldCharType="begin"/>
    </w:r>
    <w:r w:rsidRPr="00A32B4E">
      <w:rPr>
        <w:rStyle w:val="Sidnummer"/>
        <w:rFonts w:ascii="Times New Roman" w:hAnsi="Times New Roman"/>
      </w:rPr>
      <w:instrText xml:space="preserve"> PAGE </w:instrText>
    </w:r>
    <w:r w:rsidRPr="00A32B4E">
      <w:rPr>
        <w:rStyle w:val="Sidnummer"/>
        <w:rFonts w:ascii="Times New Roman" w:hAnsi="Times New Roman"/>
      </w:rPr>
      <w:fldChar w:fldCharType="separate"/>
    </w:r>
    <w:r>
      <w:rPr>
        <w:rStyle w:val="Sidnummer"/>
        <w:rFonts w:ascii="Times New Roman" w:hAnsi="Times New Roman"/>
        <w:noProof/>
      </w:rPr>
      <w:t>1</w:t>
    </w:r>
    <w:r w:rsidRPr="00A32B4E">
      <w:rPr>
        <w:rStyle w:val="Sidnummer"/>
        <w:rFonts w:ascii="Times New Roman" w:hAnsi="Times New Roman"/>
      </w:rPr>
      <w:fldChar w:fldCharType="end"/>
    </w:r>
    <w:r>
      <w:rPr>
        <w:rStyle w:val="Sidnummer"/>
        <w:rFonts w:ascii="Times New Roman" w:hAnsi="Times New Roman"/>
      </w:rPr>
      <w:t xml:space="preserve"> (</w:t>
    </w:r>
    <w:r w:rsidRPr="00A32B4E">
      <w:rPr>
        <w:rStyle w:val="Sidnummer"/>
        <w:rFonts w:ascii="Times New Roman" w:hAnsi="Times New Roman"/>
      </w:rPr>
      <w:fldChar w:fldCharType="begin"/>
    </w:r>
    <w:r w:rsidRPr="00A32B4E">
      <w:rPr>
        <w:rStyle w:val="Sidnummer"/>
        <w:rFonts w:ascii="Times New Roman" w:hAnsi="Times New Roman"/>
      </w:rPr>
      <w:instrText xml:space="preserve"> NUMPAGES </w:instrText>
    </w:r>
    <w:r w:rsidRPr="00A32B4E">
      <w:rPr>
        <w:rStyle w:val="Sidnummer"/>
        <w:rFonts w:ascii="Times New Roman" w:hAnsi="Times New Roman"/>
      </w:rPr>
      <w:fldChar w:fldCharType="separate"/>
    </w:r>
    <w:r>
      <w:rPr>
        <w:rStyle w:val="Sidnummer"/>
        <w:rFonts w:ascii="Times New Roman" w:hAnsi="Times New Roman"/>
        <w:noProof/>
      </w:rPr>
      <w:t>1</w:t>
    </w:r>
    <w:r w:rsidRPr="00A32B4E">
      <w:rPr>
        <w:rStyle w:val="Sidnummer"/>
        <w:rFonts w:ascii="Times New Roman" w:hAnsi="Times New Roman"/>
      </w:rPr>
      <w:fldChar w:fldCharType="end"/>
    </w:r>
    <w:r>
      <w:rPr>
        <w:rStyle w:val="Sidnummer"/>
        <w:rFonts w:ascii="Times New Roman" w:hAnsi="Times New Roman"/>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66A05" w14:textId="77777777" w:rsidR="00B9563D" w:rsidRDefault="00B9563D" w:rsidP="00957FFC">
      <w:pPr>
        <w:spacing w:before="60"/>
      </w:pPr>
      <w:r>
        <w:separator/>
      </w:r>
    </w:p>
  </w:footnote>
  <w:footnote w:type="continuationSeparator" w:id="0">
    <w:p w14:paraId="096E0FFA" w14:textId="77777777" w:rsidR="00B9563D" w:rsidRDefault="00B9563D">
      <w:r>
        <w:continuationSeparator/>
      </w:r>
    </w:p>
    <w:p w14:paraId="5E67AEC1" w14:textId="77777777" w:rsidR="00B9563D" w:rsidRDefault="00B9563D"/>
  </w:footnote>
  <w:footnote w:type="continuationNotice" w:id="1">
    <w:p w14:paraId="3B943358" w14:textId="77777777" w:rsidR="00B9563D" w:rsidRDefault="00B9563D">
      <w:pPr>
        <w:spacing w:before="0" w:line="240" w:lineRule="auto"/>
      </w:pPr>
    </w:p>
  </w:footnote>
  <w:footnote w:id="2">
    <w:p w14:paraId="5EFE49E5" w14:textId="77777777" w:rsidR="003F2511" w:rsidRDefault="003F2511" w:rsidP="001158EF">
      <w:pPr>
        <w:pStyle w:val="Fotnotstext"/>
      </w:pPr>
      <w:r>
        <w:rPr>
          <w:rStyle w:val="Fotnotsreferens"/>
        </w:rPr>
        <w:footnoteRef/>
      </w:r>
      <w:r>
        <w:t xml:space="preserve"> </w:t>
      </w:r>
      <w:r>
        <w:rPr>
          <w:lang w:val="en-GB"/>
        </w:rPr>
        <w:t xml:space="preserve">Equity Instruments means </w:t>
      </w:r>
      <w:r w:rsidRPr="003C1BF5">
        <w:rPr>
          <w:lang w:val="en-GB"/>
        </w:rPr>
        <w:t>options, warrants, convertible loans, subscription rights or any other securities or instruments of the Company, outstanding from time to time, which can be converted into Shares or carry or have attached thereto a right to subscribe for Shares</w:t>
      </w:r>
      <w:r>
        <w:rPr>
          <w:lang w:val="en-GB"/>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4A773" w14:textId="77777777" w:rsidR="003F2511" w:rsidRDefault="003F2511" w:rsidP="00D530F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688AEEF" w14:textId="77777777" w:rsidR="003F2511" w:rsidRDefault="003F2511">
    <w:pPr>
      <w:pStyle w:val="Sidhuvud"/>
      <w:ind w:right="360"/>
    </w:pPr>
  </w:p>
  <w:p w14:paraId="34ABDD98" w14:textId="77777777" w:rsidR="003F2511" w:rsidRDefault="003F251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59B75" w14:textId="3666EC26" w:rsidR="00AD6E2B" w:rsidRPr="00292392" w:rsidRDefault="00B767ED" w:rsidP="00AD6E2B">
    <w:pPr>
      <w:pStyle w:val="Sidhuvud"/>
      <w:tabs>
        <w:tab w:val="right" w:pos="9356"/>
      </w:tabs>
      <w:ind w:left="-567" w:right="-2"/>
      <w:jc w:val="both"/>
      <w:rPr>
        <w:lang w:val="en-US"/>
      </w:rPr>
    </w:pPr>
    <w:bookmarkStart w:id="26" w:name="_GoBack"/>
    <w:bookmarkEnd w:id="26"/>
    <w:r w:rsidRPr="00B767ED">
      <w:rPr>
        <w:lang w:val="en-US"/>
      </w:rPr>
      <w:t>Download the latest version at</w:t>
    </w:r>
    <w:r w:rsidRPr="00B767ED">
      <w:rPr>
        <w:lang w:val="en-US"/>
      </w:rPr>
      <w:tab/>
      <w:t>Legal questions?</w:t>
    </w:r>
  </w:p>
  <w:p w14:paraId="41F2969B" w14:textId="444613B4" w:rsidR="003F2511" w:rsidRPr="00AD6E2B" w:rsidRDefault="00B767ED" w:rsidP="00B767ED">
    <w:pPr>
      <w:pStyle w:val="Sidhuvud"/>
      <w:tabs>
        <w:tab w:val="right" w:pos="9356"/>
      </w:tabs>
      <w:ind w:left="-567" w:right="-2"/>
      <w:jc w:val="both"/>
    </w:pPr>
    <w:hyperlink r:id="rId1" w:history="1">
      <w:r w:rsidR="00AD6E2B">
        <w:rPr>
          <w:rStyle w:val="Hyperlnk"/>
          <w:lang w:val="en-US"/>
        </w:rPr>
        <w:t>StartupTools.org</w:t>
      </w:r>
    </w:hyperlink>
    <w:r w:rsidR="00AD6E2B" w:rsidRPr="00292392">
      <w:rPr>
        <w:lang w:val="en-US"/>
      </w:rPr>
      <w:t xml:space="preserve"> by </w:t>
    </w:r>
    <w:hyperlink r:id="rId2" w:history="1">
      <w:r w:rsidR="00AD6E2B" w:rsidRPr="00292392">
        <w:rPr>
          <w:rStyle w:val="Hyperlnk"/>
          <w:lang w:val="en-US"/>
        </w:rPr>
        <w:t>Erik Byrenius</w:t>
      </w:r>
    </w:hyperlink>
    <w:r w:rsidR="00AD6E2B" w:rsidRPr="00292392">
      <w:rPr>
        <w:lang w:val="en-US"/>
      </w:rPr>
      <w:t>.</w:t>
    </w:r>
    <w:r w:rsidR="00AD6E2B" w:rsidRPr="00292392">
      <w:rPr>
        <w:lang w:val="en-US"/>
      </w:rPr>
      <w:tab/>
    </w:r>
    <w:r w:rsidR="00AD6E2B">
      <w:rPr>
        <w:lang w:val="en-US"/>
      </w:rPr>
      <w:t xml:space="preserve">Contact </w:t>
    </w:r>
    <w:hyperlink r:id="rId3" w:history="1">
      <w:r w:rsidR="00AD6E2B" w:rsidRPr="00DA7F22">
        <w:rPr>
          <w:rStyle w:val="Hyperlnk"/>
          <w:lang w:val="en-US"/>
        </w:rPr>
        <w:t>Bird &amp; Bird Copenhagen</w:t>
      </w:r>
    </w:hyperlink>
    <w:r w:rsidR="00AD6E2B">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5F81" w14:textId="77777777" w:rsidR="003F2511" w:rsidRPr="008B0000" w:rsidRDefault="003F2511" w:rsidP="00245D9F">
    <w:pPr>
      <w:pStyle w:val="Sidhuvud"/>
      <w:tabs>
        <w:tab w:val="right" w:pos="9356"/>
      </w:tabs>
      <w:ind w:left="-567" w:right="-2"/>
      <w:jc w:val="both"/>
      <w:rPr>
        <w:lang w:val="en-US"/>
      </w:rPr>
    </w:pPr>
    <w:r w:rsidRPr="008B0000">
      <w:rPr>
        <w:lang w:val="en-US"/>
      </w:rPr>
      <w:t>Download the latest version at</w:t>
    </w:r>
    <w:r w:rsidRPr="008B0000">
      <w:rPr>
        <w:lang w:val="en-US"/>
      </w:rPr>
      <w:tab/>
      <w:t>Legal questions? Contact</w:t>
    </w:r>
  </w:p>
  <w:p w14:paraId="5DEBB1B3" w14:textId="77777777" w:rsidR="003F2511" w:rsidRPr="00245D9F" w:rsidRDefault="00B767ED" w:rsidP="00245D9F">
    <w:pPr>
      <w:pStyle w:val="Sidhuvud"/>
      <w:tabs>
        <w:tab w:val="right" w:pos="9356"/>
      </w:tabs>
      <w:ind w:left="-567" w:right="-2"/>
      <w:jc w:val="both"/>
    </w:pPr>
    <w:hyperlink r:id="rId1" w:history="1">
      <w:r w:rsidR="003F2511" w:rsidRPr="008B0000">
        <w:rPr>
          <w:rStyle w:val="Hyperlnk"/>
          <w:lang w:val="en-US"/>
        </w:rPr>
        <w:t>StartupDocs.se</w:t>
      </w:r>
    </w:hyperlink>
    <w:r w:rsidR="003F2511" w:rsidRPr="008B0000">
      <w:rPr>
        <w:lang w:val="en-US"/>
      </w:rPr>
      <w:t xml:space="preserve"> by </w:t>
    </w:r>
    <w:hyperlink r:id="rId2" w:history="1">
      <w:r w:rsidR="003F2511" w:rsidRPr="008B0000">
        <w:rPr>
          <w:rStyle w:val="Hyperlnk"/>
          <w:lang w:val="en-US"/>
        </w:rPr>
        <w:t>Erik Byrenius</w:t>
      </w:r>
    </w:hyperlink>
    <w:r w:rsidR="003F2511" w:rsidRPr="008B0000">
      <w:rPr>
        <w:lang w:val="en-US"/>
      </w:rPr>
      <w:t>.</w:t>
    </w:r>
    <w:r w:rsidR="003F2511" w:rsidRPr="008B0000">
      <w:rPr>
        <w:lang w:val="en-US"/>
      </w:rPr>
      <w:tab/>
    </w:r>
    <w:hyperlink r:id="rId3" w:history="1">
      <w:r w:rsidR="003F2511" w:rsidRPr="00FB4971">
        <w:rPr>
          <w:rStyle w:val="Hyperlnk"/>
        </w:rPr>
        <w:t>Mattias Larsson</w:t>
      </w:r>
    </w:hyperlink>
    <w:r w:rsidR="003F2511">
      <w:t xml:space="preserve"> at </w:t>
    </w:r>
    <w:hyperlink r:id="rId4" w:history="1">
      <w:proofErr w:type="spellStart"/>
      <w:r w:rsidR="003F2511" w:rsidRPr="001035F1">
        <w:rPr>
          <w:rStyle w:val="Hyperlnk"/>
        </w:rPr>
        <w:t>Setterwalls</w:t>
      </w:r>
      <w:proofErr w:type="spellEnd"/>
    </w:hyperlink>
    <w:r w:rsidR="003F2511">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707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2">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3">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4">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5">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6">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7">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8">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9">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1">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3">
    <w:nsid w:val="1EE626C1"/>
    <w:multiLevelType w:val="hybridMultilevel"/>
    <w:tmpl w:val="36E68D9E"/>
    <w:lvl w:ilvl="0" w:tplc="6F4C20D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7CF767B"/>
    <w:multiLevelType w:val="hybridMultilevel"/>
    <w:tmpl w:val="80AA59D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nsid w:val="495C1558"/>
    <w:multiLevelType w:val="multilevel"/>
    <w:tmpl w:val="444CA1BE"/>
    <w:numStyleLink w:val="NumRubrik"/>
  </w:abstractNum>
  <w:abstractNum w:abstractNumId="17">
    <w:nsid w:val="691805F4"/>
    <w:multiLevelType w:val="multilevel"/>
    <w:tmpl w:val="444CA1BE"/>
    <w:numStyleLink w:val="NumRubrik"/>
  </w:abstractNum>
  <w:abstractNum w:abstractNumId="18">
    <w:nsid w:val="6D3A1782"/>
    <w:multiLevelType w:val="multilevel"/>
    <w:tmpl w:val="444CA1BE"/>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9">
    <w:nsid w:val="6D4B20F0"/>
    <w:multiLevelType w:val="multilevel"/>
    <w:tmpl w:val="444CA1BE"/>
    <w:numStyleLink w:val="NumRubrik"/>
  </w:abstractNum>
  <w:abstractNum w:abstractNumId="2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num w:numId="1">
    <w:abstractNumId w:val="4"/>
  </w:num>
  <w:num w:numId="2">
    <w:abstractNumId w:val="3"/>
  </w:num>
  <w:num w:numId="3">
    <w:abstractNumId w:val="10"/>
  </w:num>
  <w:num w:numId="4">
    <w:abstractNumId w:val="18"/>
  </w:num>
  <w:num w:numId="5">
    <w:abstractNumId w:val="2"/>
  </w:num>
  <w:num w:numId="6">
    <w:abstractNumId w:val="1"/>
  </w:num>
  <w:num w:numId="7">
    <w:abstractNumId w:val="9"/>
  </w:num>
  <w:num w:numId="8">
    <w:abstractNumId w:val="8"/>
  </w:num>
  <w:num w:numId="9">
    <w:abstractNumId w:val="7"/>
  </w:num>
  <w:num w:numId="10">
    <w:abstractNumId w:val="6"/>
  </w:num>
  <w:num w:numId="11">
    <w:abstractNumId w:val="5"/>
  </w:num>
  <w:num w:numId="12">
    <w:abstractNumId w:val="19"/>
  </w:num>
  <w:num w:numId="13">
    <w:abstractNumId w:val="16"/>
  </w:num>
  <w:num w:numId="14">
    <w:abstractNumId w:val="17"/>
  </w:num>
  <w:num w:numId="15">
    <w:abstractNumId w:val="12"/>
  </w:num>
  <w:num w:numId="16">
    <w:abstractNumId w:val="20"/>
  </w:num>
  <w:num w:numId="17">
    <w:abstractNumId w:val="11"/>
  </w:num>
  <w:num w:numId="18">
    <w:abstractNumId w:val="15"/>
  </w:num>
  <w:num w:numId="19">
    <w:abstractNumId w:val="15"/>
  </w:num>
  <w:num w:numId="20">
    <w:abstractNumId w:val="15"/>
  </w:num>
  <w:num w:numId="21">
    <w:abstractNumId w:val="13"/>
  </w:num>
  <w:num w:numId="22">
    <w:abstractNumId w:val="14"/>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97"/>
    <w:rsid w:val="000005EB"/>
    <w:rsid w:val="00004E94"/>
    <w:rsid w:val="0000541D"/>
    <w:rsid w:val="00007978"/>
    <w:rsid w:val="00015980"/>
    <w:rsid w:val="0001796B"/>
    <w:rsid w:val="000236CE"/>
    <w:rsid w:val="00026EAA"/>
    <w:rsid w:val="00031EBD"/>
    <w:rsid w:val="00035C37"/>
    <w:rsid w:val="000433E0"/>
    <w:rsid w:val="0004614E"/>
    <w:rsid w:val="00050120"/>
    <w:rsid w:val="000521F8"/>
    <w:rsid w:val="00055443"/>
    <w:rsid w:val="000563FD"/>
    <w:rsid w:val="00066757"/>
    <w:rsid w:val="000728C1"/>
    <w:rsid w:val="0007327F"/>
    <w:rsid w:val="00073397"/>
    <w:rsid w:val="00074CBD"/>
    <w:rsid w:val="00081FF2"/>
    <w:rsid w:val="0008709F"/>
    <w:rsid w:val="00090565"/>
    <w:rsid w:val="00090589"/>
    <w:rsid w:val="000919A6"/>
    <w:rsid w:val="00091CC0"/>
    <w:rsid w:val="000967AD"/>
    <w:rsid w:val="000A1865"/>
    <w:rsid w:val="000A7645"/>
    <w:rsid w:val="000A79DE"/>
    <w:rsid w:val="000B6A1F"/>
    <w:rsid w:val="000C611D"/>
    <w:rsid w:val="000D1793"/>
    <w:rsid w:val="000D1FC8"/>
    <w:rsid w:val="000D2EA2"/>
    <w:rsid w:val="000D2F41"/>
    <w:rsid w:val="000D3954"/>
    <w:rsid w:val="000E743D"/>
    <w:rsid w:val="000F24D7"/>
    <w:rsid w:val="000F2743"/>
    <w:rsid w:val="000F3F8E"/>
    <w:rsid w:val="000F64A1"/>
    <w:rsid w:val="00101D68"/>
    <w:rsid w:val="00101FB6"/>
    <w:rsid w:val="00103FD4"/>
    <w:rsid w:val="0010740E"/>
    <w:rsid w:val="001158EF"/>
    <w:rsid w:val="00115B23"/>
    <w:rsid w:val="00117125"/>
    <w:rsid w:val="00120FD2"/>
    <w:rsid w:val="00126092"/>
    <w:rsid w:val="001261CD"/>
    <w:rsid w:val="00126B12"/>
    <w:rsid w:val="00127498"/>
    <w:rsid w:val="001318D4"/>
    <w:rsid w:val="00136050"/>
    <w:rsid w:val="00136AA6"/>
    <w:rsid w:val="00150E10"/>
    <w:rsid w:val="00151D19"/>
    <w:rsid w:val="00152524"/>
    <w:rsid w:val="001531EC"/>
    <w:rsid w:val="00153874"/>
    <w:rsid w:val="0016480A"/>
    <w:rsid w:val="00166AB9"/>
    <w:rsid w:val="001724D5"/>
    <w:rsid w:val="00172F7A"/>
    <w:rsid w:val="00176B32"/>
    <w:rsid w:val="00181675"/>
    <w:rsid w:val="00182975"/>
    <w:rsid w:val="00193D6C"/>
    <w:rsid w:val="001949BB"/>
    <w:rsid w:val="00195267"/>
    <w:rsid w:val="00195633"/>
    <w:rsid w:val="00196F2F"/>
    <w:rsid w:val="001A3F2D"/>
    <w:rsid w:val="001A5EE4"/>
    <w:rsid w:val="001A666D"/>
    <w:rsid w:val="001B36B5"/>
    <w:rsid w:val="001C26F2"/>
    <w:rsid w:val="001C2B75"/>
    <w:rsid w:val="001C4E97"/>
    <w:rsid w:val="001C6CE4"/>
    <w:rsid w:val="001D6368"/>
    <w:rsid w:val="001D6989"/>
    <w:rsid w:val="001E5CAD"/>
    <w:rsid w:val="00202FB4"/>
    <w:rsid w:val="002066D2"/>
    <w:rsid w:val="00206BF1"/>
    <w:rsid w:val="0020738B"/>
    <w:rsid w:val="002117BB"/>
    <w:rsid w:val="00212C51"/>
    <w:rsid w:val="0022099C"/>
    <w:rsid w:val="00220B15"/>
    <w:rsid w:val="00220E85"/>
    <w:rsid w:val="002223D9"/>
    <w:rsid w:val="00226993"/>
    <w:rsid w:val="00233D26"/>
    <w:rsid w:val="00233DA1"/>
    <w:rsid w:val="00235ADF"/>
    <w:rsid w:val="002419BD"/>
    <w:rsid w:val="00244211"/>
    <w:rsid w:val="00245D9F"/>
    <w:rsid w:val="00245E3C"/>
    <w:rsid w:val="00246A9B"/>
    <w:rsid w:val="00247341"/>
    <w:rsid w:val="00247ABA"/>
    <w:rsid w:val="002506FF"/>
    <w:rsid w:val="00252F44"/>
    <w:rsid w:val="00252FFC"/>
    <w:rsid w:val="0025346F"/>
    <w:rsid w:val="002541A8"/>
    <w:rsid w:val="00255B21"/>
    <w:rsid w:val="0025762C"/>
    <w:rsid w:val="002609AB"/>
    <w:rsid w:val="0026139F"/>
    <w:rsid w:val="00263702"/>
    <w:rsid w:val="00274A88"/>
    <w:rsid w:val="002762AC"/>
    <w:rsid w:val="00276A45"/>
    <w:rsid w:val="00277A1E"/>
    <w:rsid w:val="00280233"/>
    <w:rsid w:val="00286A62"/>
    <w:rsid w:val="00287D37"/>
    <w:rsid w:val="00291366"/>
    <w:rsid w:val="00292CE1"/>
    <w:rsid w:val="00296D5C"/>
    <w:rsid w:val="002976AD"/>
    <w:rsid w:val="00297AE0"/>
    <w:rsid w:val="002A730F"/>
    <w:rsid w:val="002B331E"/>
    <w:rsid w:val="002B4198"/>
    <w:rsid w:val="002B7BFF"/>
    <w:rsid w:val="002C358C"/>
    <w:rsid w:val="002C519A"/>
    <w:rsid w:val="002C6B47"/>
    <w:rsid w:val="002C6E91"/>
    <w:rsid w:val="002D5153"/>
    <w:rsid w:val="002D5A57"/>
    <w:rsid w:val="002D68A9"/>
    <w:rsid w:val="002E09F3"/>
    <w:rsid w:val="002E2F8B"/>
    <w:rsid w:val="002E74CF"/>
    <w:rsid w:val="003043F2"/>
    <w:rsid w:val="00311741"/>
    <w:rsid w:val="00311888"/>
    <w:rsid w:val="00313E60"/>
    <w:rsid w:val="00314507"/>
    <w:rsid w:val="00314CAB"/>
    <w:rsid w:val="0032411F"/>
    <w:rsid w:val="003275DE"/>
    <w:rsid w:val="00333631"/>
    <w:rsid w:val="00333D74"/>
    <w:rsid w:val="0034060A"/>
    <w:rsid w:val="003421D4"/>
    <w:rsid w:val="00342A57"/>
    <w:rsid w:val="00345FDF"/>
    <w:rsid w:val="0036077C"/>
    <w:rsid w:val="00360ED3"/>
    <w:rsid w:val="0036197F"/>
    <w:rsid w:val="00366B40"/>
    <w:rsid w:val="00372BB7"/>
    <w:rsid w:val="00385E4E"/>
    <w:rsid w:val="003A20F1"/>
    <w:rsid w:val="003A53F3"/>
    <w:rsid w:val="003A7A58"/>
    <w:rsid w:val="003B0B6B"/>
    <w:rsid w:val="003B2A05"/>
    <w:rsid w:val="003C33C2"/>
    <w:rsid w:val="003C5CBF"/>
    <w:rsid w:val="003D3379"/>
    <w:rsid w:val="003D5F2B"/>
    <w:rsid w:val="003D632F"/>
    <w:rsid w:val="003E1C9F"/>
    <w:rsid w:val="003E259A"/>
    <w:rsid w:val="003E25EC"/>
    <w:rsid w:val="003E4317"/>
    <w:rsid w:val="003F0590"/>
    <w:rsid w:val="003F2511"/>
    <w:rsid w:val="003F3254"/>
    <w:rsid w:val="003F73AD"/>
    <w:rsid w:val="0040608A"/>
    <w:rsid w:val="004121A6"/>
    <w:rsid w:val="00413A7C"/>
    <w:rsid w:val="004145E6"/>
    <w:rsid w:val="00416801"/>
    <w:rsid w:val="00417C9C"/>
    <w:rsid w:val="00423601"/>
    <w:rsid w:val="004260C9"/>
    <w:rsid w:val="00436F29"/>
    <w:rsid w:val="00437DB7"/>
    <w:rsid w:val="00440801"/>
    <w:rsid w:val="0044200E"/>
    <w:rsid w:val="00443238"/>
    <w:rsid w:val="004443A4"/>
    <w:rsid w:val="004451CC"/>
    <w:rsid w:val="00450A2F"/>
    <w:rsid w:val="004543C4"/>
    <w:rsid w:val="00454978"/>
    <w:rsid w:val="004572D5"/>
    <w:rsid w:val="004623FD"/>
    <w:rsid w:val="004667A7"/>
    <w:rsid w:val="00470D11"/>
    <w:rsid w:val="00476183"/>
    <w:rsid w:val="0048231C"/>
    <w:rsid w:val="00482894"/>
    <w:rsid w:val="004837B5"/>
    <w:rsid w:val="0049234D"/>
    <w:rsid w:val="0049781A"/>
    <w:rsid w:val="00497BE6"/>
    <w:rsid w:val="004A0C73"/>
    <w:rsid w:val="004A2B1E"/>
    <w:rsid w:val="004A3EA1"/>
    <w:rsid w:val="004A3FF1"/>
    <w:rsid w:val="004A66BC"/>
    <w:rsid w:val="004B04B5"/>
    <w:rsid w:val="004B7936"/>
    <w:rsid w:val="004C088B"/>
    <w:rsid w:val="004C0C85"/>
    <w:rsid w:val="004C5F17"/>
    <w:rsid w:val="004C5F6E"/>
    <w:rsid w:val="004C6EB6"/>
    <w:rsid w:val="004D001B"/>
    <w:rsid w:val="004D23FF"/>
    <w:rsid w:val="004D33F1"/>
    <w:rsid w:val="004E16B9"/>
    <w:rsid w:val="004E5499"/>
    <w:rsid w:val="004E66B1"/>
    <w:rsid w:val="004E72FA"/>
    <w:rsid w:val="004E73FB"/>
    <w:rsid w:val="004F1C66"/>
    <w:rsid w:val="004F2403"/>
    <w:rsid w:val="004F362C"/>
    <w:rsid w:val="004F4156"/>
    <w:rsid w:val="004F788F"/>
    <w:rsid w:val="005065D1"/>
    <w:rsid w:val="00513348"/>
    <w:rsid w:val="005147A8"/>
    <w:rsid w:val="0051519D"/>
    <w:rsid w:val="00516547"/>
    <w:rsid w:val="0051699F"/>
    <w:rsid w:val="005203B1"/>
    <w:rsid w:val="00520DD6"/>
    <w:rsid w:val="005225D5"/>
    <w:rsid w:val="00522A50"/>
    <w:rsid w:val="00523B80"/>
    <w:rsid w:val="0052458B"/>
    <w:rsid w:val="00525E5D"/>
    <w:rsid w:val="005266D1"/>
    <w:rsid w:val="00531C55"/>
    <w:rsid w:val="00534B4F"/>
    <w:rsid w:val="00536773"/>
    <w:rsid w:val="00546665"/>
    <w:rsid w:val="00552D0D"/>
    <w:rsid w:val="0055740E"/>
    <w:rsid w:val="005574D9"/>
    <w:rsid w:val="00560172"/>
    <w:rsid w:val="00560CA4"/>
    <w:rsid w:val="00563DC3"/>
    <w:rsid w:val="00566028"/>
    <w:rsid w:val="00566E83"/>
    <w:rsid w:val="0057254D"/>
    <w:rsid w:val="00572780"/>
    <w:rsid w:val="00573B49"/>
    <w:rsid w:val="00573C0E"/>
    <w:rsid w:val="005823DD"/>
    <w:rsid w:val="00590CE6"/>
    <w:rsid w:val="00592605"/>
    <w:rsid w:val="0059551C"/>
    <w:rsid w:val="0059651D"/>
    <w:rsid w:val="005A71A0"/>
    <w:rsid w:val="005B2573"/>
    <w:rsid w:val="005B6B20"/>
    <w:rsid w:val="005B7FC4"/>
    <w:rsid w:val="005C50B3"/>
    <w:rsid w:val="005C7D2B"/>
    <w:rsid w:val="005D04AD"/>
    <w:rsid w:val="005D3373"/>
    <w:rsid w:val="005D48F7"/>
    <w:rsid w:val="005E09E2"/>
    <w:rsid w:val="005E119A"/>
    <w:rsid w:val="005E3F52"/>
    <w:rsid w:val="005F6BF9"/>
    <w:rsid w:val="005F7952"/>
    <w:rsid w:val="00602AA8"/>
    <w:rsid w:val="00603A57"/>
    <w:rsid w:val="00605153"/>
    <w:rsid w:val="0060712A"/>
    <w:rsid w:val="0060740E"/>
    <w:rsid w:val="00616AF5"/>
    <w:rsid w:val="006261FC"/>
    <w:rsid w:val="00630DD1"/>
    <w:rsid w:val="00631211"/>
    <w:rsid w:val="0063550F"/>
    <w:rsid w:val="006407FF"/>
    <w:rsid w:val="00644CA5"/>
    <w:rsid w:val="00646841"/>
    <w:rsid w:val="00646EDF"/>
    <w:rsid w:val="006564B8"/>
    <w:rsid w:val="00661838"/>
    <w:rsid w:val="00664EAA"/>
    <w:rsid w:val="006732CC"/>
    <w:rsid w:val="00674B02"/>
    <w:rsid w:val="006763F0"/>
    <w:rsid w:val="0068047D"/>
    <w:rsid w:val="00681B04"/>
    <w:rsid w:val="00682985"/>
    <w:rsid w:val="0068388E"/>
    <w:rsid w:val="006841D9"/>
    <w:rsid w:val="006967C2"/>
    <w:rsid w:val="006A78DF"/>
    <w:rsid w:val="006B0046"/>
    <w:rsid w:val="006B679F"/>
    <w:rsid w:val="006B6878"/>
    <w:rsid w:val="006C1E3F"/>
    <w:rsid w:val="006C2FF5"/>
    <w:rsid w:val="006C42B4"/>
    <w:rsid w:val="006E0665"/>
    <w:rsid w:val="006E2B21"/>
    <w:rsid w:val="006E4DA8"/>
    <w:rsid w:val="006E5E64"/>
    <w:rsid w:val="006E62CD"/>
    <w:rsid w:val="006F1370"/>
    <w:rsid w:val="006F18DB"/>
    <w:rsid w:val="006F53F9"/>
    <w:rsid w:val="00704D7C"/>
    <w:rsid w:val="00704F98"/>
    <w:rsid w:val="00710331"/>
    <w:rsid w:val="0071469A"/>
    <w:rsid w:val="007168F1"/>
    <w:rsid w:val="0072182A"/>
    <w:rsid w:val="0072485A"/>
    <w:rsid w:val="00724ADF"/>
    <w:rsid w:val="007340DB"/>
    <w:rsid w:val="0073445B"/>
    <w:rsid w:val="0073501A"/>
    <w:rsid w:val="007459D0"/>
    <w:rsid w:val="0074691B"/>
    <w:rsid w:val="00747A05"/>
    <w:rsid w:val="00747E07"/>
    <w:rsid w:val="007507EE"/>
    <w:rsid w:val="0075133F"/>
    <w:rsid w:val="0075135B"/>
    <w:rsid w:val="00751A75"/>
    <w:rsid w:val="007537A8"/>
    <w:rsid w:val="007677FE"/>
    <w:rsid w:val="007706D3"/>
    <w:rsid w:val="00772C9D"/>
    <w:rsid w:val="0077338F"/>
    <w:rsid w:val="00774BAA"/>
    <w:rsid w:val="00777A50"/>
    <w:rsid w:val="0078288A"/>
    <w:rsid w:val="0078457A"/>
    <w:rsid w:val="007866BC"/>
    <w:rsid w:val="00786C03"/>
    <w:rsid w:val="007873DC"/>
    <w:rsid w:val="00790E6A"/>
    <w:rsid w:val="00791546"/>
    <w:rsid w:val="007A26A8"/>
    <w:rsid w:val="007A28AF"/>
    <w:rsid w:val="007B0398"/>
    <w:rsid w:val="007B36AF"/>
    <w:rsid w:val="007B3828"/>
    <w:rsid w:val="007B58F8"/>
    <w:rsid w:val="007B5E04"/>
    <w:rsid w:val="007C0EC1"/>
    <w:rsid w:val="007D60DB"/>
    <w:rsid w:val="007D75AB"/>
    <w:rsid w:val="007E08AA"/>
    <w:rsid w:val="007E5AA2"/>
    <w:rsid w:val="007F42D3"/>
    <w:rsid w:val="007F7C3A"/>
    <w:rsid w:val="00801E66"/>
    <w:rsid w:val="0080233E"/>
    <w:rsid w:val="00810B75"/>
    <w:rsid w:val="0081535C"/>
    <w:rsid w:val="0082283C"/>
    <w:rsid w:val="00822CBD"/>
    <w:rsid w:val="008241F5"/>
    <w:rsid w:val="008248B5"/>
    <w:rsid w:val="0082578D"/>
    <w:rsid w:val="008310DE"/>
    <w:rsid w:val="00833E59"/>
    <w:rsid w:val="008412CF"/>
    <w:rsid w:val="00846522"/>
    <w:rsid w:val="00847A60"/>
    <w:rsid w:val="0085743D"/>
    <w:rsid w:val="008605D1"/>
    <w:rsid w:val="00861ED8"/>
    <w:rsid w:val="008622F7"/>
    <w:rsid w:val="0086449D"/>
    <w:rsid w:val="0087102E"/>
    <w:rsid w:val="008813E8"/>
    <w:rsid w:val="008832A3"/>
    <w:rsid w:val="008864A2"/>
    <w:rsid w:val="008923BE"/>
    <w:rsid w:val="00892C37"/>
    <w:rsid w:val="00893E46"/>
    <w:rsid w:val="008A0FAF"/>
    <w:rsid w:val="008A2F35"/>
    <w:rsid w:val="008B0000"/>
    <w:rsid w:val="008B1E50"/>
    <w:rsid w:val="008B2404"/>
    <w:rsid w:val="008B4496"/>
    <w:rsid w:val="008B72BF"/>
    <w:rsid w:val="008B745F"/>
    <w:rsid w:val="008B7FE4"/>
    <w:rsid w:val="008C14F6"/>
    <w:rsid w:val="008C38C9"/>
    <w:rsid w:val="008C420E"/>
    <w:rsid w:val="008D0D5F"/>
    <w:rsid w:val="008D0ED7"/>
    <w:rsid w:val="008D1CAF"/>
    <w:rsid w:val="008D344A"/>
    <w:rsid w:val="008D4DC8"/>
    <w:rsid w:val="008D6118"/>
    <w:rsid w:val="008E0321"/>
    <w:rsid w:val="008E5653"/>
    <w:rsid w:val="008F56DE"/>
    <w:rsid w:val="00900874"/>
    <w:rsid w:val="009018D2"/>
    <w:rsid w:val="009101CD"/>
    <w:rsid w:val="00915599"/>
    <w:rsid w:val="0092163E"/>
    <w:rsid w:val="0092166D"/>
    <w:rsid w:val="009218A8"/>
    <w:rsid w:val="009246B7"/>
    <w:rsid w:val="009248B1"/>
    <w:rsid w:val="00925339"/>
    <w:rsid w:val="009322E2"/>
    <w:rsid w:val="00932C19"/>
    <w:rsid w:val="0093360A"/>
    <w:rsid w:val="00934975"/>
    <w:rsid w:val="00940A18"/>
    <w:rsid w:val="00957FFC"/>
    <w:rsid w:val="00960E59"/>
    <w:rsid w:val="009626CF"/>
    <w:rsid w:val="00964529"/>
    <w:rsid w:val="00964E8E"/>
    <w:rsid w:val="00965F74"/>
    <w:rsid w:val="009673D2"/>
    <w:rsid w:val="009714E6"/>
    <w:rsid w:val="00973E54"/>
    <w:rsid w:val="009801DB"/>
    <w:rsid w:val="009809AC"/>
    <w:rsid w:val="00981191"/>
    <w:rsid w:val="00982182"/>
    <w:rsid w:val="00984FFD"/>
    <w:rsid w:val="00993DE6"/>
    <w:rsid w:val="009948E1"/>
    <w:rsid w:val="00994F9B"/>
    <w:rsid w:val="009952BE"/>
    <w:rsid w:val="009A2248"/>
    <w:rsid w:val="009B137E"/>
    <w:rsid w:val="009B2324"/>
    <w:rsid w:val="009B6297"/>
    <w:rsid w:val="009B69B4"/>
    <w:rsid w:val="009B7EFD"/>
    <w:rsid w:val="009B7F7C"/>
    <w:rsid w:val="009C3DC5"/>
    <w:rsid w:val="009C4692"/>
    <w:rsid w:val="009D02EE"/>
    <w:rsid w:val="009D2A07"/>
    <w:rsid w:val="009D2A76"/>
    <w:rsid w:val="009E1F90"/>
    <w:rsid w:val="009E5E99"/>
    <w:rsid w:val="009E7187"/>
    <w:rsid w:val="009F0674"/>
    <w:rsid w:val="009F0897"/>
    <w:rsid w:val="009F1C07"/>
    <w:rsid w:val="009F732B"/>
    <w:rsid w:val="00A04727"/>
    <w:rsid w:val="00A126D2"/>
    <w:rsid w:val="00A126F8"/>
    <w:rsid w:val="00A16367"/>
    <w:rsid w:val="00A163C9"/>
    <w:rsid w:val="00A17192"/>
    <w:rsid w:val="00A17F86"/>
    <w:rsid w:val="00A20AC5"/>
    <w:rsid w:val="00A21280"/>
    <w:rsid w:val="00A213AA"/>
    <w:rsid w:val="00A21868"/>
    <w:rsid w:val="00A25FB2"/>
    <w:rsid w:val="00A26389"/>
    <w:rsid w:val="00A32061"/>
    <w:rsid w:val="00A338FE"/>
    <w:rsid w:val="00A34C5A"/>
    <w:rsid w:val="00A372B8"/>
    <w:rsid w:val="00A411D1"/>
    <w:rsid w:val="00A45F2A"/>
    <w:rsid w:val="00A46AEA"/>
    <w:rsid w:val="00A51463"/>
    <w:rsid w:val="00A51F42"/>
    <w:rsid w:val="00A530F6"/>
    <w:rsid w:val="00A54027"/>
    <w:rsid w:val="00A54981"/>
    <w:rsid w:val="00A57980"/>
    <w:rsid w:val="00A60590"/>
    <w:rsid w:val="00A630A3"/>
    <w:rsid w:val="00A67826"/>
    <w:rsid w:val="00A701D0"/>
    <w:rsid w:val="00A702D7"/>
    <w:rsid w:val="00A76B86"/>
    <w:rsid w:val="00A77DB9"/>
    <w:rsid w:val="00A905B6"/>
    <w:rsid w:val="00A90F40"/>
    <w:rsid w:val="00A92AA2"/>
    <w:rsid w:val="00A94EAB"/>
    <w:rsid w:val="00A97157"/>
    <w:rsid w:val="00AA0D2E"/>
    <w:rsid w:val="00AA3F6C"/>
    <w:rsid w:val="00AA697D"/>
    <w:rsid w:val="00AB4585"/>
    <w:rsid w:val="00AB7257"/>
    <w:rsid w:val="00AC267D"/>
    <w:rsid w:val="00AC6DC9"/>
    <w:rsid w:val="00AD533F"/>
    <w:rsid w:val="00AD6E2B"/>
    <w:rsid w:val="00AF139B"/>
    <w:rsid w:val="00AF17EC"/>
    <w:rsid w:val="00AF26C3"/>
    <w:rsid w:val="00AF41E6"/>
    <w:rsid w:val="00B00C90"/>
    <w:rsid w:val="00B01F70"/>
    <w:rsid w:val="00B021E5"/>
    <w:rsid w:val="00B079DF"/>
    <w:rsid w:val="00B11D56"/>
    <w:rsid w:val="00B12576"/>
    <w:rsid w:val="00B219BA"/>
    <w:rsid w:val="00B441AE"/>
    <w:rsid w:val="00B4582C"/>
    <w:rsid w:val="00B4713B"/>
    <w:rsid w:val="00B50922"/>
    <w:rsid w:val="00B53441"/>
    <w:rsid w:val="00B535EF"/>
    <w:rsid w:val="00B56549"/>
    <w:rsid w:val="00B63606"/>
    <w:rsid w:val="00B65EB4"/>
    <w:rsid w:val="00B66764"/>
    <w:rsid w:val="00B735E5"/>
    <w:rsid w:val="00B767ED"/>
    <w:rsid w:val="00B77213"/>
    <w:rsid w:val="00B80EB0"/>
    <w:rsid w:val="00B81F51"/>
    <w:rsid w:val="00B847D4"/>
    <w:rsid w:val="00B86A1D"/>
    <w:rsid w:val="00B9563D"/>
    <w:rsid w:val="00BA481D"/>
    <w:rsid w:val="00BA589F"/>
    <w:rsid w:val="00BA5A14"/>
    <w:rsid w:val="00BB2C2B"/>
    <w:rsid w:val="00BB48E4"/>
    <w:rsid w:val="00BC1BC7"/>
    <w:rsid w:val="00BC43AA"/>
    <w:rsid w:val="00BC4461"/>
    <w:rsid w:val="00BC7620"/>
    <w:rsid w:val="00BD1F81"/>
    <w:rsid w:val="00BD31C9"/>
    <w:rsid w:val="00BD39A3"/>
    <w:rsid w:val="00BF33B0"/>
    <w:rsid w:val="00BF33CD"/>
    <w:rsid w:val="00C01921"/>
    <w:rsid w:val="00C01E96"/>
    <w:rsid w:val="00C04D69"/>
    <w:rsid w:val="00C113C6"/>
    <w:rsid w:val="00C16468"/>
    <w:rsid w:val="00C24159"/>
    <w:rsid w:val="00C26A7A"/>
    <w:rsid w:val="00C312C1"/>
    <w:rsid w:val="00C36973"/>
    <w:rsid w:val="00C40682"/>
    <w:rsid w:val="00C417A0"/>
    <w:rsid w:val="00C44E09"/>
    <w:rsid w:val="00C47D08"/>
    <w:rsid w:val="00C52AD3"/>
    <w:rsid w:val="00C7014A"/>
    <w:rsid w:val="00C7030C"/>
    <w:rsid w:val="00C708D6"/>
    <w:rsid w:val="00C716A9"/>
    <w:rsid w:val="00C71D46"/>
    <w:rsid w:val="00C730B3"/>
    <w:rsid w:val="00C733F6"/>
    <w:rsid w:val="00C7378A"/>
    <w:rsid w:val="00C7649F"/>
    <w:rsid w:val="00C77F5C"/>
    <w:rsid w:val="00C817A7"/>
    <w:rsid w:val="00C909ED"/>
    <w:rsid w:val="00C939E2"/>
    <w:rsid w:val="00C96069"/>
    <w:rsid w:val="00CA07C1"/>
    <w:rsid w:val="00CA1135"/>
    <w:rsid w:val="00CB07B2"/>
    <w:rsid w:val="00CB3B0F"/>
    <w:rsid w:val="00CB4BEE"/>
    <w:rsid w:val="00CB6C4B"/>
    <w:rsid w:val="00CC2E45"/>
    <w:rsid w:val="00CC431E"/>
    <w:rsid w:val="00CD0AF3"/>
    <w:rsid w:val="00CD2919"/>
    <w:rsid w:val="00CD505C"/>
    <w:rsid w:val="00CD571A"/>
    <w:rsid w:val="00CD593E"/>
    <w:rsid w:val="00CD5A01"/>
    <w:rsid w:val="00CD6DB9"/>
    <w:rsid w:val="00CE1A00"/>
    <w:rsid w:val="00CE2CF6"/>
    <w:rsid w:val="00CE2EFF"/>
    <w:rsid w:val="00CE489E"/>
    <w:rsid w:val="00CF05DE"/>
    <w:rsid w:val="00D02E9F"/>
    <w:rsid w:val="00D06FCC"/>
    <w:rsid w:val="00D07ECA"/>
    <w:rsid w:val="00D10736"/>
    <w:rsid w:val="00D10F79"/>
    <w:rsid w:val="00D13782"/>
    <w:rsid w:val="00D14EFE"/>
    <w:rsid w:val="00D2086F"/>
    <w:rsid w:val="00D21FD2"/>
    <w:rsid w:val="00D22B22"/>
    <w:rsid w:val="00D26011"/>
    <w:rsid w:val="00D31F96"/>
    <w:rsid w:val="00D33300"/>
    <w:rsid w:val="00D33448"/>
    <w:rsid w:val="00D37F77"/>
    <w:rsid w:val="00D41FFC"/>
    <w:rsid w:val="00D461FD"/>
    <w:rsid w:val="00D51CC1"/>
    <w:rsid w:val="00D530F4"/>
    <w:rsid w:val="00D549A2"/>
    <w:rsid w:val="00D54ED6"/>
    <w:rsid w:val="00D575DE"/>
    <w:rsid w:val="00D5782F"/>
    <w:rsid w:val="00D63184"/>
    <w:rsid w:val="00D6390A"/>
    <w:rsid w:val="00D665AD"/>
    <w:rsid w:val="00D72058"/>
    <w:rsid w:val="00D729A1"/>
    <w:rsid w:val="00D73519"/>
    <w:rsid w:val="00D74D35"/>
    <w:rsid w:val="00D74E48"/>
    <w:rsid w:val="00D77C58"/>
    <w:rsid w:val="00D80C4A"/>
    <w:rsid w:val="00D84105"/>
    <w:rsid w:val="00D8446D"/>
    <w:rsid w:val="00D8594C"/>
    <w:rsid w:val="00D91030"/>
    <w:rsid w:val="00D91558"/>
    <w:rsid w:val="00D91D4A"/>
    <w:rsid w:val="00D94C46"/>
    <w:rsid w:val="00DA1F19"/>
    <w:rsid w:val="00DA4340"/>
    <w:rsid w:val="00DA7F22"/>
    <w:rsid w:val="00DB1B4F"/>
    <w:rsid w:val="00DB667F"/>
    <w:rsid w:val="00DD0996"/>
    <w:rsid w:val="00DD3515"/>
    <w:rsid w:val="00DD3BAC"/>
    <w:rsid w:val="00DD43CF"/>
    <w:rsid w:val="00DE418E"/>
    <w:rsid w:val="00DE51E4"/>
    <w:rsid w:val="00DE7A90"/>
    <w:rsid w:val="00DF246B"/>
    <w:rsid w:val="00DF5B6D"/>
    <w:rsid w:val="00DF5C42"/>
    <w:rsid w:val="00E01D84"/>
    <w:rsid w:val="00E0223D"/>
    <w:rsid w:val="00E044BC"/>
    <w:rsid w:val="00E05062"/>
    <w:rsid w:val="00E05382"/>
    <w:rsid w:val="00E06551"/>
    <w:rsid w:val="00E15AF8"/>
    <w:rsid w:val="00E15B3C"/>
    <w:rsid w:val="00E16196"/>
    <w:rsid w:val="00E2366B"/>
    <w:rsid w:val="00E270DC"/>
    <w:rsid w:val="00E4301D"/>
    <w:rsid w:val="00E440A1"/>
    <w:rsid w:val="00E44DAB"/>
    <w:rsid w:val="00E539D6"/>
    <w:rsid w:val="00E552A5"/>
    <w:rsid w:val="00E554EE"/>
    <w:rsid w:val="00E604ED"/>
    <w:rsid w:val="00E63F2F"/>
    <w:rsid w:val="00E64913"/>
    <w:rsid w:val="00E85A8F"/>
    <w:rsid w:val="00E91D6D"/>
    <w:rsid w:val="00E94B06"/>
    <w:rsid w:val="00E973BA"/>
    <w:rsid w:val="00EA5206"/>
    <w:rsid w:val="00EB01C3"/>
    <w:rsid w:val="00EB170C"/>
    <w:rsid w:val="00EB38C1"/>
    <w:rsid w:val="00EB3E04"/>
    <w:rsid w:val="00EB405A"/>
    <w:rsid w:val="00EB5549"/>
    <w:rsid w:val="00EC06C5"/>
    <w:rsid w:val="00ED0774"/>
    <w:rsid w:val="00ED0DD1"/>
    <w:rsid w:val="00ED7DF7"/>
    <w:rsid w:val="00EE2F24"/>
    <w:rsid w:val="00EE3324"/>
    <w:rsid w:val="00EE5260"/>
    <w:rsid w:val="00EE54C0"/>
    <w:rsid w:val="00EF1080"/>
    <w:rsid w:val="00EF39E0"/>
    <w:rsid w:val="00EF5F1E"/>
    <w:rsid w:val="00F029D9"/>
    <w:rsid w:val="00F03116"/>
    <w:rsid w:val="00F03342"/>
    <w:rsid w:val="00F0408E"/>
    <w:rsid w:val="00F129C1"/>
    <w:rsid w:val="00F149D6"/>
    <w:rsid w:val="00F21760"/>
    <w:rsid w:val="00F2627D"/>
    <w:rsid w:val="00F271F2"/>
    <w:rsid w:val="00F34424"/>
    <w:rsid w:val="00F347C7"/>
    <w:rsid w:val="00F34A99"/>
    <w:rsid w:val="00F34D76"/>
    <w:rsid w:val="00F371A0"/>
    <w:rsid w:val="00F4023A"/>
    <w:rsid w:val="00F42224"/>
    <w:rsid w:val="00F50392"/>
    <w:rsid w:val="00F53D33"/>
    <w:rsid w:val="00F6111D"/>
    <w:rsid w:val="00F62966"/>
    <w:rsid w:val="00F70230"/>
    <w:rsid w:val="00F70297"/>
    <w:rsid w:val="00F719D0"/>
    <w:rsid w:val="00F74085"/>
    <w:rsid w:val="00F76945"/>
    <w:rsid w:val="00F809E9"/>
    <w:rsid w:val="00F86A9E"/>
    <w:rsid w:val="00F87682"/>
    <w:rsid w:val="00F92ABD"/>
    <w:rsid w:val="00F936C8"/>
    <w:rsid w:val="00FA0F67"/>
    <w:rsid w:val="00FA3116"/>
    <w:rsid w:val="00FA3EA1"/>
    <w:rsid w:val="00FC2BA7"/>
    <w:rsid w:val="00FC3A14"/>
    <w:rsid w:val="00FC413D"/>
    <w:rsid w:val="00FC5853"/>
    <w:rsid w:val="00FC73A7"/>
    <w:rsid w:val="00FD419C"/>
    <w:rsid w:val="00FD6BE4"/>
    <w:rsid w:val="00FD6F13"/>
    <w:rsid w:val="00FD7093"/>
    <w:rsid w:val="00FD7982"/>
    <w:rsid w:val="00FE138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BD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276">
    <w:lsdException w:name="Normal" w:uiPriority="3" w:qFormat="1"/>
    <w:lsdException w:name="heading 1" w:uiPriority="1"/>
    <w:lsdException w:name="heading 2" w:uiPriority="1"/>
    <w:lsdException w:name="heading 3" w:uiPriority="1"/>
    <w:lsdException w:name="heading 4" w:uiPriority="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uiPriority="4" w:qFormat="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iPriority="8"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semiHidden="1"/>
    <w:lsdException w:name="Emphasis"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latentStyles>
  <w:style w:type="paragraph" w:default="1" w:styleId="Normal">
    <w:name w:val="Normal"/>
    <w:uiPriority w:val="3"/>
    <w:qFormat/>
    <w:rsid w:val="00A46AEA"/>
    <w:pPr>
      <w:spacing w:line="280" w:lineRule="atLeast"/>
    </w:pPr>
    <w:rPr>
      <w:rFonts w:ascii="Arial" w:hAnsi="Arial"/>
      <w:sz w:val="20"/>
      <w:szCs w:val="22"/>
      <w:lang w:eastAsia="en-US"/>
    </w:rPr>
  </w:style>
  <w:style w:type="paragraph" w:styleId="Rubrik1">
    <w:name w:val="heading 1"/>
    <w:basedOn w:val="Normal"/>
    <w:next w:val="Normal"/>
    <w:uiPriority w:val="1"/>
    <w:semiHidden/>
    <w:rsid w:val="001D6989"/>
    <w:pPr>
      <w:keepNext/>
      <w:spacing w:before="320"/>
      <w:outlineLvl w:val="0"/>
    </w:pPr>
    <w:rPr>
      <w:rFonts w:ascii="Century Gothic" w:hAnsi="Century Gothic" w:cs="Arial"/>
      <w:bCs/>
      <w:szCs w:val="24"/>
    </w:rPr>
  </w:style>
  <w:style w:type="paragraph" w:styleId="Rubrik2">
    <w:name w:val="heading 2"/>
    <w:basedOn w:val="Normal"/>
    <w:next w:val="Normal"/>
    <w:uiPriority w:val="1"/>
    <w:semiHidden/>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Cs w:val="20"/>
    </w:rPr>
  </w:style>
  <w:style w:type="paragraph" w:styleId="Rubrik4">
    <w:name w:val="heading 4"/>
    <w:basedOn w:val="Normal"/>
    <w:next w:val="Normal"/>
    <w:uiPriority w:val="1"/>
    <w:semiHidden/>
    <w:rsid w:val="001D6989"/>
    <w:pPr>
      <w:keepNext/>
      <w:outlineLvl w:val="3"/>
    </w:pPr>
    <w:rPr>
      <w:rFonts w:ascii="Century Gothic" w:hAnsi="Century Gothic"/>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rsid w:val="00035C37"/>
    <w:pPr>
      <w:spacing w:before="0" w:line="240" w:lineRule="auto"/>
      <w:jc w:val="right"/>
    </w:pPr>
    <w:rPr>
      <w:rFonts w:cs="Arial"/>
      <w:sz w:val="18"/>
      <w:szCs w:val="13"/>
    </w:rPr>
  </w:style>
  <w:style w:type="paragraph" w:styleId="Sidfot">
    <w:name w:val="footer"/>
    <w:basedOn w:val="Normal"/>
    <w:semiHidden/>
    <w:rsid w:val="001D6989"/>
    <w:pPr>
      <w:spacing w:before="0"/>
    </w:pPr>
    <w:rPr>
      <w:sz w:val="12"/>
      <w:szCs w:val="10"/>
    </w:rPr>
  </w:style>
  <w:style w:type="character" w:styleId="Hyperlnk">
    <w:name w:val="Hyperlink"/>
    <w:basedOn w:val="Standardstycketypsnitt"/>
    <w:uiPriority w:val="99"/>
    <w:rsid w:val="001D6989"/>
    <w:rPr>
      <w:color w:val="0000FF"/>
      <w:u w:val="single"/>
    </w:rPr>
  </w:style>
  <w:style w:type="character" w:styleId="Sidnummer">
    <w:name w:val="page number"/>
    <w:basedOn w:val="Standardstycketyp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yp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4"/>
    <w:qFormat/>
    <w:rsid w:val="001D6989"/>
    <w:pPr>
      <w:ind w:left="851"/>
    </w:pPr>
  </w:style>
  <w:style w:type="paragraph" w:styleId="Innehll1">
    <w:name w:val="toc 1"/>
    <w:basedOn w:val="Normal"/>
    <w:next w:val="Normal"/>
    <w:uiPriority w:val="39"/>
    <w:rsid w:val="000F64A1"/>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0F64A1"/>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0F64A1"/>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uiPriority w:val="5"/>
    <w:qFormat/>
    <w:rsid w:val="000F64A1"/>
    <w:pPr>
      <w:keepNext/>
      <w:numPr>
        <w:numId w:val="20"/>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F64A1"/>
    <w:pPr>
      <w:numPr>
        <w:ilvl w:val="1"/>
      </w:numPr>
      <w:spacing w:before="280"/>
      <w:outlineLvl w:val="1"/>
    </w:pPr>
    <w:rPr>
      <w:sz w:val="24"/>
    </w:rPr>
  </w:style>
  <w:style w:type="paragraph" w:customStyle="1" w:styleId="Nr-Rubrik3">
    <w:name w:val="Nr-Rubrik3"/>
    <w:basedOn w:val="Normal"/>
    <w:next w:val="Normaltindrag"/>
    <w:uiPriority w:val="7"/>
    <w:rsid w:val="000F64A1"/>
    <w:pPr>
      <w:keepNext/>
      <w:numPr>
        <w:ilvl w:val="2"/>
        <w:numId w:val="20"/>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9"/>
    <w:qFormat/>
    <w:rsid w:val="001C6CE4"/>
    <w:pPr>
      <w:numPr>
        <w:numId w:val="15"/>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Cs w:val="20"/>
    </w:rPr>
  </w:style>
  <w:style w:type="paragraph" w:styleId="Underrubrik">
    <w:name w:val="Subtitle"/>
    <w:basedOn w:val="Normal"/>
    <w:semiHidden/>
    <w:rsid w:val="00233D26"/>
    <w:pPr>
      <w:spacing w:after="60"/>
      <w:jc w:val="center"/>
      <w:outlineLvl w:val="1"/>
    </w:pPr>
    <w:rPr>
      <w:rFonts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78288A"/>
    <w:pPr>
      <w:keepNext/>
      <w:widowControl w:val="0"/>
      <w:spacing w:before="320" w:after="120"/>
    </w:pPr>
    <w:rPr>
      <w:rFonts w:ascii="Century Gothic" w:hAnsi="Century Gothic"/>
      <w:caps/>
      <w:color w:val="262626" w:themeColor="text1" w:themeTint="D9"/>
      <w:sz w:val="30"/>
    </w:rPr>
  </w:style>
  <w:style w:type="paragraph" w:customStyle="1" w:styleId="i-lista">
    <w:name w:val="i-lista"/>
    <w:basedOn w:val="Normal"/>
    <w:uiPriority w:val="10"/>
    <w:qFormat/>
    <w:rsid w:val="00602AA8"/>
    <w:pPr>
      <w:numPr>
        <w:numId w:val="16"/>
      </w:numPr>
    </w:pPr>
    <w:rPr>
      <w:rFonts w:eastAsiaTheme="minorHAnsi" w:cstheme="minorBidi"/>
      <w:szCs w:val="24"/>
    </w:rPr>
  </w:style>
  <w:style w:type="paragraph" w:styleId="Numreradlista">
    <w:name w:val="List Number"/>
    <w:basedOn w:val="Normal"/>
    <w:uiPriority w:val="8"/>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yp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ypsnitt"/>
    <w:link w:val="Sidhuvud"/>
    <w:rsid w:val="00035C37"/>
    <w:rPr>
      <w:rFonts w:ascii="Arial" w:hAnsi="Arial" w:cs="Arial"/>
      <w:sz w:val="18"/>
      <w:szCs w:val="13"/>
      <w:lang w:eastAsia="en-US"/>
    </w:rPr>
  </w:style>
  <w:style w:type="paragraph" w:styleId="Bubbeltext">
    <w:name w:val="Balloon Text"/>
    <w:basedOn w:val="Normal"/>
    <w:link w:val="BubbeltextChar"/>
    <w:semiHidden/>
    <w:rsid w:val="004B04B5"/>
    <w:pPr>
      <w:spacing w:before="0" w:line="240" w:lineRule="auto"/>
    </w:pPr>
    <w:rPr>
      <w:rFonts w:ascii="Tahoma" w:hAnsi="Tahoma" w:cs="Tahoma"/>
      <w:sz w:val="16"/>
      <w:szCs w:val="16"/>
    </w:rPr>
  </w:style>
  <w:style w:type="character" w:customStyle="1" w:styleId="BubbeltextChar">
    <w:name w:val="Bubbeltext Char"/>
    <w:basedOn w:val="Standardstycketypsnitt"/>
    <w:link w:val="Bubbel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yp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yp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ypsnitt"/>
    <w:semiHidden/>
    <w:rsid w:val="00FC5853"/>
    <w:rPr>
      <w:i/>
      <w:iCs/>
    </w:rPr>
  </w:style>
  <w:style w:type="character" w:styleId="Bokenstitel">
    <w:name w:val="Book Title"/>
    <w:basedOn w:val="Standardstycketypsnitt"/>
    <w:uiPriority w:val="33"/>
    <w:semiHidden/>
    <w:rsid w:val="00FC5853"/>
    <w:rPr>
      <w:b/>
      <w:bCs/>
      <w:smallCaps/>
      <w:spacing w:val="5"/>
    </w:rPr>
  </w:style>
  <w:style w:type="paragraph" w:styleId="Brdtext">
    <w:name w:val="Body Text"/>
    <w:aliases w:val="B&amp;B Body Text"/>
    <w:basedOn w:val="Normal"/>
    <w:link w:val="BrdtextChar"/>
    <w:rsid w:val="00FC5853"/>
    <w:pPr>
      <w:spacing w:after="120"/>
    </w:pPr>
  </w:style>
  <w:style w:type="character" w:customStyle="1" w:styleId="BrdtextChar">
    <w:name w:val="Brödtext Char"/>
    <w:aliases w:val="B&amp;B Body Text Char"/>
    <w:basedOn w:val="Standardstycketypsnitt"/>
    <w:link w:val="Brdtext"/>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yp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yp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yp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yp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yp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yp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ypsnitt"/>
    <w:link w:val="Datum"/>
    <w:semiHidden/>
    <w:rsid w:val="00FC5853"/>
    <w:rPr>
      <w:szCs w:val="22"/>
      <w:lang w:eastAsia="en-US"/>
    </w:rPr>
  </w:style>
  <w:style w:type="character" w:styleId="Diskretbetoning">
    <w:name w:val="Subtle Emphasis"/>
    <w:basedOn w:val="Standardstycketypsnitt"/>
    <w:uiPriority w:val="19"/>
    <w:semiHidden/>
    <w:rsid w:val="00FC5853"/>
    <w:rPr>
      <w:i/>
      <w:iCs/>
      <w:color w:val="808080" w:themeColor="text1" w:themeTint="7F"/>
    </w:rPr>
  </w:style>
  <w:style w:type="character" w:styleId="Diskretreferens">
    <w:name w:val="Subtle Reference"/>
    <w:basedOn w:val="Standardstycketyp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yp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adress Char"/>
    <w:basedOn w:val="Standardstycketypsnitt"/>
    <w:link w:val="HTML-adress"/>
    <w:semiHidden/>
    <w:rsid w:val="00FC5853"/>
    <w:rPr>
      <w:i/>
      <w:iCs/>
      <w:szCs w:val="22"/>
      <w:lang w:eastAsia="en-US"/>
    </w:rPr>
  </w:style>
  <w:style w:type="character" w:styleId="HTML-akronym">
    <w:name w:val="HTML Acronym"/>
    <w:basedOn w:val="Standardstycketypsnitt"/>
    <w:semiHidden/>
    <w:rsid w:val="00FC5853"/>
  </w:style>
  <w:style w:type="character" w:styleId="HTML-citat">
    <w:name w:val="HTML Cite"/>
    <w:basedOn w:val="Standardstycketypsnitt"/>
    <w:semiHidden/>
    <w:rsid w:val="00FC5853"/>
    <w:rPr>
      <w:i/>
      <w:iCs/>
    </w:rPr>
  </w:style>
  <w:style w:type="character" w:styleId="HTML-definition">
    <w:name w:val="HTML Definition"/>
    <w:basedOn w:val="Standardstycketypsnitt"/>
    <w:semiHidden/>
    <w:rsid w:val="00FC5853"/>
    <w:rPr>
      <w:i/>
      <w:iCs/>
    </w:rPr>
  </w:style>
  <w:style w:type="character" w:styleId="HTML-exempel">
    <w:name w:val="HTML Sample"/>
    <w:basedOn w:val="Standardstycketypsnitt"/>
    <w:semiHidden/>
    <w:rsid w:val="00FC5853"/>
    <w:rPr>
      <w:rFonts w:ascii="Consolas" w:hAnsi="Consolas"/>
      <w:sz w:val="24"/>
      <w:szCs w:val="24"/>
    </w:rPr>
  </w:style>
  <w:style w:type="paragraph" w:styleId="HTML-frformaterad">
    <w:name w:val="HTML Preformatted"/>
    <w:basedOn w:val="Normal"/>
    <w:link w:val="HTML-frformateradChar"/>
    <w:uiPriority w:val="99"/>
    <w:semiHidden/>
    <w:rsid w:val="00FC5853"/>
    <w:pPr>
      <w:spacing w:before="0" w:line="240" w:lineRule="auto"/>
    </w:pPr>
    <w:rPr>
      <w:rFonts w:ascii="Consolas" w:hAnsi="Consolas"/>
      <w:szCs w:val="20"/>
    </w:rPr>
  </w:style>
  <w:style w:type="character" w:customStyle="1" w:styleId="HTML-frformateradChar">
    <w:name w:val="HTML-förformaterad Char"/>
    <w:basedOn w:val="Standardstycketypsnitt"/>
    <w:link w:val="HTML-frformaterad"/>
    <w:uiPriority w:val="99"/>
    <w:semiHidden/>
    <w:rsid w:val="00FC5853"/>
    <w:rPr>
      <w:rFonts w:ascii="Consolas" w:hAnsi="Consolas"/>
      <w:sz w:val="20"/>
      <w:szCs w:val="20"/>
      <w:lang w:eastAsia="en-US"/>
    </w:rPr>
  </w:style>
  <w:style w:type="character" w:styleId="HTML-kod">
    <w:name w:val="HTML Code"/>
    <w:basedOn w:val="Standardstycketypsnitt"/>
    <w:semiHidden/>
    <w:rsid w:val="00FC5853"/>
    <w:rPr>
      <w:rFonts w:ascii="Consolas" w:hAnsi="Consolas"/>
      <w:sz w:val="20"/>
      <w:szCs w:val="20"/>
    </w:rPr>
  </w:style>
  <w:style w:type="character" w:styleId="HTML-skrivmaskin">
    <w:name w:val="HTML Typewriter"/>
    <w:basedOn w:val="Standardstycketypsnitt"/>
    <w:semiHidden/>
    <w:rsid w:val="00FC5853"/>
    <w:rPr>
      <w:rFonts w:ascii="Consolas" w:hAnsi="Consolas"/>
      <w:sz w:val="20"/>
      <w:szCs w:val="20"/>
    </w:rPr>
  </w:style>
  <w:style w:type="character" w:styleId="HTML-tangentbord">
    <w:name w:val="HTML Keyboard"/>
    <w:basedOn w:val="Standardstycketypsnitt"/>
    <w:semiHidden/>
    <w:rsid w:val="00FC5853"/>
    <w:rPr>
      <w:rFonts w:ascii="Consolas" w:hAnsi="Consolas"/>
      <w:sz w:val="20"/>
      <w:szCs w:val="20"/>
    </w:rPr>
  </w:style>
  <w:style w:type="character" w:styleId="HTML-variabel">
    <w:name w:val="HTML Variable"/>
    <w:basedOn w:val="Standardstycketyp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yp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semiHidden/>
    <w:rsid w:val="000B6A1F"/>
    <w:pPr>
      <w:spacing w:line="240" w:lineRule="auto"/>
    </w:pPr>
    <w:rPr>
      <w:sz w:val="24"/>
      <w:szCs w:val="20"/>
    </w:rPr>
  </w:style>
  <w:style w:type="character" w:customStyle="1" w:styleId="KommentarerChar">
    <w:name w:val="Kommentarer Char"/>
    <w:basedOn w:val="Standardstycketypsnitt"/>
    <w:link w:val="Kommentarer"/>
    <w:semiHidden/>
    <w:rsid w:val="000B6A1F"/>
    <w:rPr>
      <w:rFonts w:ascii="Arial" w:hAnsi="Arial"/>
      <w:szCs w:val="20"/>
      <w:lang w:eastAsia="en-US"/>
    </w:rPr>
  </w:style>
  <w:style w:type="character" w:styleId="Kommentarsreferens">
    <w:name w:val="annotation reference"/>
    <w:basedOn w:val="Standardstycketyp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rFonts w:ascii="Arial" w:hAnsi="Arial"/>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semiHidden/>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yp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yp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ypsnitt"/>
    <w:link w:val="Oformateradtext"/>
    <w:semiHidden/>
    <w:rsid w:val="00FC5853"/>
    <w:rPr>
      <w:rFonts w:ascii="Consolas" w:hAnsi="Consolas"/>
      <w:sz w:val="21"/>
      <w:szCs w:val="21"/>
      <w:lang w:eastAsia="en-US"/>
    </w:rPr>
  </w:style>
  <w:style w:type="character" w:styleId="Platshllartext">
    <w:name w:val="Placeholder Text"/>
    <w:basedOn w:val="Standardstycketyp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yp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ypsnitt"/>
    <w:link w:val="Rubrik5"/>
    <w:semiHidden/>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yp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yp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yp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yp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ypsnitt"/>
    <w:link w:val="Signatur"/>
    <w:semiHidden/>
    <w:rsid w:val="00FC5853"/>
    <w:rPr>
      <w:szCs w:val="22"/>
      <w:lang w:eastAsia="en-US"/>
    </w:rPr>
  </w:style>
  <w:style w:type="paragraph" w:styleId="Slutkommentar">
    <w:name w:val="endnote text"/>
    <w:basedOn w:val="Normal"/>
    <w:link w:val="SlutkommentarChar"/>
    <w:semiHidden/>
    <w:rsid w:val="00FC5853"/>
    <w:pPr>
      <w:spacing w:before="0" w:line="240" w:lineRule="auto"/>
    </w:pPr>
    <w:rPr>
      <w:szCs w:val="20"/>
    </w:rPr>
  </w:style>
  <w:style w:type="character" w:customStyle="1" w:styleId="SlutkommentarChar">
    <w:name w:val="Slutkommentar Char"/>
    <w:basedOn w:val="Standardstycketypsnitt"/>
    <w:link w:val="Slutkommentar"/>
    <w:semiHidden/>
    <w:rsid w:val="00FC5853"/>
    <w:rPr>
      <w:sz w:val="20"/>
      <w:szCs w:val="20"/>
      <w:lang w:eastAsia="en-US"/>
    </w:rPr>
  </w:style>
  <w:style w:type="character" w:styleId="Slutkommentarsreferens">
    <w:name w:val="endnote reference"/>
    <w:basedOn w:val="Standardstycketypsnitt"/>
    <w:semiHidden/>
    <w:rsid w:val="00FC5853"/>
    <w:rPr>
      <w:vertAlign w:val="superscript"/>
    </w:rPr>
  </w:style>
  <w:style w:type="character" w:styleId="Betoning2">
    <w:name w:val="Strong"/>
    <w:basedOn w:val="Standardstycketypsnitt"/>
    <w:semiHidden/>
    <w:rsid w:val="00FC5853"/>
    <w:rPr>
      <w:b/>
      <w:bCs/>
    </w:rPr>
  </w:style>
  <w:style w:type="character" w:styleId="Starkbetoning">
    <w:name w:val="Intense Emphasis"/>
    <w:basedOn w:val="Standardstycketypsnitt"/>
    <w:uiPriority w:val="21"/>
    <w:semiHidden/>
    <w:rsid w:val="00FC5853"/>
    <w:rPr>
      <w:b/>
      <w:bCs/>
      <w:i/>
      <w:iCs/>
      <w:color w:val="0088A9" w:themeColor="accent1"/>
    </w:rPr>
  </w:style>
  <w:style w:type="character" w:styleId="Starkreferens">
    <w:name w:val="Intense Reference"/>
    <w:basedOn w:val="Standardstycketyp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yp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F029D9"/>
    <w:pPr>
      <w:spacing w:before="0" w:line="240" w:lineRule="auto"/>
    </w:pPr>
    <w:rPr>
      <w:szCs w:val="22"/>
      <w:lang w:eastAsia="en-US"/>
    </w:rPr>
  </w:style>
  <w:style w:type="paragraph" w:customStyle="1" w:styleId="Huvudrubrik">
    <w:name w:val="Huvudrubrik"/>
    <w:basedOn w:val="Dokumentrubrik"/>
    <w:uiPriority w:val="3"/>
    <w:qFormat/>
    <w:rsid w:val="00724ADF"/>
    <w:pPr>
      <w:spacing w:before="0"/>
    </w:pPr>
    <w:rPr>
      <w:sz w:val="34"/>
      <w:lang w:val="en-US"/>
    </w:rPr>
  </w:style>
  <w:style w:type="paragraph" w:customStyle="1" w:styleId="Paragraph">
    <w:name w:val="Paragraph"/>
    <w:basedOn w:val="Normal"/>
    <w:qFormat/>
    <w:rsid w:val="00B63606"/>
    <w:rPr>
      <w:rFonts w:eastAsiaTheme="minorEastAsia" w:cstheme="minorBidi"/>
      <w:szCs w:val="24"/>
      <w:lang w:val="en-US"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276">
    <w:lsdException w:name="Normal" w:uiPriority="3" w:qFormat="1"/>
    <w:lsdException w:name="heading 1" w:uiPriority="1"/>
    <w:lsdException w:name="heading 2" w:uiPriority="1"/>
    <w:lsdException w:name="heading 3" w:uiPriority="1"/>
    <w:lsdException w:name="heading 4" w:uiPriority="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uiPriority="4" w:qFormat="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iPriority="8"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semiHidden="1"/>
    <w:lsdException w:name="Emphasis"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latentStyles>
  <w:style w:type="paragraph" w:default="1" w:styleId="Normal">
    <w:name w:val="Normal"/>
    <w:uiPriority w:val="3"/>
    <w:qFormat/>
    <w:rsid w:val="00A46AEA"/>
    <w:pPr>
      <w:spacing w:line="280" w:lineRule="atLeast"/>
    </w:pPr>
    <w:rPr>
      <w:rFonts w:ascii="Arial" w:hAnsi="Arial"/>
      <w:sz w:val="20"/>
      <w:szCs w:val="22"/>
      <w:lang w:eastAsia="en-US"/>
    </w:rPr>
  </w:style>
  <w:style w:type="paragraph" w:styleId="Rubrik1">
    <w:name w:val="heading 1"/>
    <w:basedOn w:val="Normal"/>
    <w:next w:val="Normal"/>
    <w:uiPriority w:val="1"/>
    <w:semiHidden/>
    <w:rsid w:val="001D6989"/>
    <w:pPr>
      <w:keepNext/>
      <w:spacing w:before="320"/>
      <w:outlineLvl w:val="0"/>
    </w:pPr>
    <w:rPr>
      <w:rFonts w:ascii="Century Gothic" w:hAnsi="Century Gothic" w:cs="Arial"/>
      <w:bCs/>
      <w:szCs w:val="24"/>
    </w:rPr>
  </w:style>
  <w:style w:type="paragraph" w:styleId="Rubrik2">
    <w:name w:val="heading 2"/>
    <w:basedOn w:val="Normal"/>
    <w:next w:val="Normal"/>
    <w:uiPriority w:val="1"/>
    <w:semiHidden/>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Cs w:val="20"/>
    </w:rPr>
  </w:style>
  <w:style w:type="paragraph" w:styleId="Rubrik4">
    <w:name w:val="heading 4"/>
    <w:basedOn w:val="Normal"/>
    <w:next w:val="Normal"/>
    <w:uiPriority w:val="1"/>
    <w:semiHidden/>
    <w:rsid w:val="001D6989"/>
    <w:pPr>
      <w:keepNext/>
      <w:outlineLvl w:val="3"/>
    </w:pPr>
    <w:rPr>
      <w:rFonts w:ascii="Century Gothic" w:hAnsi="Century Gothic"/>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rsid w:val="00035C37"/>
    <w:pPr>
      <w:spacing w:before="0" w:line="240" w:lineRule="auto"/>
      <w:jc w:val="right"/>
    </w:pPr>
    <w:rPr>
      <w:rFonts w:cs="Arial"/>
      <w:sz w:val="18"/>
      <w:szCs w:val="13"/>
    </w:rPr>
  </w:style>
  <w:style w:type="paragraph" w:styleId="Sidfot">
    <w:name w:val="footer"/>
    <w:basedOn w:val="Normal"/>
    <w:semiHidden/>
    <w:rsid w:val="001D6989"/>
    <w:pPr>
      <w:spacing w:before="0"/>
    </w:pPr>
    <w:rPr>
      <w:sz w:val="12"/>
      <w:szCs w:val="10"/>
    </w:rPr>
  </w:style>
  <w:style w:type="character" w:styleId="Hyperlnk">
    <w:name w:val="Hyperlink"/>
    <w:basedOn w:val="Standardstycketypsnitt"/>
    <w:uiPriority w:val="99"/>
    <w:rsid w:val="001D6989"/>
    <w:rPr>
      <w:color w:val="0000FF"/>
      <w:u w:val="single"/>
    </w:rPr>
  </w:style>
  <w:style w:type="character" w:styleId="Sidnummer">
    <w:name w:val="page number"/>
    <w:basedOn w:val="Standardstycketyp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yp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4"/>
    <w:qFormat/>
    <w:rsid w:val="001D6989"/>
    <w:pPr>
      <w:ind w:left="851"/>
    </w:pPr>
  </w:style>
  <w:style w:type="paragraph" w:styleId="Innehll1">
    <w:name w:val="toc 1"/>
    <w:basedOn w:val="Normal"/>
    <w:next w:val="Normal"/>
    <w:uiPriority w:val="39"/>
    <w:rsid w:val="000F64A1"/>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0F64A1"/>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0F64A1"/>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uiPriority w:val="5"/>
    <w:qFormat/>
    <w:rsid w:val="000F64A1"/>
    <w:pPr>
      <w:keepNext/>
      <w:numPr>
        <w:numId w:val="20"/>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F64A1"/>
    <w:pPr>
      <w:numPr>
        <w:ilvl w:val="1"/>
      </w:numPr>
      <w:spacing w:before="280"/>
      <w:outlineLvl w:val="1"/>
    </w:pPr>
    <w:rPr>
      <w:sz w:val="24"/>
    </w:rPr>
  </w:style>
  <w:style w:type="paragraph" w:customStyle="1" w:styleId="Nr-Rubrik3">
    <w:name w:val="Nr-Rubrik3"/>
    <w:basedOn w:val="Normal"/>
    <w:next w:val="Normaltindrag"/>
    <w:uiPriority w:val="7"/>
    <w:rsid w:val="000F64A1"/>
    <w:pPr>
      <w:keepNext/>
      <w:numPr>
        <w:ilvl w:val="2"/>
        <w:numId w:val="20"/>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9"/>
    <w:qFormat/>
    <w:rsid w:val="001C6CE4"/>
    <w:pPr>
      <w:numPr>
        <w:numId w:val="15"/>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Cs w:val="20"/>
    </w:rPr>
  </w:style>
  <w:style w:type="paragraph" w:styleId="Underrubrik">
    <w:name w:val="Subtitle"/>
    <w:basedOn w:val="Normal"/>
    <w:semiHidden/>
    <w:rsid w:val="00233D26"/>
    <w:pPr>
      <w:spacing w:after="60"/>
      <w:jc w:val="center"/>
      <w:outlineLvl w:val="1"/>
    </w:pPr>
    <w:rPr>
      <w:rFonts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78288A"/>
    <w:pPr>
      <w:keepNext/>
      <w:widowControl w:val="0"/>
      <w:spacing w:before="320" w:after="120"/>
    </w:pPr>
    <w:rPr>
      <w:rFonts w:ascii="Century Gothic" w:hAnsi="Century Gothic"/>
      <w:caps/>
      <w:color w:val="262626" w:themeColor="text1" w:themeTint="D9"/>
      <w:sz w:val="30"/>
    </w:rPr>
  </w:style>
  <w:style w:type="paragraph" w:customStyle="1" w:styleId="i-lista">
    <w:name w:val="i-lista"/>
    <w:basedOn w:val="Normal"/>
    <w:uiPriority w:val="10"/>
    <w:qFormat/>
    <w:rsid w:val="00602AA8"/>
    <w:pPr>
      <w:numPr>
        <w:numId w:val="16"/>
      </w:numPr>
    </w:pPr>
    <w:rPr>
      <w:rFonts w:eastAsiaTheme="minorHAnsi" w:cstheme="minorBidi"/>
      <w:szCs w:val="24"/>
    </w:rPr>
  </w:style>
  <w:style w:type="paragraph" w:styleId="Numreradlista">
    <w:name w:val="List Number"/>
    <w:basedOn w:val="Normal"/>
    <w:uiPriority w:val="8"/>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yp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ypsnitt"/>
    <w:link w:val="Sidhuvud"/>
    <w:rsid w:val="00035C37"/>
    <w:rPr>
      <w:rFonts w:ascii="Arial" w:hAnsi="Arial" w:cs="Arial"/>
      <w:sz w:val="18"/>
      <w:szCs w:val="13"/>
      <w:lang w:eastAsia="en-US"/>
    </w:rPr>
  </w:style>
  <w:style w:type="paragraph" w:styleId="Bubbeltext">
    <w:name w:val="Balloon Text"/>
    <w:basedOn w:val="Normal"/>
    <w:link w:val="BubbeltextChar"/>
    <w:semiHidden/>
    <w:rsid w:val="004B04B5"/>
    <w:pPr>
      <w:spacing w:before="0" w:line="240" w:lineRule="auto"/>
    </w:pPr>
    <w:rPr>
      <w:rFonts w:ascii="Tahoma" w:hAnsi="Tahoma" w:cs="Tahoma"/>
      <w:sz w:val="16"/>
      <w:szCs w:val="16"/>
    </w:rPr>
  </w:style>
  <w:style w:type="character" w:customStyle="1" w:styleId="BubbeltextChar">
    <w:name w:val="Bubbeltext Char"/>
    <w:basedOn w:val="Standardstycketypsnitt"/>
    <w:link w:val="Bubbel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yp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yp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ypsnitt"/>
    <w:semiHidden/>
    <w:rsid w:val="00FC5853"/>
    <w:rPr>
      <w:i/>
      <w:iCs/>
    </w:rPr>
  </w:style>
  <w:style w:type="character" w:styleId="Bokenstitel">
    <w:name w:val="Book Title"/>
    <w:basedOn w:val="Standardstycketypsnitt"/>
    <w:uiPriority w:val="33"/>
    <w:semiHidden/>
    <w:rsid w:val="00FC5853"/>
    <w:rPr>
      <w:b/>
      <w:bCs/>
      <w:smallCaps/>
      <w:spacing w:val="5"/>
    </w:rPr>
  </w:style>
  <w:style w:type="paragraph" w:styleId="Brdtext">
    <w:name w:val="Body Text"/>
    <w:aliases w:val="B&amp;B Body Text"/>
    <w:basedOn w:val="Normal"/>
    <w:link w:val="BrdtextChar"/>
    <w:rsid w:val="00FC5853"/>
    <w:pPr>
      <w:spacing w:after="120"/>
    </w:pPr>
  </w:style>
  <w:style w:type="character" w:customStyle="1" w:styleId="BrdtextChar">
    <w:name w:val="Brödtext Char"/>
    <w:aliases w:val="B&amp;B Body Text Char"/>
    <w:basedOn w:val="Standardstycketypsnitt"/>
    <w:link w:val="Brdtext"/>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yp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yp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yp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yp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yp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yp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ypsnitt"/>
    <w:link w:val="Datum"/>
    <w:semiHidden/>
    <w:rsid w:val="00FC5853"/>
    <w:rPr>
      <w:szCs w:val="22"/>
      <w:lang w:eastAsia="en-US"/>
    </w:rPr>
  </w:style>
  <w:style w:type="character" w:styleId="Diskretbetoning">
    <w:name w:val="Subtle Emphasis"/>
    <w:basedOn w:val="Standardstycketypsnitt"/>
    <w:uiPriority w:val="19"/>
    <w:semiHidden/>
    <w:rsid w:val="00FC5853"/>
    <w:rPr>
      <w:i/>
      <w:iCs/>
      <w:color w:val="808080" w:themeColor="text1" w:themeTint="7F"/>
    </w:rPr>
  </w:style>
  <w:style w:type="character" w:styleId="Diskretreferens">
    <w:name w:val="Subtle Reference"/>
    <w:basedOn w:val="Standardstycketyp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yp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adress Char"/>
    <w:basedOn w:val="Standardstycketypsnitt"/>
    <w:link w:val="HTML-adress"/>
    <w:semiHidden/>
    <w:rsid w:val="00FC5853"/>
    <w:rPr>
      <w:i/>
      <w:iCs/>
      <w:szCs w:val="22"/>
      <w:lang w:eastAsia="en-US"/>
    </w:rPr>
  </w:style>
  <w:style w:type="character" w:styleId="HTML-akronym">
    <w:name w:val="HTML Acronym"/>
    <w:basedOn w:val="Standardstycketypsnitt"/>
    <w:semiHidden/>
    <w:rsid w:val="00FC5853"/>
  </w:style>
  <w:style w:type="character" w:styleId="HTML-citat">
    <w:name w:val="HTML Cite"/>
    <w:basedOn w:val="Standardstycketypsnitt"/>
    <w:semiHidden/>
    <w:rsid w:val="00FC5853"/>
    <w:rPr>
      <w:i/>
      <w:iCs/>
    </w:rPr>
  </w:style>
  <w:style w:type="character" w:styleId="HTML-definition">
    <w:name w:val="HTML Definition"/>
    <w:basedOn w:val="Standardstycketypsnitt"/>
    <w:semiHidden/>
    <w:rsid w:val="00FC5853"/>
    <w:rPr>
      <w:i/>
      <w:iCs/>
    </w:rPr>
  </w:style>
  <w:style w:type="character" w:styleId="HTML-exempel">
    <w:name w:val="HTML Sample"/>
    <w:basedOn w:val="Standardstycketypsnitt"/>
    <w:semiHidden/>
    <w:rsid w:val="00FC5853"/>
    <w:rPr>
      <w:rFonts w:ascii="Consolas" w:hAnsi="Consolas"/>
      <w:sz w:val="24"/>
      <w:szCs w:val="24"/>
    </w:rPr>
  </w:style>
  <w:style w:type="paragraph" w:styleId="HTML-frformaterad">
    <w:name w:val="HTML Preformatted"/>
    <w:basedOn w:val="Normal"/>
    <w:link w:val="HTML-frformateradChar"/>
    <w:uiPriority w:val="99"/>
    <w:semiHidden/>
    <w:rsid w:val="00FC5853"/>
    <w:pPr>
      <w:spacing w:before="0" w:line="240" w:lineRule="auto"/>
    </w:pPr>
    <w:rPr>
      <w:rFonts w:ascii="Consolas" w:hAnsi="Consolas"/>
      <w:szCs w:val="20"/>
    </w:rPr>
  </w:style>
  <w:style w:type="character" w:customStyle="1" w:styleId="HTML-frformateradChar">
    <w:name w:val="HTML-förformaterad Char"/>
    <w:basedOn w:val="Standardstycketypsnitt"/>
    <w:link w:val="HTML-frformaterad"/>
    <w:uiPriority w:val="99"/>
    <w:semiHidden/>
    <w:rsid w:val="00FC5853"/>
    <w:rPr>
      <w:rFonts w:ascii="Consolas" w:hAnsi="Consolas"/>
      <w:sz w:val="20"/>
      <w:szCs w:val="20"/>
      <w:lang w:eastAsia="en-US"/>
    </w:rPr>
  </w:style>
  <w:style w:type="character" w:styleId="HTML-kod">
    <w:name w:val="HTML Code"/>
    <w:basedOn w:val="Standardstycketypsnitt"/>
    <w:semiHidden/>
    <w:rsid w:val="00FC5853"/>
    <w:rPr>
      <w:rFonts w:ascii="Consolas" w:hAnsi="Consolas"/>
      <w:sz w:val="20"/>
      <w:szCs w:val="20"/>
    </w:rPr>
  </w:style>
  <w:style w:type="character" w:styleId="HTML-skrivmaskin">
    <w:name w:val="HTML Typewriter"/>
    <w:basedOn w:val="Standardstycketypsnitt"/>
    <w:semiHidden/>
    <w:rsid w:val="00FC5853"/>
    <w:rPr>
      <w:rFonts w:ascii="Consolas" w:hAnsi="Consolas"/>
      <w:sz w:val="20"/>
      <w:szCs w:val="20"/>
    </w:rPr>
  </w:style>
  <w:style w:type="character" w:styleId="HTML-tangentbord">
    <w:name w:val="HTML Keyboard"/>
    <w:basedOn w:val="Standardstycketypsnitt"/>
    <w:semiHidden/>
    <w:rsid w:val="00FC5853"/>
    <w:rPr>
      <w:rFonts w:ascii="Consolas" w:hAnsi="Consolas"/>
      <w:sz w:val="20"/>
      <w:szCs w:val="20"/>
    </w:rPr>
  </w:style>
  <w:style w:type="character" w:styleId="HTML-variabel">
    <w:name w:val="HTML Variable"/>
    <w:basedOn w:val="Standardstycketyp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yp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semiHidden/>
    <w:rsid w:val="000B6A1F"/>
    <w:pPr>
      <w:spacing w:line="240" w:lineRule="auto"/>
    </w:pPr>
    <w:rPr>
      <w:sz w:val="24"/>
      <w:szCs w:val="20"/>
    </w:rPr>
  </w:style>
  <w:style w:type="character" w:customStyle="1" w:styleId="KommentarerChar">
    <w:name w:val="Kommentarer Char"/>
    <w:basedOn w:val="Standardstycketypsnitt"/>
    <w:link w:val="Kommentarer"/>
    <w:semiHidden/>
    <w:rsid w:val="000B6A1F"/>
    <w:rPr>
      <w:rFonts w:ascii="Arial" w:hAnsi="Arial"/>
      <w:szCs w:val="20"/>
      <w:lang w:eastAsia="en-US"/>
    </w:rPr>
  </w:style>
  <w:style w:type="character" w:styleId="Kommentarsreferens">
    <w:name w:val="annotation reference"/>
    <w:basedOn w:val="Standardstycketyp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rFonts w:ascii="Arial" w:hAnsi="Arial"/>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semiHidden/>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yp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yp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ypsnitt"/>
    <w:link w:val="Oformateradtext"/>
    <w:semiHidden/>
    <w:rsid w:val="00FC5853"/>
    <w:rPr>
      <w:rFonts w:ascii="Consolas" w:hAnsi="Consolas"/>
      <w:sz w:val="21"/>
      <w:szCs w:val="21"/>
      <w:lang w:eastAsia="en-US"/>
    </w:rPr>
  </w:style>
  <w:style w:type="character" w:styleId="Platshllartext">
    <w:name w:val="Placeholder Text"/>
    <w:basedOn w:val="Standardstycketyp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yp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ypsnitt"/>
    <w:link w:val="Rubrik5"/>
    <w:semiHidden/>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yp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yp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yp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yp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ypsnitt"/>
    <w:link w:val="Signatur"/>
    <w:semiHidden/>
    <w:rsid w:val="00FC5853"/>
    <w:rPr>
      <w:szCs w:val="22"/>
      <w:lang w:eastAsia="en-US"/>
    </w:rPr>
  </w:style>
  <w:style w:type="paragraph" w:styleId="Slutkommentar">
    <w:name w:val="endnote text"/>
    <w:basedOn w:val="Normal"/>
    <w:link w:val="SlutkommentarChar"/>
    <w:semiHidden/>
    <w:rsid w:val="00FC5853"/>
    <w:pPr>
      <w:spacing w:before="0" w:line="240" w:lineRule="auto"/>
    </w:pPr>
    <w:rPr>
      <w:szCs w:val="20"/>
    </w:rPr>
  </w:style>
  <w:style w:type="character" w:customStyle="1" w:styleId="SlutkommentarChar">
    <w:name w:val="Slutkommentar Char"/>
    <w:basedOn w:val="Standardstycketypsnitt"/>
    <w:link w:val="Slutkommentar"/>
    <w:semiHidden/>
    <w:rsid w:val="00FC5853"/>
    <w:rPr>
      <w:sz w:val="20"/>
      <w:szCs w:val="20"/>
      <w:lang w:eastAsia="en-US"/>
    </w:rPr>
  </w:style>
  <w:style w:type="character" w:styleId="Slutkommentarsreferens">
    <w:name w:val="endnote reference"/>
    <w:basedOn w:val="Standardstycketypsnitt"/>
    <w:semiHidden/>
    <w:rsid w:val="00FC5853"/>
    <w:rPr>
      <w:vertAlign w:val="superscript"/>
    </w:rPr>
  </w:style>
  <w:style w:type="character" w:styleId="Betoning2">
    <w:name w:val="Strong"/>
    <w:basedOn w:val="Standardstycketypsnitt"/>
    <w:semiHidden/>
    <w:rsid w:val="00FC5853"/>
    <w:rPr>
      <w:b/>
      <w:bCs/>
    </w:rPr>
  </w:style>
  <w:style w:type="character" w:styleId="Starkbetoning">
    <w:name w:val="Intense Emphasis"/>
    <w:basedOn w:val="Standardstycketypsnitt"/>
    <w:uiPriority w:val="21"/>
    <w:semiHidden/>
    <w:rsid w:val="00FC5853"/>
    <w:rPr>
      <w:b/>
      <w:bCs/>
      <w:i/>
      <w:iCs/>
      <w:color w:val="0088A9" w:themeColor="accent1"/>
    </w:rPr>
  </w:style>
  <w:style w:type="character" w:styleId="Starkreferens">
    <w:name w:val="Intense Reference"/>
    <w:basedOn w:val="Standardstycketyp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yp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F029D9"/>
    <w:pPr>
      <w:spacing w:before="0" w:line="240" w:lineRule="auto"/>
    </w:pPr>
    <w:rPr>
      <w:szCs w:val="22"/>
      <w:lang w:eastAsia="en-US"/>
    </w:rPr>
  </w:style>
  <w:style w:type="paragraph" w:customStyle="1" w:styleId="Huvudrubrik">
    <w:name w:val="Huvudrubrik"/>
    <w:basedOn w:val="Dokumentrubrik"/>
    <w:uiPriority w:val="3"/>
    <w:qFormat/>
    <w:rsid w:val="00724ADF"/>
    <w:pPr>
      <w:spacing w:before="0"/>
    </w:pPr>
    <w:rPr>
      <w:sz w:val="34"/>
      <w:lang w:val="en-US"/>
    </w:rPr>
  </w:style>
  <w:style w:type="paragraph" w:customStyle="1" w:styleId="Paragraph">
    <w:name w:val="Paragraph"/>
    <w:basedOn w:val="Normal"/>
    <w:qFormat/>
    <w:rsid w:val="00B63606"/>
    <w:rPr>
      <w:rFonts w:eastAsiaTheme="minorEastAsia" w:cstheme="minorBidi"/>
      <w:szCs w:val="24"/>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6950">
      <w:bodyDiv w:val="1"/>
      <w:marLeft w:val="0"/>
      <w:marRight w:val="0"/>
      <w:marTop w:val="0"/>
      <w:marBottom w:val="0"/>
      <w:divBdr>
        <w:top w:val="none" w:sz="0" w:space="0" w:color="auto"/>
        <w:left w:val="none" w:sz="0" w:space="0" w:color="auto"/>
        <w:bottom w:val="none" w:sz="0" w:space="0" w:color="auto"/>
        <w:right w:val="none" w:sz="0" w:space="0" w:color="auto"/>
      </w:divBdr>
    </w:div>
    <w:div w:id="89283631">
      <w:bodyDiv w:val="1"/>
      <w:marLeft w:val="0"/>
      <w:marRight w:val="0"/>
      <w:marTop w:val="0"/>
      <w:marBottom w:val="0"/>
      <w:divBdr>
        <w:top w:val="none" w:sz="0" w:space="0" w:color="auto"/>
        <w:left w:val="none" w:sz="0" w:space="0" w:color="auto"/>
        <w:bottom w:val="none" w:sz="0" w:space="0" w:color="auto"/>
        <w:right w:val="none" w:sz="0" w:space="0" w:color="auto"/>
      </w:divBdr>
    </w:div>
    <w:div w:id="559022093">
      <w:bodyDiv w:val="1"/>
      <w:marLeft w:val="0"/>
      <w:marRight w:val="0"/>
      <w:marTop w:val="0"/>
      <w:marBottom w:val="0"/>
      <w:divBdr>
        <w:top w:val="none" w:sz="0" w:space="0" w:color="auto"/>
        <w:left w:val="none" w:sz="0" w:space="0" w:color="auto"/>
        <w:bottom w:val="none" w:sz="0" w:space="0" w:color="auto"/>
        <w:right w:val="none" w:sz="0" w:space="0" w:color="auto"/>
      </w:divBdr>
    </w:div>
    <w:div w:id="787435724">
      <w:bodyDiv w:val="1"/>
      <w:marLeft w:val="0"/>
      <w:marRight w:val="0"/>
      <w:marTop w:val="0"/>
      <w:marBottom w:val="0"/>
      <w:divBdr>
        <w:top w:val="none" w:sz="0" w:space="0" w:color="auto"/>
        <w:left w:val="none" w:sz="0" w:space="0" w:color="auto"/>
        <w:bottom w:val="none" w:sz="0" w:space="0" w:color="auto"/>
        <w:right w:val="none" w:sz="0" w:space="0" w:color="auto"/>
      </w:divBdr>
    </w:div>
    <w:div w:id="851189167">
      <w:bodyDiv w:val="1"/>
      <w:marLeft w:val="0"/>
      <w:marRight w:val="0"/>
      <w:marTop w:val="0"/>
      <w:marBottom w:val="0"/>
      <w:divBdr>
        <w:top w:val="none" w:sz="0" w:space="0" w:color="auto"/>
        <w:left w:val="none" w:sz="0" w:space="0" w:color="auto"/>
        <w:bottom w:val="none" w:sz="0" w:space="0" w:color="auto"/>
        <w:right w:val="none" w:sz="0" w:space="0" w:color="auto"/>
      </w:divBdr>
    </w:div>
    <w:div w:id="1230115484">
      <w:bodyDiv w:val="1"/>
      <w:marLeft w:val="0"/>
      <w:marRight w:val="0"/>
      <w:marTop w:val="0"/>
      <w:marBottom w:val="0"/>
      <w:divBdr>
        <w:top w:val="none" w:sz="0" w:space="0" w:color="auto"/>
        <w:left w:val="none" w:sz="0" w:space="0" w:color="auto"/>
        <w:bottom w:val="none" w:sz="0" w:space="0" w:color="auto"/>
        <w:right w:val="none" w:sz="0" w:space="0" w:color="auto"/>
      </w:divBdr>
    </w:div>
    <w:div w:id="1345281219">
      <w:bodyDiv w:val="1"/>
      <w:marLeft w:val="0"/>
      <w:marRight w:val="0"/>
      <w:marTop w:val="0"/>
      <w:marBottom w:val="0"/>
      <w:divBdr>
        <w:top w:val="none" w:sz="0" w:space="0" w:color="auto"/>
        <w:left w:val="none" w:sz="0" w:space="0" w:color="auto"/>
        <w:bottom w:val="none" w:sz="0" w:space="0" w:color="auto"/>
        <w:right w:val="none" w:sz="0" w:space="0" w:color="auto"/>
      </w:divBdr>
    </w:div>
    <w:div w:id="1825586966">
      <w:bodyDiv w:val="1"/>
      <w:marLeft w:val="0"/>
      <w:marRight w:val="0"/>
      <w:marTop w:val="0"/>
      <w:marBottom w:val="0"/>
      <w:divBdr>
        <w:top w:val="none" w:sz="0" w:space="0" w:color="auto"/>
        <w:left w:val="none" w:sz="0" w:space="0" w:color="auto"/>
        <w:bottom w:val="none" w:sz="0" w:space="0" w:color="auto"/>
        <w:right w:val="none" w:sz="0" w:space="0" w:color="auto"/>
      </w:divBdr>
    </w:div>
    <w:div w:id="1984580227">
      <w:bodyDiv w:val="1"/>
      <w:marLeft w:val="0"/>
      <w:marRight w:val="0"/>
      <w:marTop w:val="0"/>
      <w:marBottom w:val="0"/>
      <w:divBdr>
        <w:top w:val="none" w:sz="0" w:space="0" w:color="auto"/>
        <w:left w:val="none" w:sz="0" w:space="0" w:color="auto"/>
        <w:bottom w:val="none" w:sz="0" w:space="0" w:color="auto"/>
        <w:right w:val="none" w:sz="0" w:space="0" w:color="auto"/>
      </w:divBdr>
    </w:div>
    <w:div w:id="2076588667">
      <w:bodyDiv w:val="1"/>
      <w:marLeft w:val="0"/>
      <w:marRight w:val="0"/>
      <w:marTop w:val="0"/>
      <w:marBottom w:val="0"/>
      <w:divBdr>
        <w:top w:val="none" w:sz="0" w:space="0" w:color="auto"/>
        <w:left w:val="none" w:sz="0" w:space="0" w:color="auto"/>
        <w:bottom w:val="none" w:sz="0" w:space="0" w:color="auto"/>
        <w:right w:val="none" w:sz="0" w:space="0" w:color="auto"/>
      </w:divBdr>
    </w:div>
    <w:div w:id="20819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startuptools.org/dk/term-sheet/" TargetMode="External"/><Relationship Id="rId2" Type="http://schemas.openxmlformats.org/officeDocument/2006/relationships/hyperlink" Target="https://startuptools.org/dk/term-sheet/" TargetMode="External"/></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startuptools.org/dk/changelog/" TargetMode="External"/><Relationship Id="rId11" Type="http://schemas.openxmlformats.org/officeDocument/2006/relationships/hyperlink" Target="https://startuptools.org/dk/" TargetMode="External"/><Relationship Id="rId12" Type="http://schemas.openxmlformats.org/officeDocument/2006/relationships/hyperlink" Target="mailto:erik@startuptools.org" TargetMode="External"/><Relationship Id="rId13" Type="http://schemas.openxmlformats.org/officeDocument/2006/relationships/hyperlink" Target="mailto:martin.vonhaller@twobirds.com" TargetMode="External"/><Relationship Id="rId14" Type="http://schemas.openxmlformats.org/officeDocument/2006/relationships/hyperlink" Target="mailto:mattias.larsson@fylgia.se" TargetMode="External"/><Relationship Id="rId15" Type="http://schemas.openxmlformats.org/officeDocument/2006/relationships/comments" Target="comments.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hyperlink" Target="https://startuptools.org/" TargetMode="External"/><Relationship Id="rId2" Type="http://schemas.openxmlformats.org/officeDocument/2006/relationships/hyperlink" Target="mailto:erik@startuptools.org" TargetMode="External"/><Relationship Id="rId3" Type="http://schemas.openxmlformats.org/officeDocument/2006/relationships/hyperlink" Target="mailto:martin.vonhaller@twobirds.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mattias.larsson@setterwalls.se" TargetMode="External"/><Relationship Id="rId4" Type="http://schemas.openxmlformats.org/officeDocument/2006/relationships/hyperlink" Target="http://www.setterwalls.se/" TargetMode="External"/><Relationship Id="rId1" Type="http://schemas.openxmlformats.org/officeDocument/2006/relationships/hyperlink" Target="http://startupdocs.se/" TargetMode="External"/><Relationship Id="rId2" Type="http://schemas.openxmlformats.org/officeDocument/2006/relationships/hyperlink" Target="mailto:erik.byrenius@startupdocs.se" TargetMode="External"/></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85B1-18B3-4E4D-B0A3-38F039FB83BA}">
  <ds:schemaRefs>
    <ds:schemaRef ds:uri="http://schemas.openxmlformats.org/officeDocument/2006/bibliography"/>
  </ds:schemaRefs>
</ds:datastoreItem>
</file>

<file path=customXml/itemProps2.xml><?xml version="1.0" encoding="utf-8"?>
<ds:datastoreItem xmlns:ds="http://schemas.openxmlformats.org/officeDocument/2006/customXml" ds:itemID="{63D6C4D8-A0CB-9F49-A39B-8FF515C1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6836</Characters>
  <Application>Microsoft Macintosh Word</Application>
  <DocSecurity>0</DocSecurity>
  <Lines>235</Lines>
  <Paragraphs>118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7921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2017-06-06T19:16:00Z</dcterms:created>
  <dcterms:modified xsi:type="dcterms:W3CDTF">2018-12-18T15:56:00Z</dcterms:modified>
  <cp:category/>
</cp:coreProperties>
</file>