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EF7E" w14:textId="632E0F22" w:rsidR="005315B3" w:rsidRDefault="005315B3" w:rsidP="0015394D">
      <w:pPr>
        <w:jc w:val="both"/>
        <w:rPr>
          <w:color w:val="000000"/>
          <w:sz w:val="20"/>
          <w:szCs w:val="20"/>
        </w:rPr>
      </w:pPr>
      <w:proofErr w:type="gramStart"/>
      <w:r w:rsidRPr="0015394D">
        <w:rPr>
          <w:color w:val="000000"/>
          <w:sz w:val="20"/>
          <w:szCs w:val="20"/>
        </w:rPr>
        <w:t>2017</w:t>
      </w:r>
      <w:r w:rsidR="00CF0D92" w:rsidRPr="0015394D">
        <w:rPr>
          <w:color w:val="000000"/>
          <w:sz w:val="20"/>
          <w:szCs w:val="20"/>
        </w:rPr>
        <w:t xml:space="preserve"> INTERNATI</w:t>
      </w:r>
      <w:r w:rsidR="00C20723">
        <w:rPr>
          <w:color w:val="000000"/>
          <w:sz w:val="20"/>
          <w:szCs w:val="20"/>
        </w:rPr>
        <w:t>O</w:t>
      </w:r>
      <w:r w:rsidR="00CF0D92" w:rsidRPr="0015394D">
        <w:rPr>
          <w:color w:val="000000"/>
          <w:sz w:val="20"/>
          <w:szCs w:val="20"/>
        </w:rPr>
        <w:t xml:space="preserve">NAL CRIMINAL COURT, Prosecutor v. </w:t>
      </w:r>
      <w:proofErr w:type="spellStart"/>
      <w:r w:rsidR="00CF0D92" w:rsidRPr="0015394D">
        <w:rPr>
          <w:color w:val="000000"/>
          <w:sz w:val="20"/>
          <w:szCs w:val="20"/>
        </w:rPr>
        <w:t>Germain</w:t>
      </w:r>
      <w:proofErr w:type="spellEnd"/>
      <w:r w:rsidR="00CF0D92" w:rsidRPr="0015394D">
        <w:rPr>
          <w:color w:val="000000"/>
          <w:sz w:val="20"/>
          <w:szCs w:val="20"/>
        </w:rPr>
        <w:t xml:space="preserve"> Katanga,</w:t>
      </w:r>
      <w:r w:rsidR="004E1E9E" w:rsidRPr="004E1E9E">
        <w:rPr>
          <w:color w:val="000000"/>
          <w:sz w:val="20"/>
          <w:szCs w:val="20"/>
        </w:rPr>
        <w:t xml:space="preserve"> Order awarding individual and collective reparations</w:t>
      </w:r>
      <w:r w:rsidR="007E586A">
        <w:rPr>
          <w:color w:val="000000"/>
          <w:sz w:val="20"/>
          <w:szCs w:val="20"/>
        </w:rPr>
        <w:t>, 24 March 2017,</w:t>
      </w:r>
      <w:r w:rsidR="00CF0D92" w:rsidRPr="0015394D">
        <w:rPr>
          <w:color w:val="000000"/>
          <w:sz w:val="20"/>
          <w:szCs w:val="20"/>
        </w:rPr>
        <w:t xml:space="preserve"> </w:t>
      </w:r>
      <w:r w:rsidR="00DC1013">
        <w:rPr>
          <w:color w:val="000000"/>
          <w:sz w:val="20"/>
          <w:szCs w:val="20"/>
        </w:rPr>
        <w:t>Case no.</w:t>
      </w:r>
      <w:proofErr w:type="gramEnd"/>
      <w:r w:rsidR="00DC1013">
        <w:rPr>
          <w:color w:val="000000"/>
          <w:sz w:val="20"/>
          <w:szCs w:val="20"/>
        </w:rPr>
        <w:t xml:space="preserve"> </w:t>
      </w:r>
      <w:r w:rsidRPr="0015394D">
        <w:rPr>
          <w:color w:val="000000"/>
          <w:sz w:val="20"/>
          <w:szCs w:val="20"/>
        </w:rPr>
        <w:t>ICC-01/04-01/07-3728</w:t>
      </w:r>
    </w:p>
    <w:p w14:paraId="51209C66" w14:textId="77777777" w:rsidR="0015394D" w:rsidRDefault="00F4489A" w:rsidP="0015394D">
      <w:pPr>
        <w:jc w:val="both"/>
        <w:rPr>
          <w:color w:val="000000"/>
          <w:sz w:val="20"/>
          <w:szCs w:val="20"/>
        </w:rPr>
      </w:pPr>
      <w:r w:rsidRPr="0015394D">
        <w:rPr>
          <w:color w:val="000000"/>
          <w:sz w:val="20"/>
          <w:szCs w:val="20"/>
        </w:rPr>
        <w:t xml:space="preserve">On March 7 2014, Trial Chamber II of the International Criminal Court (ICC) found </w:t>
      </w:r>
      <w:proofErr w:type="spellStart"/>
      <w:r w:rsidRPr="0015394D">
        <w:rPr>
          <w:color w:val="000000"/>
          <w:sz w:val="20"/>
          <w:szCs w:val="20"/>
        </w:rPr>
        <w:t>Germain</w:t>
      </w:r>
      <w:proofErr w:type="spellEnd"/>
      <w:r w:rsidRPr="0015394D">
        <w:rPr>
          <w:color w:val="000000"/>
          <w:sz w:val="20"/>
          <w:szCs w:val="20"/>
        </w:rPr>
        <w:t xml:space="preserve"> Katanga guilty of being an accessory through a contribution made “in any other way” to the commission of several serious crimes </w:t>
      </w:r>
      <w:r w:rsidR="009457B6">
        <w:rPr>
          <w:color w:val="000000"/>
          <w:sz w:val="20"/>
          <w:szCs w:val="20"/>
        </w:rPr>
        <w:t xml:space="preserve">committed </w:t>
      </w:r>
      <w:r w:rsidR="0088670C">
        <w:rPr>
          <w:color w:val="000000"/>
          <w:sz w:val="20"/>
          <w:szCs w:val="20"/>
        </w:rPr>
        <w:t xml:space="preserve">from </w:t>
      </w:r>
      <w:r w:rsidR="009457B6" w:rsidRPr="0015394D">
        <w:rPr>
          <w:color w:val="000000"/>
          <w:sz w:val="20"/>
          <w:szCs w:val="20"/>
        </w:rPr>
        <w:t>November 2002 to 24 February 2003</w:t>
      </w:r>
      <w:r w:rsidR="00CC5E19">
        <w:rPr>
          <w:color w:val="000000"/>
          <w:sz w:val="20"/>
          <w:szCs w:val="20"/>
        </w:rPr>
        <w:t xml:space="preserve">, </w:t>
      </w:r>
      <w:r w:rsidR="0088670C" w:rsidRPr="0015394D">
        <w:rPr>
          <w:rFonts w:eastAsia="Times New Roman" w:cs="Times New Roman"/>
          <w:sz w:val="20"/>
          <w:szCs w:val="20"/>
          <w:lang w:val="en" w:eastAsia="en-GB"/>
        </w:rPr>
        <w:t xml:space="preserve">during an attack on the village of </w:t>
      </w:r>
      <w:proofErr w:type="spellStart"/>
      <w:r w:rsidR="0088670C" w:rsidRPr="0015394D">
        <w:rPr>
          <w:rFonts w:eastAsia="Times New Roman" w:cs="Times New Roman"/>
          <w:sz w:val="20"/>
          <w:szCs w:val="20"/>
          <w:lang w:val="en" w:eastAsia="en-GB"/>
        </w:rPr>
        <w:t>Bogoro</w:t>
      </w:r>
      <w:proofErr w:type="spellEnd"/>
      <w:r w:rsidR="0088670C" w:rsidRPr="0015394D">
        <w:rPr>
          <w:rFonts w:eastAsia="Times New Roman" w:cs="Times New Roman"/>
          <w:sz w:val="20"/>
          <w:szCs w:val="20"/>
          <w:lang w:val="en" w:eastAsia="en-GB"/>
        </w:rPr>
        <w:t xml:space="preserve">, in the </w:t>
      </w:r>
      <w:proofErr w:type="spellStart"/>
      <w:r w:rsidR="0088670C" w:rsidRPr="0015394D">
        <w:rPr>
          <w:rFonts w:eastAsia="Times New Roman" w:cs="Times New Roman"/>
          <w:sz w:val="20"/>
          <w:szCs w:val="20"/>
          <w:lang w:val="en" w:eastAsia="en-GB"/>
        </w:rPr>
        <w:t>Ituri</w:t>
      </w:r>
      <w:proofErr w:type="spellEnd"/>
      <w:r w:rsidR="0088670C" w:rsidRPr="0015394D">
        <w:rPr>
          <w:rFonts w:eastAsia="Times New Roman" w:cs="Times New Roman"/>
          <w:sz w:val="20"/>
          <w:szCs w:val="20"/>
          <w:lang w:val="en" w:eastAsia="en-GB"/>
        </w:rPr>
        <w:t xml:space="preserve"> district of the Democratic Republic of the Congo (DRC)</w:t>
      </w:r>
      <w:r w:rsidR="00CC5E19">
        <w:rPr>
          <w:rFonts w:eastAsia="Times New Roman" w:cs="Times New Roman"/>
          <w:sz w:val="20"/>
          <w:szCs w:val="20"/>
          <w:lang w:val="en" w:eastAsia="en-GB"/>
        </w:rPr>
        <w:t>.</w:t>
      </w:r>
      <w:r w:rsidR="0088670C">
        <w:rPr>
          <w:rFonts w:eastAsia="Times New Roman" w:cs="Times New Roman"/>
          <w:sz w:val="20"/>
          <w:szCs w:val="20"/>
          <w:lang w:val="en" w:eastAsia="en-GB"/>
        </w:rPr>
        <w:t xml:space="preserve"> </w:t>
      </w:r>
      <w:r w:rsidR="00CC5E19">
        <w:rPr>
          <w:color w:val="000000"/>
          <w:sz w:val="20"/>
          <w:szCs w:val="20"/>
          <w:lang w:val="en"/>
        </w:rPr>
        <w:t xml:space="preserve">Specifically, </w:t>
      </w:r>
      <w:proofErr w:type="spellStart"/>
      <w:r w:rsidR="00CC5E19">
        <w:rPr>
          <w:color w:val="000000"/>
          <w:sz w:val="20"/>
          <w:szCs w:val="20"/>
          <w:lang w:val="en"/>
        </w:rPr>
        <w:t>Mr</w:t>
      </w:r>
      <w:proofErr w:type="spellEnd"/>
      <w:r w:rsidR="00CC5E19">
        <w:rPr>
          <w:color w:val="000000"/>
          <w:sz w:val="20"/>
          <w:szCs w:val="20"/>
          <w:lang w:val="en"/>
        </w:rPr>
        <w:t xml:space="preserve"> Katanga was convicted for</w:t>
      </w:r>
      <w:r w:rsidRPr="0015394D">
        <w:rPr>
          <w:color w:val="000000"/>
          <w:sz w:val="20"/>
          <w:szCs w:val="20"/>
        </w:rPr>
        <w:t xml:space="preserve">: </w:t>
      </w:r>
    </w:p>
    <w:p w14:paraId="6B1CD6E9" w14:textId="77777777" w:rsidR="0015394D" w:rsidRDefault="0015394D" w:rsidP="0015394D">
      <w:pPr>
        <w:pStyle w:val="Lijstalinea"/>
        <w:numPr>
          <w:ilvl w:val="0"/>
          <w:numId w:val="3"/>
        </w:numPr>
        <w:ind w:left="360" w:hanging="180"/>
        <w:rPr>
          <w:color w:val="000000"/>
          <w:sz w:val="20"/>
          <w:szCs w:val="20"/>
        </w:rPr>
      </w:pPr>
      <w:r w:rsidRPr="0015394D">
        <w:rPr>
          <w:color w:val="000000"/>
          <w:sz w:val="20"/>
          <w:szCs w:val="20"/>
        </w:rPr>
        <w:t xml:space="preserve">Murder as a crime against humanity under article 7(1)(a) </w:t>
      </w:r>
      <w:r>
        <w:rPr>
          <w:color w:val="000000"/>
          <w:sz w:val="20"/>
          <w:szCs w:val="20"/>
        </w:rPr>
        <w:t>ICC Statute</w:t>
      </w:r>
      <w:r w:rsidRPr="0015394D">
        <w:rPr>
          <w:color w:val="000000"/>
          <w:sz w:val="20"/>
          <w:szCs w:val="20"/>
        </w:rPr>
        <w:t>;</w:t>
      </w:r>
    </w:p>
    <w:p w14:paraId="4C6D8B06" w14:textId="77777777" w:rsidR="0015394D" w:rsidRDefault="00F4489A" w:rsidP="0015394D">
      <w:pPr>
        <w:pStyle w:val="Lijstalinea"/>
        <w:numPr>
          <w:ilvl w:val="0"/>
          <w:numId w:val="3"/>
        </w:numPr>
        <w:ind w:left="360" w:hanging="180"/>
        <w:rPr>
          <w:color w:val="000000"/>
          <w:sz w:val="20"/>
          <w:szCs w:val="20"/>
        </w:rPr>
      </w:pPr>
      <w:r w:rsidRPr="0015394D">
        <w:rPr>
          <w:color w:val="000000"/>
          <w:sz w:val="20"/>
          <w:szCs w:val="20"/>
        </w:rPr>
        <w:t xml:space="preserve">Murder as a war crime under article 8(2)(c)(i) </w:t>
      </w:r>
      <w:r w:rsidR="0015394D">
        <w:rPr>
          <w:color w:val="000000"/>
          <w:sz w:val="20"/>
          <w:szCs w:val="20"/>
        </w:rPr>
        <w:t>ICC Statute</w:t>
      </w:r>
      <w:r w:rsidRPr="0015394D">
        <w:rPr>
          <w:color w:val="000000"/>
          <w:sz w:val="20"/>
          <w:szCs w:val="20"/>
        </w:rPr>
        <w:t>;</w:t>
      </w:r>
    </w:p>
    <w:p w14:paraId="217B520D" w14:textId="77777777" w:rsidR="0015394D" w:rsidRDefault="00F4489A" w:rsidP="0015394D">
      <w:pPr>
        <w:pStyle w:val="Lijstalinea"/>
        <w:numPr>
          <w:ilvl w:val="0"/>
          <w:numId w:val="3"/>
        </w:numPr>
        <w:ind w:left="360" w:hanging="180"/>
        <w:rPr>
          <w:color w:val="000000"/>
          <w:sz w:val="20"/>
          <w:szCs w:val="20"/>
        </w:rPr>
      </w:pPr>
      <w:r w:rsidRPr="0015394D">
        <w:rPr>
          <w:color w:val="000000"/>
          <w:sz w:val="20"/>
          <w:szCs w:val="20"/>
        </w:rPr>
        <w:t>Attack against a civilian population as such or against individual civilians</w:t>
      </w:r>
      <w:r w:rsidR="0015394D">
        <w:rPr>
          <w:color w:val="000000"/>
          <w:sz w:val="20"/>
          <w:szCs w:val="20"/>
        </w:rPr>
        <w:t xml:space="preserve"> </w:t>
      </w:r>
      <w:r w:rsidRPr="0015394D">
        <w:rPr>
          <w:color w:val="000000"/>
          <w:sz w:val="20"/>
          <w:szCs w:val="20"/>
        </w:rPr>
        <w:t xml:space="preserve">not taking direct part in hostilities, as a war crime under article 8(2)(e)(i) </w:t>
      </w:r>
      <w:r w:rsidR="0015394D">
        <w:rPr>
          <w:color w:val="000000"/>
          <w:sz w:val="20"/>
          <w:szCs w:val="20"/>
        </w:rPr>
        <w:t>ICC Statute</w:t>
      </w:r>
      <w:r w:rsidRPr="0015394D">
        <w:rPr>
          <w:color w:val="000000"/>
          <w:sz w:val="20"/>
          <w:szCs w:val="20"/>
        </w:rPr>
        <w:t>;</w:t>
      </w:r>
    </w:p>
    <w:p w14:paraId="130793A4" w14:textId="77777777" w:rsidR="0015394D" w:rsidRDefault="00F4489A" w:rsidP="0015394D">
      <w:pPr>
        <w:pStyle w:val="Lijstalinea"/>
        <w:numPr>
          <w:ilvl w:val="0"/>
          <w:numId w:val="3"/>
        </w:numPr>
        <w:ind w:left="360" w:hanging="180"/>
        <w:rPr>
          <w:color w:val="000000"/>
          <w:sz w:val="20"/>
          <w:szCs w:val="20"/>
        </w:rPr>
      </w:pPr>
      <w:r w:rsidRPr="0015394D">
        <w:rPr>
          <w:color w:val="000000"/>
          <w:sz w:val="20"/>
          <w:szCs w:val="20"/>
        </w:rPr>
        <w:t xml:space="preserve">Destruction of enemy property as a war crime under article 8(2)(e)(xii) </w:t>
      </w:r>
      <w:r w:rsidR="0015394D">
        <w:rPr>
          <w:color w:val="000000"/>
          <w:sz w:val="20"/>
          <w:szCs w:val="20"/>
        </w:rPr>
        <w:t>ICC Statute</w:t>
      </w:r>
      <w:r w:rsidRPr="0015394D">
        <w:rPr>
          <w:color w:val="000000"/>
          <w:sz w:val="20"/>
          <w:szCs w:val="20"/>
        </w:rPr>
        <w:t>;</w:t>
      </w:r>
    </w:p>
    <w:p w14:paraId="24B7C908" w14:textId="77777777" w:rsidR="00F4489A" w:rsidRPr="0015394D" w:rsidRDefault="00F4489A" w:rsidP="0015394D">
      <w:pPr>
        <w:pStyle w:val="Lijstalinea"/>
        <w:numPr>
          <w:ilvl w:val="0"/>
          <w:numId w:val="3"/>
        </w:numPr>
        <w:ind w:left="360" w:hanging="180"/>
        <w:rPr>
          <w:color w:val="000000"/>
          <w:sz w:val="20"/>
          <w:szCs w:val="20"/>
        </w:rPr>
      </w:pPr>
      <w:r w:rsidRPr="0015394D">
        <w:rPr>
          <w:color w:val="000000"/>
          <w:sz w:val="20"/>
          <w:szCs w:val="20"/>
        </w:rPr>
        <w:t xml:space="preserve">Pillaging as a war crime under article 8(2)(e)(v) </w:t>
      </w:r>
      <w:r w:rsidR="0015394D">
        <w:rPr>
          <w:color w:val="000000"/>
          <w:sz w:val="20"/>
          <w:szCs w:val="20"/>
        </w:rPr>
        <w:t>ICC Statute.</w:t>
      </w:r>
    </w:p>
    <w:p w14:paraId="39A7F234" w14:textId="77777777" w:rsidR="009B7625" w:rsidRPr="0015394D" w:rsidRDefault="00F4489A" w:rsidP="0015394D">
      <w:pPr>
        <w:jc w:val="both"/>
        <w:rPr>
          <w:color w:val="000000"/>
          <w:sz w:val="20"/>
          <w:szCs w:val="20"/>
        </w:rPr>
      </w:pPr>
      <w:r w:rsidRPr="0015394D">
        <w:rPr>
          <w:color w:val="000000"/>
          <w:sz w:val="20"/>
          <w:szCs w:val="20"/>
        </w:rPr>
        <w:t xml:space="preserve">It was, however, </w:t>
      </w:r>
      <w:r w:rsidR="00CC5E19">
        <w:rPr>
          <w:color w:val="000000"/>
          <w:sz w:val="20"/>
          <w:szCs w:val="20"/>
        </w:rPr>
        <w:t>found that these crimes were committed</w:t>
      </w:r>
      <w:r w:rsidRPr="0015394D">
        <w:rPr>
          <w:color w:val="000000"/>
          <w:sz w:val="20"/>
          <w:szCs w:val="20"/>
        </w:rPr>
        <w:t xml:space="preserve"> as part of a criminal purpose shared by many persons</w:t>
      </w:r>
      <w:r w:rsidR="00CC5E19">
        <w:rPr>
          <w:color w:val="000000"/>
          <w:sz w:val="20"/>
          <w:szCs w:val="20"/>
        </w:rPr>
        <w:t>,</w:t>
      </w:r>
      <w:r w:rsidRPr="0015394D">
        <w:rPr>
          <w:color w:val="000000"/>
          <w:sz w:val="20"/>
          <w:szCs w:val="20"/>
        </w:rPr>
        <w:t xml:space="preserve"> without it being established that </w:t>
      </w:r>
      <w:r w:rsidR="00F044B4">
        <w:rPr>
          <w:color w:val="000000"/>
          <w:sz w:val="20"/>
          <w:szCs w:val="20"/>
        </w:rPr>
        <w:t>Mr</w:t>
      </w:r>
      <w:r w:rsidRPr="0015394D">
        <w:rPr>
          <w:color w:val="000000"/>
          <w:sz w:val="20"/>
          <w:szCs w:val="20"/>
        </w:rPr>
        <w:t xml:space="preserve"> Katanga was present in person at the </w:t>
      </w:r>
      <w:r w:rsidR="009B7625" w:rsidRPr="0015394D">
        <w:rPr>
          <w:color w:val="000000"/>
          <w:sz w:val="20"/>
          <w:szCs w:val="20"/>
        </w:rPr>
        <w:t xml:space="preserve">crime </w:t>
      </w:r>
      <w:r w:rsidRPr="0015394D">
        <w:rPr>
          <w:color w:val="000000"/>
          <w:sz w:val="20"/>
          <w:szCs w:val="20"/>
        </w:rPr>
        <w:t>scenes</w:t>
      </w:r>
      <w:r w:rsidR="009B7625" w:rsidRPr="0015394D">
        <w:rPr>
          <w:color w:val="000000"/>
          <w:sz w:val="20"/>
          <w:szCs w:val="20"/>
        </w:rPr>
        <w:t xml:space="preserve">. </w:t>
      </w:r>
    </w:p>
    <w:p w14:paraId="7B037480" w14:textId="77777777" w:rsidR="00D5625B" w:rsidRPr="0015394D" w:rsidRDefault="00F4489A" w:rsidP="0015394D">
      <w:pPr>
        <w:jc w:val="both"/>
        <w:rPr>
          <w:color w:val="000000"/>
          <w:sz w:val="20"/>
          <w:szCs w:val="20"/>
        </w:rPr>
      </w:pPr>
      <w:r w:rsidRPr="0015394D">
        <w:rPr>
          <w:color w:val="000000"/>
          <w:sz w:val="20"/>
          <w:szCs w:val="20"/>
        </w:rPr>
        <w:t xml:space="preserve">The Trial Chamber acquitted </w:t>
      </w:r>
      <w:r w:rsidR="00B967B7" w:rsidRPr="0015394D">
        <w:rPr>
          <w:color w:val="000000"/>
          <w:sz w:val="20"/>
          <w:szCs w:val="20"/>
        </w:rPr>
        <w:t xml:space="preserve">Katanga </w:t>
      </w:r>
      <w:r w:rsidR="006D3877" w:rsidRPr="0015394D">
        <w:rPr>
          <w:color w:val="000000"/>
          <w:sz w:val="20"/>
          <w:szCs w:val="20"/>
        </w:rPr>
        <w:t xml:space="preserve">of the charges </w:t>
      </w:r>
      <w:r w:rsidR="00D5625B" w:rsidRPr="0015394D">
        <w:rPr>
          <w:color w:val="000000"/>
          <w:sz w:val="20"/>
          <w:szCs w:val="20"/>
        </w:rPr>
        <w:t>a</w:t>
      </w:r>
      <w:r w:rsidR="006D3877" w:rsidRPr="0015394D">
        <w:rPr>
          <w:color w:val="000000"/>
          <w:sz w:val="20"/>
          <w:szCs w:val="20"/>
        </w:rPr>
        <w:t>s an accessory to the crimes of r</w:t>
      </w:r>
      <w:r w:rsidR="00D5625B" w:rsidRPr="0015394D">
        <w:rPr>
          <w:color w:val="000000"/>
          <w:sz w:val="20"/>
          <w:szCs w:val="20"/>
        </w:rPr>
        <w:t>ape and sexual slavery as crimes against h</w:t>
      </w:r>
      <w:r w:rsidR="006D3877" w:rsidRPr="0015394D">
        <w:rPr>
          <w:color w:val="000000"/>
          <w:sz w:val="20"/>
          <w:szCs w:val="20"/>
        </w:rPr>
        <w:t>umanity under article 7(1)(g) ICC Statute and r</w:t>
      </w:r>
      <w:r w:rsidR="00D5625B" w:rsidRPr="0015394D">
        <w:rPr>
          <w:color w:val="000000"/>
          <w:sz w:val="20"/>
          <w:szCs w:val="20"/>
        </w:rPr>
        <w:t xml:space="preserve">ape and sexual slavery as war crimes under article 8(2)(e)(vi) </w:t>
      </w:r>
      <w:r w:rsidR="006D3877" w:rsidRPr="0015394D">
        <w:rPr>
          <w:color w:val="000000"/>
          <w:sz w:val="20"/>
          <w:szCs w:val="20"/>
        </w:rPr>
        <w:t xml:space="preserve">ICC Statute. Also the Trial Chamber found him not guilty of the </w:t>
      </w:r>
      <w:r w:rsidR="00B967B7" w:rsidRPr="0015394D">
        <w:rPr>
          <w:color w:val="000000"/>
          <w:sz w:val="20"/>
          <w:szCs w:val="20"/>
        </w:rPr>
        <w:t xml:space="preserve">war </w:t>
      </w:r>
      <w:r w:rsidR="00D5625B" w:rsidRPr="0015394D">
        <w:rPr>
          <w:color w:val="000000"/>
          <w:sz w:val="20"/>
          <w:szCs w:val="20"/>
        </w:rPr>
        <w:t>crime of</w:t>
      </w:r>
      <w:r w:rsidR="006D3877" w:rsidRPr="0015394D">
        <w:rPr>
          <w:color w:val="000000"/>
          <w:sz w:val="20"/>
          <w:szCs w:val="20"/>
        </w:rPr>
        <w:t xml:space="preserve"> u</w:t>
      </w:r>
      <w:r w:rsidR="00D5625B" w:rsidRPr="0015394D">
        <w:rPr>
          <w:color w:val="000000"/>
          <w:sz w:val="20"/>
          <w:szCs w:val="20"/>
        </w:rPr>
        <w:t>sing children under the age of 15 years to participate actively in</w:t>
      </w:r>
      <w:r w:rsidR="006D3877" w:rsidRPr="0015394D">
        <w:rPr>
          <w:color w:val="000000"/>
          <w:sz w:val="20"/>
          <w:szCs w:val="20"/>
        </w:rPr>
        <w:t xml:space="preserve"> </w:t>
      </w:r>
      <w:r w:rsidR="00D5625B" w:rsidRPr="0015394D">
        <w:rPr>
          <w:color w:val="000000"/>
          <w:sz w:val="20"/>
          <w:szCs w:val="20"/>
        </w:rPr>
        <w:t xml:space="preserve">hostilities </w:t>
      </w:r>
      <w:r w:rsidR="005200EA">
        <w:rPr>
          <w:color w:val="000000"/>
          <w:sz w:val="20"/>
          <w:szCs w:val="20"/>
        </w:rPr>
        <w:t xml:space="preserve">laid down in </w:t>
      </w:r>
      <w:r w:rsidR="00D5625B" w:rsidRPr="0015394D">
        <w:rPr>
          <w:color w:val="000000"/>
          <w:sz w:val="20"/>
          <w:szCs w:val="20"/>
        </w:rPr>
        <w:t xml:space="preserve">article 8(2)(e)(vii) </w:t>
      </w:r>
      <w:r w:rsidR="00B967B7" w:rsidRPr="0015394D">
        <w:rPr>
          <w:color w:val="000000"/>
          <w:sz w:val="20"/>
          <w:szCs w:val="20"/>
        </w:rPr>
        <w:t>ICC Statute.</w:t>
      </w:r>
    </w:p>
    <w:p w14:paraId="4E995ADE" w14:textId="2EE0E48F" w:rsidR="00B967B7" w:rsidRPr="0015394D" w:rsidRDefault="00BE5D8A" w:rsidP="0015394D">
      <w:pPr>
        <w:jc w:val="both"/>
        <w:rPr>
          <w:rFonts w:cs="Arial"/>
          <w:color w:val="333333"/>
          <w:sz w:val="20"/>
          <w:szCs w:val="20"/>
          <w:lang w:val="en-US"/>
        </w:rPr>
      </w:pPr>
      <w:r w:rsidRPr="0015394D">
        <w:rPr>
          <w:color w:val="000000"/>
          <w:sz w:val="20"/>
          <w:szCs w:val="20"/>
        </w:rPr>
        <w:t xml:space="preserve">On 23 May 2014, </w:t>
      </w:r>
      <w:r w:rsidR="00F044B4">
        <w:rPr>
          <w:color w:val="000000"/>
          <w:sz w:val="20"/>
          <w:szCs w:val="20"/>
        </w:rPr>
        <w:t xml:space="preserve">Trial </w:t>
      </w:r>
      <w:r w:rsidRPr="0015394D">
        <w:rPr>
          <w:color w:val="000000"/>
          <w:sz w:val="20"/>
          <w:szCs w:val="20"/>
        </w:rPr>
        <w:t xml:space="preserve">Chamber </w:t>
      </w:r>
      <w:r w:rsidR="00F044B4">
        <w:rPr>
          <w:color w:val="000000"/>
          <w:sz w:val="20"/>
          <w:szCs w:val="20"/>
        </w:rPr>
        <w:t xml:space="preserve">II </w:t>
      </w:r>
      <w:r w:rsidRPr="0015394D">
        <w:rPr>
          <w:color w:val="000000"/>
          <w:sz w:val="20"/>
          <w:szCs w:val="20"/>
        </w:rPr>
        <w:t xml:space="preserve">sentenced Mr Katanga to 12 years imprisonment </w:t>
      </w:r>
      <w:r w:rsidR="00E65CBD" w:rsidRPr="0015394D">
        <w:rPr>
          <w:rFonts w:cs="Arial"/>
          <w:color w:val="000000"/>
          <w:sz w:val="20"/>
          <w:szCs w:val="20"/>
          <w:lang w:val="en-US"/>
        </w:rPr>
        <w:t>(para 170</w:t>
      </w:r>
      <w:r w:rsidR="007C7596">
        <w:rPr>
          <w:rFonts w:cs="Arial"/>
          <w:color w:val="000000"/>
          <w:sz w:val="20"/>
          <w:szCs w:val="20"/>
          <w:lang w:val="en-US"/>
        </w:rPr>
        <w:t xml:space="preserve">) </w:t>
      </w:r>
      <w:r w:rsidR="007C7596" w:rsidRPr="007C7596">
        <w:rPr>
          <w:rFonts w:cs="Arial"/>
          <w:color w:val="FF0000"/>
          <w:sz w:val="20"/>
          <w:szCs w:val="20"/>
          <w:lang w:val="en-US"/>
        </w:rPr>
        <w:t>[No need to insert sentence as there should be a link to this case in the summary</w:t>
      </w:r>
      <w:r w:rsidR="004E1E9E">
        <w:rPr>
          <w:rFonts w:cs="Arial"/>
          <w:color w:val="FF0000"/>
          <w:sz w:val="20"/>
          <w:szCs w:val="20"/>
          <w:lang w:val="en-US"/>
        </w:rPr>
        <w:t xml:space="preserve">; </w:t>
      </w:r>
      <w:r w:rsidR="004E1E9E" w:rsidRPr="004E1E9E">
        <w:rPr>
          <w:rFonts w:cs="Arial"/>
          <w:color w:val="FF0000"/>
          <w:sz w:val="20"/>
          <w:szCs w:val="20"/>
          <w:highlight w:val="yellow"/>
          <w:lang w:val="en-US"/>
        </w:rPr>
        <w:t>Marjolein to Kate</w:t>
      </w:r>
      <w:r w:rsidR="004E1E9E">
        <w:rPr>
          <w:rFonts w:cs="Arial"/>
          <w:color w:val="FF0000"/>
          <w:sz w:val="20"/>
          <w:szCs w:val="20"/>
          <w:lang w:val="en-US"/>
        </w:rPr>
        <w:t xml:space="preserve">: the judgment of 7 March 2014 does </w:t>
      </w:r>
      <w:r w:rsidR="004E1E9E" w:rsidRPr="004E1E9E">
        <w:rPr>
          <w:rFonts w:cs="Arial"/>
          <w:color w:val="FF0000"/>
          <w:sz w:val="20"/>
          <w:szCs w:val="20"/>
          <w:u w:val="single"/>
          <w:lang w:val="en-US"/>
        </w:rPr>
        <w:t>not</w:t>
      </w:r>
      <w:r w:rsidR="004E1E9E">
        <w:rPr>
          <w:rFonts w:cs="Arial"/>
          <w:color w:val="FF0000"/>
          <w:sz w:val="20"/>
          <w:szCs w:val="20"/>
          <w:lang w:val="en-US"/>
        </w:rPr>
        <w:t xml:space="preserve"> contain the Court’s decision on sentence which is laid down in a separate document of 23 May ’14</w:t>
      </w:r>
      <w:r w:rsidR="007C7596" w:rsidRPr="007C7596">
        <w:rPr>
          <w:rFonts w:cs="Arial"/>
          <w:color w:val="FF0000"/>
          <w:sz w:val="20"/>
          <w:szCs w:val="20"/>
          <w:lang w:val="en-US"/>
        </w:rPr>
        <w:t>]</w:t>
      </w:r>
      <w:r w:rsidR="00B967B7" w:rsidRPr="0015394D">
        <w:rPr>
          <w:rFonts w:cs="Arial"/>
          <w:color w:val="333333"/>
          <w:sz w:val="20"/>
          <w:szCs w:val="20"/>
          <w:lang w:val="en-US"/>
        </w:rPr>
        <w:t xml:space="preserve">. </w:t>
      </w:r>
      <w:r w:rsidR="007C7596">
        <w:rPr>
          <w:sz w:val="20"/>
          <w:szCs w:val="20"/>
          <w:lang w:val="en"/>
        </w:rPr>
        <w:t xml:space="preserve">The judgment is final, as </w:t>
      </w:r>
      <w:r w:rsidR="00B967B7" w:rsidRPr="0015394D">
        <w:rPr>
          <w:sz w:val="20"/>
          <w:szCs w:val="20"/>
          <w:lang w:val="en"/>
        </w:rPr>
        <w:t>no appeals against the conviction or sentence were pursued.</w:t>
      </w:r>
      <w:r w:rsidR="00B967B7" w:rsidRPr="0015394D">
        <w:rPr>
          <w:rFonts w:cs="Arial"/>
          <w:color w:val="333333"/>
          <w:sz w:val="20"/>
          <w:szCs w:val="20"/>
          <w:lang w:val="en-US"/>
        </w:rPr>
        <w:t xml:space="preserve"> </w:t>
      </w:r>
      <w:r w:rsidR="00301179" w:rsidRPr="0015394D">
        <w:rPr>
          <w:rFonts w:cs="Arial"/>
          <w:color w:val="333333"/>
          <w:sz w:val="20"/>
          <w:szCs w:val="20"/>
          <w:lang w:val="en-US"/>
        </w:rPr>
        <w:t>From these 12 years, the time spent in detention was deducted and a</w:t>
      </w:r>
      <w:r w:rsidR="00B967B7" w:rsidRPr="0015394D">
        <w:rPr>
          <w:rFonts w:cs="Arial"/>
          <w:color w:val="333333"/>
          <w:sz w:val="20"/>
          <w:szCs w:val="20"/>
          <w:lang w:val="en-US"/>
        </w:rPr>
        <w:t>fter having served two-thirds of his sentence, Katanga prompted a judicial review of his remaining term which resulted in the decision to reduce Katanga’s sentence by three years and eight months, leading to his release in January 2016.</w:t>
      </w:r>
    </w:p>
    <w:p w14:paraId="6C3FE6F7" w14:textId="77777777" w:rsidR="002E424B" w:rsidRPr="0015394D" w:rsidRDefault="002E424B" w:rsidP="0015394D">
      <w:pPr>
        <w:jc w:val="both"/>
        <w:rPr>
          <w:b/>
          <w:color w:val="000000"/>
          <w:sz w:val="20"/>
          <w:szCs w:val="20"/>
        </w:rPr>
      </w:pPr>
      <w:r w:rsidRPr="0015394D">
        <w:rPr>
          <w:rFonts w:cs="Arial"/>
          <w:b/>
          <w:color w:val="333333"/>
          <w:sz w:val="20"/>
          <w:szCs w:val="20"/>
          <w:lang w:val="en-US"/>
        </w:rPr>
        <w:t>Reparations for Katanga’s victims</w:t>
      </w:r>
    </w:p>
    <w:p w14:paraId="6A8C7648" w14:textId="77777777" w:rsidR="00F044B4" w:rsidRPr="00F044B4" w:rsidRDefault="00F044B4" w:rsidP="00F044B4">
      <w:pPr>
        <w:pStyle w:val="Geenafstand"/>
        <w:spacing w:line="276" w:lineRule="auto"/>
        <w:jc w:val="both"/>
        <w:rPr>
          <w:i/>
          <w:color w:val="000000"/>
          <w:sz w:val="20"/>
          <w:szCs w:val="20"/>
        </w:rPr>
      </w:pPr>
      <w:r w:rsidRPr="00F044B4">
        <w:rPr>
          <w:i/>
          <w:color w:val="000000"/>
          <w:sz w:val="20"/>
          <w:szCs w:val="20"/>
        </w:rPr>
        <w:t>No reparations for child soldiers</w:t>
      </w:r>
    </w:p>
    <w:p w14:paraId="29A29F5E" w14:textId="77777777" w:rsidR="009F7FBE" w:rsidRDefault="005D1B76" w:rsidP="00F044B4">
      <w:pPr>
        <w:pStyle w:val="Geenafstand"/>
        <w:spacing w:line="276" w:lineRule="auto"/>
        <w:jc w:val="both"/>
        <w:rPr>
          <w:color w:val="000000"/>
          <w:sz w:val="20"/>
          <w:szCs w:val="20"/>
        </w:rPr>
      </w:pPr>
      <w:r w:rsidRPr="00F044B4">
        <w:rPr>
          <w:color w:val="000000"/>
          <w:sz w:val="20"/>
          <w:szCs w:val="20"/>
        </w:rPr>
        <w:t xml:space="preserve">366 persons were authorised to participate in the trial as victims (judgment para 36). However, </w:t>
      </w:r>
      <w:r w:rsidR="00F6442F" w:rsidRPr="00F044B4">
        <w:rPr>
          <w:color w:val="000000"/>
          <w:sz w:val="20"/>
          <w:szCs w:val="20"/>
        </w:rPr>
        <w:t xml:space="preserve">since </w:t>
      </w:r>
      <w:r w:rsidRPr="00F044B4">
        <w:rPr>
          <w:color w:val="000000"/>
          <w:sz w:val="20"/>
          <w:szCs w:val="20"/>
        </w:rPr>
        <w:t>Katanga was not found guilty of using children under 15</w:t>
      </w:r>
      <w:r w:rsidR="00F044B4" w:rsidRPr="00F044B4">
        <w:rPr>
          <w:color w:val="000000"/>
          <w:sz w:val="20"/>
          <w:szCs w:val="20"/>
        </w:rPr>
        <w:t xml:space="preserve"> </w:t>
      </w:r>
      <w:r w:rsidRPr="00F044B4">
        <w:rPr>
          <w:color w:val="000000"/>
          <w:sz w:val="20"/>
          <w:szCs w:val="20"/>
        </w:rPr>
        <w:t xml:space="preserve">in the attack, the group of former child soldiers </w:t>
      </w:r>
      <w:r w:rsidR="00F6442F" w:rsidRPr="00F044B4">
        <w:rPr>
          <w:color w:val="000000"/>
          <w:sz w:val="20"/>
          <w:szCs w:val="20"/>
        </w:rPr>
        <w:t>was</w:t>
      </w:r>
      <w:r w:rsidRPr="00F044B4">
        <w:rPr>
          <w:color w:val="000000"/>
          <w:sz w:val="20"/>
          <w:szCs w:val="20"/>
        </w:rPr>
        <w:t xml:space="preserve"> not able to claim reparations and did not take part in the reparations proceedings. </w:t>
      </w:r>
    </w:p>
    <w:p w14:paraId="5EC8B29C" w14:textId="77777777" w:rsidR="00F044B4" w:rsidRPr="00F044B4" w:rsidRDefault="00F044B4" w:rsidP="00F044B4">
      <w:pPr>
        <w:pStyle w:val="Geenafstand"/>
        <w:rPr>
          <w:color w:val="000000"/>
          <w:sz w:val="20"/>
          <w:szCs w:val="20"/>
        </w:rPr>
      </w:pPr>
    </w:p>
    <w:p w14:paraId="5479063A" w14:textId="77777777" w:rsidR="005D1B76" w:rsidRPr="0015394D" w:rsidRDefault="00506867" w:rsidP="0015394D">
      <w:pPr>
        <w:jc w:val="both"/>
        <w:rPr>
          <w:sz w:val="20"/>
          <w:szCs w:val="20"/>
          <w:lang w:val="en"/>
        </w:rPr>
      </w:pPr>
      <w:r w:rsidRPr="0015394D">
        <w:rPr>
          <w:sz w:val="20"/>
          <w:szCs w:val="20"/>
          <w:lang w:val="en"/>
        </w:rPr>
        <w:t>In August 2014, T</w:t>
      </w:r>
      <w:r w:rsidR="00F2493F">
        <w:rPr>
          <w:sz w:val="20"/>
          <w:szCs w:val="20"/>
          <w:lang w:val="en"/>
        </w:rPr>
        <w:t xml:space="preserve">rial Chamber II </w:t>
      </w:r>
      <w:r w:rsidRPr="0015394D">
        <w:rPr>
          <w:sz w:val="20"/>
          <w:szCs w:val="20"/>
          <w:lang w:val="en"/>
        </w:rPr>
        <w:t xml:space="preserve">issued an </w:t>
      </w:r>
      <w:r w:rsidR="007C7596">
        <w:rPr>
          <w:color w:val="000000"/>
          <w:sz w:val="20"/>
          <w:szCs w:val="20"/>
        </w:rPr>
        <w:t>‘</w:t>
      </w:r>
      <w:r w:rsidRPr="0015394D">
        <w:rPr>
          <w:color w:val="000000"/>
          <w:sz w:val="20"/>
          <w:szCs w:val="20"/>
        </w:rPr>
        <w:t>Order instructing the Registry to report on applications for reparations’</w:t>
      </w:r>
      <w:r w:rsidR="0029665E">
        <w:rPr>
          <w:color w:val="000000"/>
          <w:sz w:val="20"/>
          <w:szCs w:val="20"/>
        </w:rPr>
        <w:t xml:space="preserve"> </w:t>
      </w:r>
      <w:r w:rsidRPr="0015394D">
        <w:rPr>
          <w:color w:val="000000"/>
          <w:sz w:val="20"/>
          <w:szCs w:val="20"/>
        </w:rPr>
        <w:t>(</w:t>
      </w:r>
      <w:r w:rsidR="00F044B4">
        <w:rPr>
          <w:color w:val="000000"/>
          <w:sz w:val="20"/>
          <w:szCs w:val="20"/>
          <w:highlight w:val="yellow"/>
        </w:rPr>
        <w:t>insert link</w:t>
      </w:r>
      <w:r w:rsidRPr="0015394D">
        <w:rPr>
          <w:color w:val="000000"/>
          <w:sz w:val="20"/>
          <w:szCs w:val="20"/>
        </w:rPr>
        <w:t xml:space="preserve">), </w:t>
      </w:r>
      <w:r w:rsidR="0088670C">
        <w:rPr>
          <w:color w:val="000000"/>
          <w:sz w:val="20"/>
          <w:szCs w:val="20"/>
        </w:rPr>
        <w:t>requ</w:t>
      </w:r>
      <w:r w:rsidR="00F044B4">
        <w:rPr>
          <w:color w:val="000000"/>
          <w:sz w:val="20"/>
          <w:szCs w:val="20"/>
        </w:rPr>
        <w:t>e</w:t>
      </w:r>
      <w:r w:rsidR="007C7596">
        <w:rPr>
          <w:color w:val="000000"/>
          <w:sz w:val="20"/>
          <w:szCs w:val="20"/>
        </w:rPr>
        <w:t xml:space="preserve">sting – among others </w:t>
      </w:r>
      <w:r w:rsidR="007C7596" w:rsidRPr="004E1E9E">
        <w:rPr>
          <w:sz w:val="20"/>
          <w:szCs w:val="20"/>
        </w:rPr>
        <w:t xml:space="preserve">things </w:t>
      </w:r>
      <w:r w:rsidR="007C7596">
        <w:rPr>
          <w:color w:val="000000"/>
          <w:sz w:val="20"/>
          <w:szCs w:val="20"/>
        </w:rPr>
        <w:t xml:space="preserve">- </w:t>
      </w:r>
      <w:r w:rsidR="00F16CF4">
        <w:rPr>
          <w:color w:val="000000"/>
          <w:sz w:val="20"/>
          <w:szCs w:val="20"/>
        </w:rPr>
        <w:t>detailed</w:t>
      </w:r>
      <w:r w:rsidR="0088670C">
        <w:rPr>
          <w:color w:val="000000"/>
          <w:sz w:val="20"/>
          <w:szCs w:val="20"/>
        </w:rPr>
        <w:t xml:space="preserve"> </w:t>
      </w:r>
      <w:r w:rsidRPr="0015394D">
        <w:rPr>
          <w:color w:val="000000"/>
          <w:sz w:val="20"/>
          <w:szCs w:val="20"/>
        </w:rPr>
        <w:t xml:space="preserve">information as to the </w:t>
      </w:r>
      <w:r w:rsidR="0088670C">
        <w:rPr>
          <w:color w:val="000000"/>
          <w:sz w:val="20"/>
          <w:szCs w:val="20"/>
        </w:rPr>
        <w:t xml:space="preserve">victims’ identity, the </w:t>
      </w:r>
      <w:r w:rsidRPr="0015394D">
        <w:rPr>
          <w:color w:val="000000"/>
          <w:sz w:val="20"/>
          <w:szCs w:val="20"/>
        </w:rPr>
        <w:t xml:space="preserve">harm </w:t>
      </w:r>
      <w:r w:rsidR="00F044B4">
        <w:rPr>
          <w:color w:val="000000"/>
          <w:sz w:val="20"/>
          <w:szCs w:val="20"/>
        </w:rPr>
        <w:t xml:space="preserve">they </w:t>
      </w:r>
      <w:r w:rsidRPr="0015394D">
        <w:rPr>
          <w:color w:val="000000"/>
          <w:sz w:val="20"/>
          <w:szCs w:val="20"/>
        </w:rPr>
        <w:t>suffered as a result of the crimes and th</w:t>
      </w:r>
      <w:r w:rsidR="0088670C">
        <w:rPr>
          <w:color w:val="000000"/>
          <w:sz w:val="20"/>
          <w:szCs w:val="20"/>
        </w:rPr>
        <w:t>e reparations measures sought</w:t>
      </w:r>
      <w:r w:rsidRPr="0015394D">
        <w:rPr>
          <w:color w:val="000000"/>
          <w:sz w:val="20"/>
          <w:szCs w:val="20"/>
        </w:rPr>
        <w:t xml:space="preserve">. </w:t>
      </w:r>
      <w:r w:rsidR="00F044B4">
        <w:rPr>
          <w:color w:val="000000"/>
          <w:sz w:val="20"/>
          <w:szCs w:val="20"/>
        </w:rPr>
        <w:t xml:space="preserve">Trial </w:t>
      </w:r>
      <w:r w:rsidR="008C16AD" w:rsidRPr="0015394D">
        <w:rPr>
          <w:color w:val="000000"/>
          <w:sz w:val="20"/>
          <w:szCs w:val="20"/>
        </w:rPr>
        <w:t xml:space="preserve">Chamber </w:t>
      </w:r>
      <w:r w:rsidR="009F6E8A">
        <w:rPr>
          <w:color w:val="000000"/>
          <w:sz w:val="20"/>
          <w:szCs w:val="20"/>
        </w:rPr>
        <w:t xml:space="preserve">II </w:t>
      </w:r>
      <w:r w:rsidR="007C7596">
        <w:rPr>
          <w:color w:val="000000"/>
          <w:sz w:val="20"/>
          <w:szCs w:val="20"/>
        </w:rPr>
        <w:t>also stressed the importance of managing</w:t>
      </w:r>
      <w:r w:rsidR="008C16AD" w:rsidRPr="0015394D">
        <w:rPr>
          <w:color w:val="000000"/>
          <w:sz w:val="20"/>
          <w:szCs w:val="20"/>
        </w:rPr>
        <w:t xml:space="preserve"> victims’ expectations</w:t>
      </w:r>
      <w:r w:rsidR="00F044B4">
        <w:rPr>
          <w:color w:val="000000"/>
          <w:sz w:val="20"/>
          <w:szCs w:val="20"/>
        </w:rPr>
        <w:t xml:space="preserve"> with respect to reparations</w:t>
      </w:r>
      <w:r w:rsidR="007C7596">
        <w:rPr>
          <w:color w:val="000000"/>
          <w:sz w:val="20"/>
          <w:szCs w:val="20"/>
        </w:rPr>
        <w:t>,</w:t>
      </w:r>
      <w:r w:rsidR="008C16AD" w:rsidRPr="0015394D">
        <w:rPr>
          <w:color w:val="000000"/>
          <w:sz w:val="20"/>
          <w:szCs w:val="20"/>
        </w:rPr>
        <w:t xml:space="preserve"> </w:t>
      </w:r>
      <w:r w:rsidR="00F16CF4">
        <w:rPr>
          <w:color w:val="000000"/>
          <w:sz w:val="20"/>
          <w:szCs w:val="20"/>
        </w:rPr>
        <w:t xml:space="preserve">by </w:t>
      </w:r>
      <w:r w:rsidR="007C7596">
        <w:rPr>
          <w:color w:val="000000"/>
          <w:sz w:val="20"/>
          <w:szCs w:val="20"/>
        </w:rPr>
        <w:t>informing them about</w:t>
      </w:r>
      <w:r w:rsidR="00F16CF4">
        <w:rPr>
          <w:color w:val="000000"/>
          <w:sz w:val="20"/>
          <w:szCs w:val="20"/>
        </w:rPr>
        <w:t xml:space="preserve"> </w:t>
      </w:r>
      <w:r w:rsidR="008C16AD" w:rsidRPr="0015394D">
        <w:rPr>
          <w:color w:val="000000"/>
          <w:sz w:val="20"/>
          <w:szCs w:val="20"/>
        </w:rPr>
        <w:t>the type</w:t>
      </w:r>
      <w:r w:rsidR="007C7596">
        <w:rPr>
          <w:color w:val="000000"/>
          <w:sz w:val="20"/>
          <w:szCs w:val="20"/>
        </w:rPr>
        <w:t>s</w:t>
      </w:r>
      <w:r w:rsidR="008C16AD" w:rsidRPr="0015394D">
        <w:rPr>
          <w:color w:val="000000"/>
          <w:sz w:val="20"/>
          <w:szCs w:val="20"/>
        </w:rPr>
        <w:t xml:space="preserve"> and scope of reparations </w:t>
      </w:r>
      <w:r w:rsidR="007C7596">
        <w:rPr>
          <w:color w:val="000000"/>
          <w:sz w:val="20"/>
          <w:szCs w:val="20"/>
        </w:rPr>
        <w:t xml:space="preserve">available </w:t>
      </w:r>
      <w:r w:rsidR="008C16AD" w:rsidRPr="0015394D">
        <w:rPr>
          <w:color w:val="000000"/>
          <w:sz w:val="20"/>
          <w:szCs w:val="20"/>
        </w:rPr>
        <w:t xml:space="preserve">in this case </w:t>
      </w:r>
      <w:r w:rsidR="0088670C">
        <w:rPr>
          <w:color w:val="000000"/>
          <w:sz w:val="20"/>
          <w:szCs w:val="20"/>
        </w:rPr>
        <w:t>and</w:t>
      </w:r>
      <w:r w:rsidR="008C16AD" w:rsidRPr="0015394D">
        <w:rPr>
          <w:color w:val="000000"/>
          <w:sz w:val="20"/>
          <w:szCs w:val="20"/>
        </w:rPr>
        <w:t xml:space="preserve"> </w:t>
      </w:r>
      <w:r w:rsidR="007C7596">
        <w:rPr>
          <w:color w:val="000000"/>
          <w:sz w:val="20"/>
          <w:szCs w:val="20"/>
        </w:rPr>
        <w:t>about</w:t>
      </w:r>
      <w:r w:rsidR="00F16CF4">
        <w:rPr>
          <w:color w:val="000000"/>
          <w:sz w:val="20"/>
          <w:szCs w:val="20"/>
        </w:rPr>
        <w:t xml:space="preserve"> </w:t>
      </w:r>
      <w:r w:rsidR="008C16AD" w:rsidRPr="0015394D">
        <w:rPr>
          <w:color w:val="000000"/>
          <w:sz w:val="20"/>
          <w:szCs w:val="20"/>
        </w:rPr>
        <w:t xml:space="preserve">the fact that reparations may be rewarded on an </w:t>
      </w:r>
      <w:r w:rsidR="0088670C">
        <w:rPr>
          <w:color w:val="000000"/>
          <w:sz w:val="20"/>
          <w:szCs w:val="20"/>
        </w:rPr>
        <w:t>individual</w:t>
      </w:r>
      <w:r w:rsidR="008C16AD" w:rsidRPr="0015394D">
        <w:rPr>
          <w:color w:val="000000"/>
          <w:sz w:val="20"/>
          <w:szCs w:val="20"/>
        </w:rPr>
        <w:t xml:space="preserve"> and/or on a collective basis</w:t>
      </w:r>
      <w:r w:rsidR="00BE5D8A" w:rsidRPr="0015394D">
        <w:rPr>
          <w:color w:val="000000"/>
          <w:sz w:val="20"/>
          <w:szCs w:val="20"/>
        </w:rPr>
        <w:t xml:space="preserve"> (paras. 7-9)</w:t>
      </w:r>
      <w:r w:rsidR="008C16AD" w:rsidRPr="0015394D">
        <w:rPr>
          <w:color w:val="000000"/>
          <w:sz w:val="20"/>
          <w:szCs w:val="20"/>
        </w:rPr>
        <w:t xml:space="preserve">. </w:t>
      </w:r>
    </w:p>
    <w:p w14:paraId="41F0CD11" w14:textId="77777777" w:rsidR="009F6E8A" w:rsidRDefault="009F6E8A" w:rsidP="009F6E8A">
      <w:pPr>
        <w:pStyle w:val="Geenafstand"/>
        <w:spacing w:line="276" w:lineRule="auto"/>
        <w:jc w:val="both"/>
        <w:rPr>
          <w:i/>
          <w:color w:val="000000"/>
          <w:sz w:val="20"/>
          <w:szCs w:val="20"/>
        </w:rPr>
      </w:pPr>
      <w:r>
        <w:rPr>
          <w:i/>
          <w:color w:val="000000"/>
          <w:sz w:val="20"/>
          <w:szCs w:val="20"/>
        </w:rPr>
        <w:t>Symbolic compensation sum</w:t>
      </w:r>
    </w:p>
    <w:p w14:paraId="4DF7D187" w14:textId="2678B831" w:rsidR="00E7330F" w:rsidRPr="007C7596" w:rsidRDefault="001B79EA" w:rsidP="009F6E8A">
      <w:pPr>
        <w:pStyle w:val="Geenafstand"/>
        <w:spacing w:line="276" w:lineRule="auto"/>
        <w:jc w:val="both"/>
        <w:rPr>
          <w:i/>
          <w:color w:val="FF0000"/>
          <w:sz w:val="20"/>
          <w:szCs w:val="20"/>
        </w:rPr>
      </w:pPr>
      <w:r w:rsidRPr="0015394D">
        <w:rPr>
          <w:rFonts w:eastAsia="Times New Roman" w:cs="Times New Roman"/>
          <w:sz w:val="20"/>
          <w:szCs w:val="20"/>
          <w:lang w:val="en" w:eastAsia="en-GB"/>
        </w:rPr>
        <w:t xml:space="preserve">On 24 March 2017, Trial Chamber II issued an </w:t>
      </w:r>
      <w:r w:rsidR="009F6E8A">
        <w:rPr>
          <w:rFonts w:eastAsia="Times New Roman" w:cs="Times New Roman"/>
          <w:sz w:val="20"/>
          <w:szCs w:val="20"/>
          <w:lang w:val="en" w:eastAsia="en-GB"/>
        </w:rPr>
        <w:t>“</w:t>
      </w:r>
      <w:r w:rsidRPr="0015394D">
        <w:rPr>
          <w:rFonts w:eastAsia="Times New Roman" w:cs="Times New Roman"/>
          <w:sz w:val="20"/>
          <w:szCs w:val="20"/>
          <w:lang w:val="en" w:eastAsia="en-GB"/>
        </w:rPr>
        <w:t xml:space="preserve">Order awarding individual and collective reparations to </w:t>
      </w:r>
      <w:r w:rsidR="0088670C">
        <w:rPr>
          <w:rFonts w:eastAsia="Times New Roman" w:cs="Times New Roman"/>
          <w:sz w:val="20"/>
          <w:szCs w:val="20"/>
          <w:lang w:val="en" w:eastAsia="en-GB"/>
        </w:rPr>
        <w:t>Katanga’s</w:t>
      </w:r>
      <w:r w:rsidRPr="0015394D">
        <w:rPr>
          <w:rFonts w:eastAsia="Times New Roman" w:cs="Times New Roman"/>
          <w:sz w:val="20"/>
          <w:szCs w:val="20"/>
          <w:lang w:val="en" w:eastAsia="en-GB"/>
        </w:rPr>
        <w:t xml:space="preserve"> victims</w:t>
      </w:r>
      <w:r w:rsidR="009F6E8A">
        <w:rPr>
          <w:rFonts w:eastAsia="Times New Roman" w:cs="Times New Roman"/>
          <w:sz w:val="20"/>
          <w:szCs w:val="20"/>
          <w:lang w:val="en" w:eastAsia="en-GB"/>
        </w:rPr>
        <w:t>”</w:t>
      </w:r>
      <w:r w:rsidRPr="0015394D">
        <w:rPr>
          <w:rFonts w:eastAsia="Times New Roman" w:cs="Times New Roman"/>
          <w:sz w:val="20"/>
          <w:szCs w:val="20"/>
          <w:lang w:val="en" w:eastAsia="en-GB"/>
        </w:rPr>
        <w:t xml:space="preserve"> (</w:t>
      </w:r>
      <w:r w:rsidR="007C7596">
        <w:rPr>
          <w:rFonts w:eastAsia="Times New Roman" w:cs="Times New Roman"/>
          <w:sz w:val="20"/>
          <w:szCs w:val="20"/>
          <w:highlight w:val="yellow"/>
          <w:lang w:val="en" w:eastAsia="en-GB"/>
        </w:rPr>
        <w:t>Kate: only available in Frenc</w:t>
      </w:r>
      <w:r w:rsidR="009F6E8A" w:rsidRPr="009F6E8A">
        <w:rPr>
          <w:rFonts w:eastAsia="Times New Roman" w:cs="Times New Roman"/>
          <w:sz w:val="20"/>
          <w:szCs w:val="20"/>
          <w:highlight w:val="yellow"/>
          <w:lang w:val="en" w:eastAsia="en-GB"/>
        </w:rPr>
        <w:t>h but by the end of June an English version will be made available on the ICC website</w:t>
      </w:r>
      <w:r w:rsidR="007C7596">
        <w:rPr>
          <w:rFonts w:eastAsia="Times New Roman" w:cs="Times New Roman"/>
          <w:sz w:val="20"/>
          <w:szCs w:val="20"/>
          <w:lang w:val="en" w:eastAsia="en-GB"/>
        </w:rPr>
        <w:t xml:space="preserve"> – </w:t>
      </w:r>
      <w:r w:rsidR="007C7596" w:rsidRPr="007C7596">
        <w:rPr>
          <w:rFonts w:eastAsia="Times New Roman" w:cs="Times New Roman"/>
          <w:color w:val="FF0000"/>
          <w:sz w:val="20"/>
          <w:szCs w:val="20"/>
          <w:lang w:val="en" w:eastAsia="en-GB"/>
        </w:rPr>
        <w:t>So let’s wait for that before uploading</w:t>
      </w:r>
      <w:r w:rsidR="004E1E9E">
        <w:rPr>
          <w:rFonts w:eastAsia="Times New Roman" w:cs="Times New Roman"/>
          <w:color w:val="FF0000"/>
          <w:sz w:val="20"/>
          <w:szCs w:val="20"/>
          <w:lang w:val="en" w:eastAsia="en-GB"/>
        </w:rPr>
        <w:t xml:space="preserve"> / Marjolein: agree!</w:t>
      </w:r>
      <w:bookmarkStart w:id="0" w:name="_GoBack"/>
      <w:bookmarkEnd w:id="0"/>
      <w:r w:rsidR="007C7596" w:rsidRPr="007C7596">
        <w:rPr>
          <w:rFonts w:eastAsia="Times New Roman" w:cs="Times New Roman"/>
          <w:color w:val="FF0000"/>
          <w:sz w:val="20"/>
          <w:szCs w:val="20"/>
          <w:lang w:val="en" w:eastAsia="en-GB"/>
        </w:rPr>
        <w:t xml:space="preserve"> </w:t>
      </w:r>
      <w:r w:rsidR="009F6E8A">
        <w:rPr>
          <w:rFonts w:eastAsia="Times New Roman" w:cs="Times New Roman"/>
          <w:sz w:val="20"/>
          <w:szCs w:val="20"/>
          <w:lang w:val="en" w:eastAsia="en-GB"/>
        </w:rPr>
        <w:t>)</w:t>
      </w:r>
      <w:r w:rsidR="007C7596">
        <w:rPr>
          <w:rFonts w:eastAsia="Times New Roman" w:cs="Times New Roman"/>
          <w:sz w:val="20"/>
          <w:szCs w:val="20"/>
          <w:lang w:val="en" w:eastAsia="en-GB"/>
        </w:rPr>
        <w:t>.</w:t>
      </w:r>
      <w:r w:rsidR="009F6E8A">
        <w:rPr>
          <w:rFonts w:eastAsia="Times New Roman" w:cs="Times New Roman"/>
          <w:sz w:val="20"/>
          <w:szCs w:val="20"/>
          <w:lang w:val="en" w:eastAsia="en-GB"/>
        </w:rPr>
        <w:t xml:space="preserve"> </w:t>
      </w:r>
      <w:r w:rsidRPr="0015394D">
        <w:rPr>
          <w:rFonts w:eastAsia="Times New Roman" w:cs="Times New Roman"/>
          <w:sz w:val="20"/>
          <w:szCs w:val="20"/>
          <w:lang w:val="en" w:eastAsia="en-GB"/>
        </w:rPr>
        <w:t>A total of 297 victims were awarded with a symbolic compensation of USD 250 per victim as well as collective reparations in the form of support for housing, support for income</w:t>
      </w:r>
      <w:r w:rsidRPr="0015394D">
        <w:rPr>
          <w:rFonts w:ascii="MS Gothic" w:eastAsia="MS Gothic" w:hAnsi="MS Gothic" w:cs="MS Gothic" w:hint="eastAsia"/>
          <w:sz w:val="20"/>
          <w:szCs w:val="20"/>
          <w:lang w:val="en" w:eastAsia="en-GB"/>
        </w:rPr>
        <w:t>‑</w:t>
      </w:r>
      <w:r w:rsidRPr="0015394D">
        <w:rPr>
          <w:rFonts w:eastAsia="Times New Roman" w:cs="Times New Roman"/>
          <w:sz w:val="20"/>
          <w:szCs w:val="20"/>
          <w:lang w:val="en" w:eastAsia="en-GB"/>
        </w:rPr>
        <w:t xml:space="preserve">generating activities, education aid and psychological support. </w:t>
      </w:r>
      <w:r w:rsidR="00E7330F" w:rsidRPr="00D5625B">
        <w:rPr>
          <w:rFonts w:eastAsia="Times New Roman" w:cs="Times New Roman"/>
          <w:sz w:val="20"/>
          <w:szCs w:val="20"/>
          <w:lang w:val="en" w:eastAsia="en-GB"/>
        </w:rPr>
        <w:t>As Katanga does not currently have resources to pay</w:t>
      </w:r>
      <w:r w:rsidR="00E7330F" w:rsidRPr="0015394D">
        <w:rPr>
          <w:rFonts w:eastAsia="Times New Roman" w:cs="Times New Roman"/>
          <w:sz w:val="20"/>
          <w:szCs w:val="20"/>
          <w:lang w:val="en" w:eastAsia="en-GB"/>
        </w:rPr>
        <w:t xml:space="preserve">, the Trust Fund for Victims was invited </w:t>
      </w:r>
      <w:r w:rsidR="007C7596" w:rsidRPr="007C7596">
        <w:rPr>
          <w:rFonts w:eastAsia="Times New Roman" w:cs="Times New Roman"/>
          <w:color w:val="FF0000"/>
          <w:sz w:val="20"/>
          <w:szCs w:val="20"/>
          <w:lang w:val="en" w:eastAsia="en-GB"/>
        </w:rPr>
        <w:t xml:space="preserve">[only ‘invited – not </w:t>
      </w:r>
      <w:r w:rsidR="007C7596" w:rsidRPr="007C7596">
        <w:rPr>
          <w:rFonts w:eastAsia="Times New Roman" w:cs="Times New Roman"/>
          <w:color w:val="FF0000"/>
          <w:sz w:val="20"/>
          <w:szCs w:val="20"/>
          <w:lang w:val="en" w:eastAsia="en-GB"/>
        </w:rPr>
        <w:lastRenderedPageBreak/>
        <w:t xml:space="preserve">requested?] </w:t>
      </w:r>
      <w:r w:rsidR="00E7330F" w:rsidRPr="0015394D">
        <w:rPr>
          <w:rFonts w:eastAsia="Times New Roman" w:cs="Times New Roman"/>
          <w:sz w:val="20"/>
          <w:szCs w:val="20"/>
          <w:lang w:val="en" w:eastAsia="en-GB"/>
        </w:rPr>
        <w:t xml:space="preserve">to consider using its resources for the reparations and to present an implementation plan by 27 June 2017. </w:t>
      </w:r>
      <w:r w:rsidR="007C7596">
        <w:rPr>
          <w:rFonts w:eastAsia="Times New Roman" w:cs="Times New Roman"/>
          <w:color w:val="FF0000"/>
          <w:sz w:val="20"/>
          <w:szCs w:val="20"/>
          <w:lang w:val="en" w:eastAsia="en-GB"/>
        </w:rPr>
        <w:t>[Repayment by Katanga</w:t>
      </w:r>
      <w:r w:rsidR="007C7596" w:rsidRPr="007C7596">
        <w:rPr>
          <w:rFonts w:eastAsia="Times New Roman" w:cs="Times New Roman"/>
          <w:color w:val="FF0000"/>
          <w:sz w:val="20"/>
          <w:szCs w:val="20"/>
          <w:lang w:val="en" w:eastAsia="en-GB"/>
        </w:rPr>
        <w:t xml:space="preserve"> later, not required?]</w:t>
      </w:r>
    </w:p>
    <w:p w14:paraId="372E0568" w14:textId="77777777" w:rsidR="00E7330F" w:rsidRPr="0015394D" w:rsidRDefault="00E7330F" w:rsidP="0015394D">
      <w:pPr>
        <w:spacing w:before="100" w:beforeAutospacing="1" w:after="100" w:afterAutospacing="1"/>
        <w:jc w:val="both"/>
        <w:rPr>
          <w:rFonts w:eastAsia="Times New Roman" w:cs="Times New Roman"/>
          <w:sz w:val="20"/>
          <w:szCs w:val="20"/>
          <w:lang w:val="en" w:eastAsia="en-GB"/>
        </w:rPr>
      </w:pPr>
      <w:r w:rsidRPr="0015394D">
        <w:rPr>
          <w:color w:val="000000"/>
          <w:sz w:val="20"/>
          <w:szCs w:val="20"/>
        </w:rPr>
        <w:t xml:space="preserve">The Reparations Order includes a confidential ex parte Annex II, containing the </w:t>
      </w:r>
      <w:r w:rsidRPr="0015394D">
        <w:rPr>
          <w:color w:val="000000"/>
          <w:sz w:val="20"/>
          <w:szCs w:val="20"/>
          <w:u w:val="single"/>
        </w:rPr>
        <w:t>individual</w:t>
      </w:r>
      <w:r w:rsidRPr="0015394D">
        <w:rPr>
          <w:color w:val="000000"/>
          <w:sz w:val="20"/>
          <w:szCs w:val="20"/>
        </w:rPr>
        <w:t xml:space="preserve"> assessment of each application for reparations. According to the Reparations Order, 14 out of the 37 applicants represented by the Principal Counsel were granted reparations, in full or in part, while 23 applications were rejected. Considering that the victims concerned by the Reparations Order submitted their claims in 2008 and 2009, the Principal Counsel is facing serious difficulties in establishing contact with them</w:t>
      </w:r>
      <w:r w:rsidR="009F6E8A">
        <w:rPr>
          <w:color w:val="000000"/>
          <w:sz w:val="20"/>
          <w:szCs w:val="20"/>
        </w:rPr>
        <w:t xml:space="preserve"> and </w:t>
      </w:r>
      <w:r w:rsidRPr="0015394D">
        <w:rPr>
          <w:color w:val="000000"/>
          <w:sz w:val="20"/>
          <w:szCs w:val="20"/>
        </w:rPr>
        <w:t>has appealed the Reparations Order and its Annex II, requesting the Appeals Chamber to reverse or amend the Reparations Order and its Annex II and to gran</w:t>
      </w:r>
      <w:r w:rsidR="009F6E8A">
        <w:rPr>
          <w:color w:val="000000"/>
          <w:sz w:val="20"/>
          <w:szCs w:val="20"/>
        </w:rPr>
        <w:t xml:space="preserve">t reparations to all 37 victims </w:t>
      </w:r>
      <w:r w:rsidRPr="0015394D">
        <w:rPr>
          <w:color w:val="000000"/>
          <w:sz w:val="20"/>
          <w:szCs w:val="20"/>
        </w:rPr>
        <w:t>(paras 2-6</w:t>
      </w:r>
      <w:r w:rsidRPr="009F6E8A">
        <w:rPr>
          <w:color w:val="000000"/>
          <w:sz w:val="20"/>
          <w:szCs w:val="20"/>
          <w:highlight w:val="yellow"/>
        </w:rPr>
        <w:t xml:space="preserve">/ </w:t>
      </w:r>
      <w:r w:rsidR="009F6E8A" w:rsidRPr="009F6E8A">
        <w:rPr>
          <w:color w:val="000000"/>
          <w:sz w:val="20"/>
          <w:szCs w:val="20"/>
          <w:highlight w:val="yellow"/>
        </w:rPr>
        <w:t>insert</w:t>
      </w:r>
      <w:r w:rsidRPr="009F6E8A">
        <w:rPr>
          <w:color w:val="000000"/>
          <w:sz w:val="20"/>
          <w:szCs w:val="20"/>
          <w:highlight w:val="yellow"/>
        </w:rPr>
        <w:t xml:space="preserve"> link </w:t>
      </w:r>
      <w:proofErr w:type="spellStart"/>
      <w:r w:rsidRPr="009F6E8A">
        <w:rPr>
          <w:color w:val="000000"/>
          <w:sz w:val="20"/>
          <w:szCs w:val="20"/>
          <w:highlight w:val="yellow"/>
        </w:rPr>
        <w:t>Kantanga</w:t>
      </w:r>
      <w:proofErr w:type="spellEnd"/>
      <w:r w:rsidRPr="009F6E8A">
        <w:rPr>
          <w:color w:val="000000"/>
          <w:sz w:val="20"/>
          <w:szCs w:val="20"/>
          <w:highlight w:val="yellow"/>
        </w:rPr>
        <w:t xml:space="preserve"> notice of appeal</w:t>
      </w:r>
      <w:r w:rsidRPr="0015394D">
        <w:rPr>
          <w:color w:val="000000"/>
          <w:sz w:val="20"/>
          <w:szCs w:val="20"/>
        </w:rPr>
        <w:t>).</w:t>
      </w:r>
    </w:p>
    <w:p w14:paraId="7B9226B1" w14:textId="77777777" w:rsidR="005A7D97" w:rsidRPr="0015394D" w:rsidRDefault="005A7D97" w:rsidP="0015394D">
      <w:pPr>
        <w:spacing w:before="100" w:beforeAutospacing="1" w:after="100" w:afterAutospacing="1"/>
        <w:jc w:val="both"/>
        <w:rPr>
          <w:color w:val="000000"/>
          <w:sz w:val="20"/>
          <w:szCs w:val="20"/>
        </w:rPr>
      </w:pPr>
      <w:r w:rsidRPr="0015394D">
        <w:rPr>
          <w:rFonts w:eastAsia="Times New Roman" w:cs="Times New Roman"/>
          <w:sz w:val="20"/>
          <w:szCs w:val="20"/>
          <w:lang w:val="en" w:eastAsia="en-GB"/>
        </w:rPr>
        <w:t>I</w:t>
      </w:r>
      <w:r w:rsidR="00CD6675">
        <w:rPr>
          <w:rFonts w:eastAsia="Times New Roman" w:cs="Times New Roman"/>
          <w:sz w:val="20"/>
          <w:szCs w:val="20"/>
          <w:lang w:val="en" w:eastAsia="en-GB"/>
        </w:rPr>
        <w:t>n</w:t>
      </w:r>
      <w:r w:rsidRPr="0015394D">
        <w:rPr>
          <w:rFonts w:eastAsia="Times New Roman" w:cs="Times New Roman"/>
          <w:sz w:val="20"/>
          <w:szCs w:val="20"/>
          <w:lang w:val="en" w:eastAsia="en-GB"/>
        </w:rPr>
        <w:t xml:space="preserve"> April 2017, the </w:t>
      </w:r>
      <w:proofErr w:type="spellStart"/>
      <w:r w:rsidR="009F6E8A">
        <w:rPr>
          <w:rFonts w:eastAsia="Times New Roman" w:cs="Times New Roman"/>
          <w:sz w:val="20"/>
          <w:szCs w:val="20"/>
          <w:lang w:val="en" w:eastAsia="en-GB"/>
        </w:rPr>
        <w:t>D</w:t>
      </w:r>
      <w:r w:rsidRPr="0015394D">
        <w:rPr>
          <w:rFonts w:eastAsia="Times New Roman" w:cs="Times New Roman"/>
          <w:sz w:val="20"/>
          <w:szCs w:val="20"/>
          <w:lang w:val="en" w:eastAsia="en-GB"/>
        </w:rPr>
        <w:t>efence</w:t>
      </w:r>
      <w:proofErr w:type="spellEnd"/>
      <w:r w:rsidRPr="0015394D">
        <w:rPr>
          <w:rFonts w:eastAsia="Times New Roman" w:cs="Times New Roman"/>
          <w:sz w:val="20"/>
          <w:szCs w:val="20"/>
          <w:lang w:val="en" w:eastAsia="en-GB"/>
        </w:rPr>
        <w:t xml:space="preserve"> filed </w:t>
      </w:r>
      <w:r w:rsidRPr="0015394D">
        <w:rPr>
          <w:color w:val="000000"/>
          <w:sz w:val="20"/>
          <w:szCs w:val="20"/>
        </w:rPr>
        <w:t>an appeal against the reparation order (</w:t>
      </w:r>
      <w:r w:rsidR="009F6E8A" w:rsidRPr="009F6E8A">
        <w:rPr>
          <w:color w:val="000000"/>
          <w:sz w:val="20"/>
          <w:szCs w:val="20"/>
          <w:highlight w:val="yellow"/>
        </w:rPr>
        <w:t xml:space="preserve">insert </w:t>
      </w:r>
      <w:r w:rsidRPr="009F6E8A">
        <w:rPr>
          <w:color w:val="000000"/>
          <w:sz w:val="20"/>
          <w:szCs w:val="20"/>
          <w:highlight w:val="yellow"/>
        </w:rPr>
        <w:t>pdf link defence order of appeal</w:t>
      </w:r>
      <w:r w:rsidRPr="0015394D">
        <w:rPr>
          <w:color w:val="000000"/>
          <w:sz w:val="20"/>
          <w:szCs w:val="20"/>
        </w:rPr>
        <w:t xml:space="preserve">), </w:t>
      </w:r>
      <w:r w:rsidR="00CD6675">
        <w:rPr>
          <w:color w:val="000000"/>
          <w:sz w:val="20"/>
          <w:szCs w:val="20"/>
        </w:rPr>
        <w:t>claiming</w:t>
      </w:r>
      <w:r w:rsidRPr="0015394D">
        <w:rPr>
          <w:color w:val="000000"/>
          <w:sz w:val="20"/>
          <w:szCs w:val="20"/>
        </w:rPr>
        <w:t xml:space="preserve"> that:</w:t>
      </w:r>
    </w:p>
    <w:p w14:paraId="30E3522E" w14:textId="77777777" w:rsidR="005A7D97" w:rsidRPr="0015394D" w:rsidRDefault="005A7D97" w:rsidP="00CD6675">
      <w:pPr>
        <w:pStyle w:val="Lijstalinea"/>
        <w:numPr>
          <w:ilvl w:val="0"/>
          <w:numId w:val="4"/>
        </w:numPr>
        <w:spacing w:before="100" w:beforeAutospacing="1" w:after="100" w:afterAutospacing="1"/>
        <w:jc w:val="both"/>
        <w:rPr>
          <w:rFonts w:eastAsia="Times New Roman" w:cs="Times New Roman"/>
          <w:sz w:val="20"/>
          <w:szCs w:val="20"/>
          <w:lang w:val="en" w:eastAsia="en-GB"/>
        </w:rPr>
      </w:pPr>
      <w:r w:rsidRPr="0015394D">
        <w:rPr>
          <w:color w:val="000000"/>
          <w:sz w:val="20"/>
          <w:szCs w:val="20"/>
        </w:rPr>
        <w:t>The Trial Chamber applied a wrong standard of proof when assessing the harm alleged by the applicants</w:t>
      </w:r>
      <w:r w:rsidR="009F6E8A">
        <w:rPr>
          <w:color w:val="000000"/>
          <w:sz w:val="20"/>
          <w:szCs w:val="20"/>
        </w:rPr>
        <w:t>;</w:t>
      </w:r>
    </w:p>
    <w:p w14:paraId="1BD48E8C" w14:textId="77777777" w:rsidR="00CD6675" w:rsidRPr="00CD6675" w:rsidRDefault="005A7D97" w:rsidP="00CD6675">
      <w:pPr>
        <w:pStyle w:val="Lijstalinea"/>
        <w:numPr>
          <w:ilvl w:val="0"/>
          <w:numId w:val="4"/>
        </w:numPr>
        <w:spacing w:before="100" w:beforeAutospacing="1" w:after="100" w:afterAutospacing="1"/>
        <w:jc w:val="both"/>
        <w:rPr>
          <w:rFonts w:eastAsia="Times New Roman" w:cs="Times New Roman"/>
          <w:sz w:val="20"/>
          <w:szCs w:val="20"/>
          <w:lang w:val="en" w:eastAsia="en-GB"/>
        </w:rPr>
      </w:pPr>
      <w:r w:rsidRPr="0015394D">
        <w:rPr>
          <w:color w:val="000000"/>
          <w:sz w:val="20"/>
          <w:szCs w:val="20"/>
        </w:rPr>
        <w:t>The Trial Chamber has given too broad an interpretation of a parent whose death warrants reparation</w:t>
      </w:r>
      <w:r w:rsidR="00CD6675">
        <w:rPr>
          <w:color w:val="000000"/>
          <w:sz w:val="20"/>
          <w:szCs w:val="20"/>
        </w:rPr>
        <w:t>s to the remaining c</w:t>
      </w:r>
      <w:r w:rsidR="009F6E8A">
        <w:rPr>
          <w:color w:val="000000"/>
          <w:sz w:val="20"/>
          <w:szCs w:val="20"/>
        </w:rPr>
        <w:t>hildren;</w:t>
      </w:r>
    </w:p>
    <w:p w14:paraId="446D508C" w14:textId="77777777" w:rsidR="00CD6675" w:rsidRPr="00CD6675" w:rsidRDefault="005A7D97" w:rsidP="00CD6675">
      <w:pPr>
        <w:pStyle w:val="Lijstalinea"/>
        <w:numPr>
          <w:ilvl w:val="0"/>
          <w:numId w:val="4"/>
        </w:numPr>
        <w:spacing w:before="100" w:beforeAutospacing="1" w:after="100" w:afterAutospacing="1"/>
        <w:jc w:val="both"/>
        <w:rPr>
          <w:rFonts w:eastAsia="Times New Roman" w:cs="Times New Roman"/>
          <w:sz w:val="20"/>
          <w:szCs w:val="20"/>
          <w:lang w:val="en" w:eastAsia="en-GB"/>
        </w:rPr>
      </w:pPr>
      <w:r w:rsidRPr="0015394D">
        <w:rPr>
          <w:color w:val="000000"/>
          <w:sz w:val="20"/>
          <w:szCs w:val="20"/>
        </w:rPr>
        <w:t xml:space="preserve">The Trial Chamber ruled </w:t>
      </w:r>
      <w:r w:rsidRPr="0015394D">
        <w:rPr>
          <w:i/>
          <w:iCs/>
          <w:color w:val="000000"/>
          <w:sz w:val="20"/>
          <w:szCs w:val="20"/>
        </w:rPr>
        <w:t xml:space="preserve">ultra </w:t>
      </w:r>
      <w:proofErr w:type="spellStart"/>
      <w:r w:rsidRPr="0015394D">
        <w:rPr>
          <w:i/>
          <w:iCs/>
          <w:color w:val="000000"/>
          <w:sz w:val="20"/>
          <w:szCs w:val="20"/>
        </w:rPr>
        <w:t>petita</w:t>
      </w:r>
      <w:proofErr w:type="spellEnd"/>
      <w:r w:rsidRPr="0015394D">
        <w:rPr>
          <w:i/>
          <w:iCs/>
          <w:color w:val="000000"/>
          <w:sz w:val="20"/>
          <w:szCs w:val="20"/>
        </w:rPr>
        <w:t xml:space="preserve"> </w:t>
      </w:r>
      <w:r w:rsidRPr="0015394D">
        <w:rPr>
          <w:color w:val="000000"/>
          <w:sz w:val="20"/>
          <w:szCs w:val="20"/>
        </w:rPr>
        <w:t>by allocating compensation exceeding</w:t>
      </w:r>
      <w:r w:rsidR="009F6E8A">
        <w:rPr>
          <w:color w:val="000000"/>
          <w:sz w:val="20"/>
          <w:szCs w:val="20"/>
        </w:rPr>
        <w:t xml:space="preserve"> several applicants’ claims;</w:t>
      </w:r>
    </w:p>
    <w:p w14:paraId="30B7F3D6" w14:textId="77777777" w:rsidR="005A7D97" w:rsidRPr="0015394D" w:rsidRDefault="005A7D97" w:rsidP="00CD6675">
      <w:pPr>
        <w:pStyle w:val="Lijstalinea"/>
        <w:numPr>
          <w:ilvl w:val="0"/>
          <w:numId w:val="4"/>
        </w:numPr>
        <w:spacing w:before="100" w:beforeAutospacing="1" w:after="100" w:afterAutospacing="1"/>
        <w:jc w:val="both"/>
        <w:rPr>
          <w:rFonts w:eastAsia="Times New Roman" w:cs="Times New Roman"/>
          <w:sz w:val="20"/>
          <w:szCs w:val="20"/>
          <w:lang w:val="en" w:eastAsia="en-GB"/>
        </w:rPr>
      </w:pPr>
      <w:r w:rsidRPr="0015394D">
        <w:rPr>
          <w:color w:val="000000"/>
          <w:sz w:val="20"/>
          <w:szCs w:val="20"/>
        </w:rPr>
        <w:t>The Trial Chamber erred in issuing an order for reparations of 1,000,000 USD against Mr Katanga because it is not proportionate to, and does not fairly reflect the part played by the accused in the crimes.</w:t>
      </w:r>
    </w:p>
    <w:sectPr w:rsidR="005A7D97" w:rsidRPr="0015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131B"/>
    <w:multiLevelType w:val="hybridMultilevel"/>
    <w:tmpl w:val="3EDA9764"/>
    <w:lvl w:ilvl="0" w:tplc="680AC060">
      <w:start w:val="1"/>
      <w:numFmt w:val="bullet"/>
      <w:lvlText w:val="•"/>
      <w:lvlJc w:val="left"/>
      <w:pPr>
        <w:ind w:left="720" w:hanging="360"/>
      </w:pPr>
      <w:rPr>
        <w:rFonts w:ascii="Calibri" w:hAnsi="Calibri"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C376C"/>
    <w:multiLevelType w:val="multilevel"/>
    <w:tmpl w:val="D94E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C3858"/>
    <w:multiLevelType w:val="hybridMultilevel"/>
    <w:tmpl w:val="964A427E"/>
    <w:lvl w:ilvl="0" w:tplc="680AC060">
      <w:start w:val="1"/>
      <w:numFmt w:val="bullet"/>
      <w:lvlText w:val="•"/>
      <w:lvlJc w:val="left"/>
      <w:pPr>
        <w:ind w:left="720" w:hanging="360"/>
      </w:pPr>
      <w:rPr>
        <w:rFonts w:ascii="Calibri" w:hAnsi="Calibri" w:hint="default"/>
        <w:color w:val="009FE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57FF2"/>
    <w:multiLevelType w:val="hybridMultilevel"/>
    <w:tmpl w:val="DE4241DA"/>
    <w:lvl w:ilvl="0" w:tplc="A90A5F42">
      <w:start w:val="366"/>
      <w:numFmt w:val="bullet"/>
      <w:lvlText w:val="-"/>
      <w:lvlJc w:val="left"/>
      <w:pPr>
        <w:ind w:left="720" w:hanging="360"/>
      </w:pPr>
      <w:rPr>
        <w:rFonts w:ascii="Calibri" w:eastAsiaTheme="minorHAnsi" w:hAnsi="Calibri"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5B"/>
    <w:rsid w:val="00014E2C"/>
    <w:rsid w:val="00042FA3"/>
    <w:rsid w:val="00132F98"/>
    <w:rsid w:val="0015394D"/>
    <w:rsid w:val="001B79EA"/>
    <w:rsid w:val="001C6BBC"/>
    <w:rsid w:val="0025405C"/>
    <w:rsid w:val="0029665E"/>
    <w:rsid w:val="002A3751"/>
    <w:rsid w:val="002C646C"/>
    <w:rsid w:val="002E424B"/>
    <w:rsid w:val="00301179"/>
    <w:rsid w:val="004832DF"/>
    <w:rsid w:val="004E1E9E"/>
    <w:rsid w:val="00506867"/>
    <w:rsid w:val="005200EA"/>
    <w:rsid w:val="005315B3"/>
    <w:rsid w:val="005A7D97"/>
    <w:rsid w:val="005D1B76"/>
    <w:rsid w:val="006D3877"/>
    <w:rsid w:val="007C7596"/>
    <w:rsid w:val="007E586A"/>
    <w:rsid w:val="0085776A"/>
    <w:rsid w:val="0088670C"/>
    <w:rsid w:val="008C16AD"/>
    <w:rsid w:val="009457B6"/>
    <w:rsid w:val="009B7625"/>
    <w:rsid w:val="009F6E8A"/>
    <w:rsid w:val="009F7FBE"/>
    <w:rsid w:val="00AC2DAC"/>
    <w:rsid w:val="00B967B7"/>
    <w:rsid w:val="00BE5D8A"/>
    <w:rsid w:val="00C20723"/>
    <w:rsid w:val="00CC5E19"/>
    <w:rsid w:val="00CD6675"/>
    <w:rsid w:val="00CF0D92"/>
    <w:rsid w:val="00D350F8"/>
    <w:rsid w:val="00D5625B"/>
    <w:rsid w:val="00D576A2"/>
    <w:rsid w:val="00DC1013"/>
    <w:rsid w:val="00E54260"/>
    <w:rsid w:val="00E65CBD"/>
    <w:rsid w:val="00E7330F"/>
    <w:rsid w:val="00EB2F43"/>
    <w:rsid w:val="00EE4787"/>
    <w:rsid w:val="00F044B4"/>
    <w:rsid w:val="00F16CF4"/>
    <w:rsid w:val="00F2493F"/>
    <w:rsid w:val="00F4489A"/>
    <w:rsid w:val="00F6442F"/>
    <w:rsid w:val="00F6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625B"/>
    <w:rPr>
      <w:color w:val="0000FF"/>
      <w:u w:val="single"/>
    </w:rPr>
  </w:style>
  <w:style w:type="paragraph" w:styleId="Lijstalinea">
    <w:name w:val="List Paragraph"/>
    <w:basedOn w:val="Standaard"/>
    <w:uiPriority w:val="34"/>
    <w:qFormat/>
    <w:rsid w:val="005A7D97"/>
    <w:pPr>
      <w:ind w:left="720"/>
      <w:contextualSpacing/>
    </w:pPr>
  </w:style>
  <w:style w:type="paragraph" w:styleId="Geenafstand">
    <w:name w:val="No Spacing"/>
    <w:uiPriority w:val="1"/>
    <w:qFormat/>
    <w:rsid w:val="00F65709"/>
    <w:pPr>
      <w:spacing w:after="0" w:line="240" w:lineRule="auto"/>
    </w:pPr>
  </w:style>
  <w:style w:type="table" w:styleId="Tabelraster">
    <w:name w:val="Table Grid"/>
    <w:basedOn w:val="Standaardtabel"/>
    <w:uiPriority w:val="59"/>
    <w:rsid w:val="00F6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625B"/>
    <w:rPr>
      <w:color w:val="0000FF"/>
      <w:u w:val="single"/>
    </w:rPr>
  </w:style>
  <w:style w:type="paragraph" w:styleId="Lijstalinea">
    <w:name w:val="List Paragraph"/>
    <w:basedOn w:val="Standaard"/>
    <w:uiPriority w:val="34"/>
    <w:qFormat/>
    <w:rsid w:val="005A7D97"/>
    <w:pPr>
      <w:ind w:left="720"/>
      <w:contextualSpacing/>
    </w:pPr>
  </w:style>
  <w:style w:type="paragraph" w:styleId="Geenafstand">
    <w:name w:val="No Spacing"/>
    <w:uiPriority w:val="1"/>
    <w:qFormat/>
    <w:rsid w:val="00F65709"/>
    <w:pPr>
      <w:spacing w:after="0" w:line="240" w:lineRule="auto"/>
    </w:pPr>
  </w:style>
  <w:style w:type="table" w:styleId="Tabelraster">
    <w:name w:val="Table Grid"/>
    <w:basedOn w:val="Standaardtabel"/>
    <w:uiPriority w:val="59"/>
    <w:rsid w:val="00F6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07">
      <w:bodyDiv w:val="1"/>
      <w:marLeft w:val="0"/>
      <w:marRight w:val="0"/>
      <w:marTop w:val="0"/>
      <w:marBottom w:val="0"/>
      <w:divBdr>
        <w:top w:val="none" w:sz="0" w:space="0" w:color="auto"/>
        <w:left w:val="none" w:sz="0" w:space="0" w:color="auto"/>
        <w:bottom w:val="none" w:sz="0" w:space="0" w:color="auto"/>
        <w:right w:val="none" w:sz="0" w:space="0" w:color="auto"/>
      </w:divBdr>
      <w:divsChild>
        <w:div w:id="35282820">
          <w:marLeft w:val="0"/>
          <w:marRight w:val="0"/>
          <w:marTop w:val="0"/>
          <w:marBottom w:val="0"/>
          <w:divBdr>
            <w:top w:val="none" w:sz="0" w:space="0" w:color="auto"/>
            <w:left w:val="none" w:sz="0" w:space="0" w:color="auto"/>
            <w:bottom w:val="none" w:sz="0" w:space="0" w:color="auto"/>
            <w:right w:val="none" w:sz="0" w:space="0" w:color="auto"/>
          </w:divBdr>
          <w:divsChild>
            <w:div w:id="540630319">
              <w:marLeft w:val="0"/>
              <w:marRight w:val="0"/>
              <w:marTop w:val="0"/>
              <w:marBottom w:val="0"/>
              <w:divBdr>
                <w:top w:val="none" w:sz="0" w:space="0" w:color="auto"/>
                <w:left w:val="none" w:sz="0" w:space="0" w:color="auto"/>
                <w:bottom w:val="none" w:sz="0" w:space="0" w:color="auto"/>
                <w:right w:val="none" w:sz="0" w:space="0" w:color="auto"/>
              </w:divBdr>
              <w:divsChild>
                <w:div w:id="1413889639">
                  <w:marLeft w:val="0"/>
                  <w:marRight w:val="0"/>
                  <w:marTop w:val="0"/>
                  <w:marBottom w:val="0"/>
                  <w:divBdr>
                    <w:top w:val="none" w:sz="0" w:space="0" w:color="auto"/>
                    <w:left w:val="none" w:sz="0" w:space="0" w:color="auto"/>
                    <w:bottom w:val="none" w:sz="0" w:space="0" w:color="auto"/>
                    <w:right w:val="none" w:sz="0" w:space="0" w:color="auto"/>
                  </w:divBdr>
                  <w:divsChild>
                    <w:div w:id="231476347">
                      <w:marLeft w:val="0"/>
                      <w:marRight w:val="0"/>
                      <w:marTop w:val="0"/>
                      <w:marBottom w:val="0"/>
                      <w:divBdr>
                        <w:top w:val="none" w:sz="0" w:space="0" w:color="auto"/>
                        <w:left w:val="none" w:sz="0" w:space="0" w:color="auto"/>
                        <w:bottom w:val="none" w:sz="0" w:space="0" w:color="auto"/>
                        <w:right w:val="none" w:sz="0" w:space="0" w:color="auto"/>
                      </w:divBdr>
                      <w:divsChild>
                        <w:div w:id="774207754">
                          <w:marLeft w:val="0"/>
                          <w:marRight w:val="0"/>
                          <w:marTop w:val="0"/>
                          <w:marBottom w:val="0"/>
                          <w:divBdr>
                            <w:top w:val="none" w:sz="0" w:space="0" w:color="auto"/>
                            <w:left w:val="none" w:sz="0" w:space="0" w:color="auto"/>
                            <w:bottom w:val="none" w:sz="0" w:space="0" w:color="auto"/>
                            <w:right w:val="none" w:sz="0" w:space="0" w:color="auto"/>
                          </w:divBdr>
                          <w:divsChild>
                            <w:div w:id="1876963533">
                              <w:marLeft w:val="0"/>
                              <w:marRight w:val="0"/>
                              <w:marTop w:val="100"/>
                              <w:marBottom w:val="100"/>
                              <w:divBdr>
                                <w:top w:val="none" w:sz="0" w:space="0" w:color="auto"/>
                                <w:left w:val="none" w:sz="0" w:space="0" w:color="auto"/>
                                <w:bottom w:val="none" w:sz="0" w:space="0" w:color="auto"/>
                                <w:right w:val="none" w:sz="0" w:space="0" w:color="auto"/>
                              </w:divBdr>
                              <w:divsChild>
                                <w:div w:id="1217815595">
                                  <w:marLeft w:val="0"/>
                                  <w:marRight w:val="0"/>
                                  <w:marTop w:val="0"/>
                                  <w:marBottom w:val="0"/>
                                  <w:divBdr>
                                    <w:top w:val="none" w:sz="0" w:space="0" w:color="auto"/>
                                    <w:left w:val="none" w:sz="0" w:space="0" w:color="auto"/>
                                    <w:bottom w:val="none" w:sz="0" w:space="0" w:color="auto"/>
                                    <w:right w:val="none" w:sz="0" w:space="0" w:color="auto"/>
                                  </w:divBdr>
                                  <w:divsChild>
                                    <w:div w:id="622542511">
                                      <w:marLeft w:val="0"/>
                                      <w:marRight w:val="0"/>
                                      <w:marTop w:val="0"/>
                                      <w:marBottom w:val="0"/>
                                      <w:divBdr>
                                        <w:top w:val="none" w:sz="0" w:space="0" w:color="auto"/>
                                        <w:left w:val="none" w:sz="0" w:space="0" w:color="auto"/>
                                        <w:bottom w:val="none" w:sz="0" w:space="0" w:color="auto"/>
                                        <w:right w:val="none" w:sz="0" w:space="0" w:color="auto"/>
                                      </w:divBdr>
                                      <w:divsChild>
                                        <w:div w:id="1026833203">
                                          <w:marLeft w:val="0"/>
                                          <w:marRight w:val="0"/>
                                          <w:marTop w:val="75"/>
                                          <w:marBottom w:val="0"/>
                                          <w:divBdr>
                                            <w:top w:val="none" w:sz="0" w:space="0" w:color="auto"/>
                                            <w:left w:val="none" w:sz="0" w:space="0" w:color="auto"/>
                                            <w:bottom w:val="none" w:sz="0" w:space="0" w:color="auto"/>
                                            <w:right w:val="none" w:sz="0" w:space="0" w:color="auto"/>
                                          </w:divBdr>
                                          <w:divsChild>
                                            <w:div w:id="764036122">
                                              <w:marLeft w:val="0"/>
                                              <w:marRight w:val="0"/>
                                              <w:marTop w:val="0"/>
                                              <w:marBottom w:val="0"/>
                                              <w:divBdr>
                                                <w:top w:val="none" w:sz="0" w:space="0" w:color="auto"/>
                                                <w:left w:val="none" w:sz="0" w:space="0" w:color="auto"/>
                                                <w:bottom w:val="none" w:sz="0" w:space="0" w:color="auto"/>
                                                <w:right w:val="none" w:sz="0" w:space="0" w:color="auto"/>
                                              </w:divBdr>
                                              <w:divsChild>
                                                <w:div w:id="710030341">
                                                  <w:marLeft w:val="0"/>
                                                  <w:marRight w:val="0"/>
                                                  <w:marTop w:val="0"/>
                                                  <w:marBottom w:val="0"/>
                                                  <w:divBdr>
                                                    <w:top w:val="none" w:sz="0" w:space="0" w:color="auto"/>
                                                    <w:left w:val="none" w:sz="0" w:space="0" w:color="auto"/>
                                                    <w:bottom w:val="none" w:sz="0" w:space="0" w:color="auto"/>
                                                    <w:right w:val="none" w:sz="0" w:space="0" w:color="auto"/>
                                                  </w:divBdr>
                                                  <w:divsChild>
                                                    <w:div w:id="421030797">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sChild>
                                                            <w:div w:id="1033961987">
                                                              <w:marLeft w:val="0"/>
                                                              <w:marRight w:val="0"/>
                                                              <w:marTop w:val="0"/>
                                                              <w:marBottom w:val="0"/>
                                                              <w:divBdr>
                                                                <w:top w:val="none" w:sz="0" w:space="0" w:color="auto"/>
                                                                <w:left w:val="none" w:sz="0" w:space="0" w:color="auto"/>
                                                                <w:bottom w:val="none" w:sz="0" w:space="0" w:color="auto"/>
                                                                <w:right w:val="none" w:sz="0" w:space="0" w:color="auto"/>
                                                              </w:divBdr>
                                                              <w:divsChild>
                                                                <w:div w:id="2003074605">
                                                                  <w:marLeft w:val="0"/>
                                                                  <w:marRight w:val="0"/>
                                                                  <w:marTop w:val="0"/>
                                                                  <w:marBottom w:val="0"/>
                                                                  <w:divBdr>
                                                                    <w:top w:val="none" w:sz="0" w:space="0" w:color="auto"/>
                                                                    <w:left w:val="none" w:sz="0" w:space="0" w:color="auto"/>
                                                                    <w:bottom w:val="none" w:sz="0" w:space="0" w:color="auto"/>
                                                                    <w:right w:val="none" w:sz="0" w:space="0" w:color="auto"/>
                                                                  </w:divBdr>
                                                                  <w:divsChild>
                                                                    <w:div w:id="903491524">
                                                                      <w:marLeft w:val="0"/>
                                                                      <w:marRight w:val="0"/>
                                                                      <w:marTop w:val="0"/>
                                                                      <w:marBottom w:val="0"/>
                                                                      <w:divBdr>
                                                                        <w:top w:val="none" w:sz="0" w:space="0" w:color="auto"/>
                                                                        <w:left w:val="none" w:sz="0" w:space="0" w:color="auto"/>
                                                                        <w:bottom w:val="none" w:sz="0" w:space="0" w:color="auto"/>
                                                                        <w:right w:val="none" w:sz="0" w:space="0" w:color="auto"/>
                                                                      </w:divBdr>
                                                                      <w:divsChild>
                                                                        <w:div w:id="739180782">
                                                                          <w:marLeft w:val="0"/>
                                                                          <w:marRight w:val="0"/>
                                                                          <w:marTop w:val="0"/>
                                                                          <w:marBottom w:val="0"/>
                                                                          <w:divBdr>
                                                                            <w:top w:val="none" w:sz="0" w:space="0" w:color="auto"/>
                                                                            <w:left w:val="none" w:sz="0" w:space="0" w:color="auto"/>
                                                                            <w:bottom w:val="none" w:sz="0" w:space="0" w:color="auto"/>
                                                                            <w:right w:val="none" w:sz="0" w:space="0" w:color="auto"/>
                                                                          </w:divBdr>
                                                                          <w:divsChild>
                                                                            <w:div w:id="906913066">
                                                                              <w:marLeft w:val="0"/>
                                                                              <w:marRight w:val="0"/>
                                                                              <w:marTop w:val="0"/>
                                                                              <w:marBottom w:val="0"/>
                                                                              <w:divBdr>
                                                                                <w:top w:val="none" w:sz="0" w:space="0" w:color="auto"/>
                                                                                <w:left w:val="none" w:sz="0" w:space="0" w:color="auto"/>
                                                                                <w:bottom w:val="none" w:sz="0" w:space="0" w:color="auto"/>
                                                                                <w:right w:val="none" w:sz="0" w:space="0" w:color="auto"/>
                                                                              </w:divBdr>
                                                                              <w:divsChild>
                                                                                <w:div w:id="1085347082">
                                                                                  <w:marLeft w:val="0"/>
                                                                                  <w:marRight w:val="0"/>
                                                                                  <w:marTop w:val="0"/>
                                                                                  <w:marBottom w:val="0"/>
                                                                                  <w:divBdr>
                                                                                    <w:top w:val="none" w:sz="0" w:space="0" w:color="auto"/>
                                                                                    <w:left w:val="none" w:sz="0" w:space="0" w:color="auto"/>
                                                                                    <w:bottom w:val="none" w:sz="0" w:space="0" w:color="auto"/>
                                                                                    <w:right w:val="none" w:sz="0" w:space="0" w:color="auto"/>
                                                                                  </w:divBdr>
                                                                                  <w:divsChild>
                                                                                    <w:div w:id="859198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4282">
      <w:bodyDiv w:val="1"/>
      <w:marLeft w:val="0"/>
      <w:marRight w:val="0"/>
      <w:marTop w:val="0"/>
      <w:marBottom w:val="0"/>
      <w:divBdr>
        <w:top w:val="none" w:sz="0" w:space="0" w:color="auto"/>
        <w:left w:val="none" w:sz="0" w:space="0" w:color="auto"/>
        <w:bottom w:val="none" w:sz="0" w:space="0" w:color="auto"/>
        <w:right w:val="none" w:sz="0" w:space="0" w:color="auto"/>
      </w:divBdr>
      <w:divsChild>
        <w:div w:id="2092311147">
          <w:marLeft w:val="0"/>
          <w:marRight w:val="0"/>
          <w:marTop w:val="0"/>
          <w:marBottom w:val="0"/>
          <w:divBdr>
            <w:top w:val="none" w:sz="0" w:space="0" w:color="auto"/>
            <w:left w:val="none" w:sz="0" w:space="0" w:color="auto"/>
            <w:bottom w:val="none" w:sz="0" w:space="0" w:color="auto"/>
            <w:right w:val="none" w:sz="0" w:space="0" w:color="auto"/>
          </w:divBdr>
          <w:divsChild>
            <w:div w:id="97256471">
              <w:marLeft w:val="0"/>
              <w:marRight w:val="0"/>
              <w:marTop w:val="0"/>
              <w:marBottom w:val="0"/>
              <w:divBdr>
                <w:top w:val="none" w:sz="0" w:space="0" w:color="auto"/>
                <w:left w:val="none" w:sz="0" w:space="0" w:color="auto"/>
                <w:bottom w:val="none" w:sz="0" w:space="0" w:color="auto"/>
                <w:right w:val="none" w:sz="0" w:space="0" w:color="auto"/>
              </w:divBdr>
              <w:divsChild>
                <w:div w:id="875118616">
                  <w:marLeft w:val="0"/>
                  <w:marRight w:val="0"/>
                  <w:marTop w:val="0"/>
                  <w:marBottom w:val="0"/>
                  <w:divBdr>
                    <w:top w:val="none" w:sz="0" w:space="0" w:color="auto"/>
                    <w:left w:val="none" w:sz="0" w:space="0" w:color="auto"/>
                    <w:bottom w:val="none" w:sz="0" w:space="0" w:color="auto"/>
                    <w:right w:val="none" w:sz="0" w:space="0" w:color="auto"/>
                  </w:divBdr>
                  <w:divsChild>
                    <w:div w:id="1801806486">
                      <w:marLeft w:val="0"/>
                      <w:marRight w:val="0"/>
                      <w:marTop w:val="0"/>
                      <w:marBottom w:val="0"/>
                      <w:divBdr>
                        <w:top w:val="none" w:sz="0" w:space="0" w:color="auto"/>
                        <w:left w:val="none" w:sz="0" w:space="0" w:color="auto"/>
                        <w:bottom w:val="none" w:sz="0" w:space="0" w:color="auto"/>
                        <w:right w:val="none" w:sz="0" w:space="0" w:color="auto"/>
                      </w:divBdr>
                      <w:divsChild>
                        <w:div w:id="1329670793">
                          <w:marLeft w:val="0"/>
                          <w:marRight w:val="0"/>
                          <w:marTop w:val="0"/>
                          <w:marBottom w:val="0"/>
                          <w:divBdr>
                            <w:top w:val="none" w:sz="0" w:space="0" w:color="auto"/>
                            <w:left w:val="none" w:sz="0" w:space="0" w:color="auto"/>
                            <w:bottom w:val="none" w:sz="0" w:space="0" w:color="auto"/>
                            <w:right w:val="none" w:sz="0" w:space="0" w:color="auto"/>
                          </w:divBdr>
                          <w:divsChild>
                            <w:div w:id="573440169">
                              <w:marLeft w:val="0"/>
                              <w:marRight w:val="0"/>
                              <w:marTop w:val="100"/>
                              <w:marBottom w:val="100"/>
                              <w:divBdr>
                                <w:top w:val="none" w:sz="0" w:space="0" w:color="auto"/>
                                <w:left w:val="none" w:sz="0" w:space="0" w:color="auto"/>
                                <w:bottom w:val="none" w:sz="0" w:space="0" w:color="auto"/>
                                <w:right w:val="none" w:sz="0" w:space="0" w:color="auto"/>
                              </w:divBdr>
                              <w:divsChild>
                                <w:div w:id="868688058">
                                  <w:marLeft w:val="0"/>
                                  <w:marRight w:val="0"/>
                                  <w:marTop w:val="0"/>
                                  <w:marBottom w:val="0"/>
                                  <w:divBdr>
                                    <w:top w:val="none" w:sz="0" w:space="0" w:color="auto"/>
                                    <w:left w:val="none" w:sz="0" w:space="0" w:color="auto"/>
                                    <w:bottom w:val="none" w:sz="0" w:space="0" w:color="auto"/>
                                    <w:right w:val="none" w:sz="0" w:space="0" w:color="auto"/>
                                  </w:divBdr>
                                  <w:divsChild>
                                    <w:div w:id="524949070">
                                      <w:marLeft w:val="0"/>
                                      <w:marRight w:val="0"/>
                                      <w:marTop w:val="0"/>
                                      <w:marBottom w:val="0"/>
                                      <w:divBdr>
                                        <w:top w:val="none" w:sz="0" w:space="0" w:color="auto"/>
                                        <w:left w:val="none" w:sz="0" w:space="0" w:color="auto"/>
                                        <w:bottom w:val="none" w:sz="0" w:space="0" w:color="auto"/>
                                        <w:right w:val="none" w:sz="0" w:space="0" w:color="auto"/>
                                      </w:divBdr>
                                      <w:divsChild>
                                        <w:div w:id="985889114">
                                          <w:marLeft w:val="0"/>
                                          <w:marRight w:val="0"/>
                                          <w:marTop w:val="75"/>
                                          <w:marBottom w:val="0"/>
                                          <w:divBdr>
                                            <w:top w:val="none" w:sz="0" w:space="0" w:color="auto"/>
                                            <w:left w:val="none" w:sz="0" w:space="0" w:color="auto"/>
                                            <w:bottom w:val="none" w:sz="0" w:space="0" w:color="auto"/>
                                            <w:right w:val="none" w:sz="0" w:space="0" w:color="auto"/>
                                          </w:divBdr>
                                          <w:divsChild>
                                            <w:div w:id="406616624">
                                              <w:marLeft w:val="0"/>
                                              <w:marRight w:val="0"/>
                                              <w:marTop w:val="0"/>
                                              <w:marBottom w:val="0"/>
                                              <w:divBdr>
                                                <w:top w:val="none" w:sz="0" w:space="0" w:color="auto"/>
                                                <w:left w:val="none" w:sz="0" w:space="0" w:color="auto"/>
                                                <w:bottom w:val="none" w:sz="0" w:space="0" w:color="auto"/>
                                                <w:right w:val="none" w:sz="0" w:space="0" w:color="auto"/>
                                              </w:divBdr>
                                              <w:divsChild>
                                                <w:div w:id="448399061">
                                                  <w:marLeft w:val="0"/>
                                                  <w:marRight w:val="0"/>
                                                  <w:marTop w:val="0"/>
                                                  <w:marBottom w:val="0"/>
                                                  <w:divBdr>
                                                    <w:top w:val="none" w:sz="0" w:space="0" w:color="auto"/>
                                                    <w:left w:val="none" w:sz="0" w:space="0" w:color="auto"/>
                                                    <w:bottom w:val="none" w:sz="0" w:space="0" w:color="auto"/>
                                                    <w:right w:val="none" w:sz="0" w:space="0" w:color="auto"/>
                                                  </w:divBdr>
                                                  <w:divsChild>
                                                    <w:div w:id="1151604665">
                                                      <w:marLeft w:val="0"/>
                                                      <w:marRight w:val="0"/>
                                                      <w:marTop w:val="0"/>
                                                      <w:marBottom w:val="0"/>
                                                      <w:divBdr>
                                                        <w:top w:val="none" w:sz="0" w:space="0" w:color="auto"/>
                                                        <w:left w:val="none" w:sz="0" w:space="0" w:color="auto"/>
                                                        <w:bottom w:val="none" w:sz="0" w:space="0" w:color="auto"/>
                                                        <w:right w:val="none" w:sz="0" w:space="0" w:color="auto"/>
                                                      </w:divBdr>
                                                      <w:divsChild>
                                                        <w:div w:id="775293854">
                                                          <w:marLeft w:val="0"/>
                                                          <w:marRight w:val="0"/>
                                                          <w:marTop w:val="0"/>
                                                          <w:marBottom w:val="0"/>
                                                          <w:divBdr>
                                                            <w:top w:val="none" w:sz="0" w:space="0" w:color="auto"/>
                                                            <w:left w:val="none" w:sz="0" w:space="0" w:color="auto"/>
                                                            <w:bottom w:val="none" w:sz="0" w:space="0" w:color="auto"/>
                                                            <w:right w:val="none" w:sz="0" w:space="0" w:color="auto"/>
                                                          </w:divBdr>
                                                          <w:divsChild>
                                                            <w:div w:id="1565794754">
                                                              <w:marLeft w:val="0"/>
                                                              <w:marRight w:val="0"/>
                                                              <w:marTop w:val="0"/>
                                                              <w:marBottom w:val="0"/>
                                                              <w:divBdr>
                                                                <w:top w:val="none" w:sz="0" w:space="0" w:color="auto"/>
                                                                <w:left w:val="none" w:sz="0" w:space="0" w:color="auto"/>
                                                                <w:bottom w:val="none" w:sz="0" w:space="0" w:color="auto"/>
                                                                <w:right w:val="none" w:sz="0" w:space="0" w:color="auto"/>
                                                              </w:divBdr>
                                                              <w:divsChild>
                                                                <w:div w:id="1349790015">
                                                                  <w:marLeft w:val="0"/>
                                                                  <w:marRight w:val="0"/>
                                                                  <w:marTop w:val="0"/>
                                                                  <w:marBottom w:val="0"/>
                                                                  <w:divBdr>
                                                                    <w:top w:val="none" w:sz="0" w:space="0" w:color="auto"/>
                                                                    <w:left w:val="none" w:sz="0" w:space="0" w:color="auto"/>
                                                                    <w:bottom w:val="none" w:sz="0" w:space="0" w:color="auto"/>
                                                                    <w:right w:val="none" w:sz="0" w:space="0" w:color="auto"/>
                                                                  </w:divBdr>
                                                                  <w:divsChild>
                                                                    <w:div w:id="942416960">
                                                                      <w:marLeft w:val="0"/>
                                                                      <w:marRight w:val="0"/>
                                                                      <w:marTop w:val="0"/>
                                                                      <w:marBottom w:val="0"/>
                                                                      <w:divBdr>
                                                                        <w:top w:val="none" w:sz="0" w:space="0" w:color="auto"/>
                                                                        <w:left w:val="none" w:sz="0" w:space="0" w:color="auto"/>
                                                                        <w:bottom w:val="none" w:sz="0" w:space="0" w:color="auto"/>
                                                                        <w:right w:val="none" w:sz="0" w:space="0" w:color="auto"/>
                                                                      </w:divBdr>
                                                                      <w:divsChild>
                                                                        <w:div w:id="22170847">
                                                                          <w:marLeft w:val="0"/>
                                                                          <w:marRight w:val="0"/>
                                                                          <w:marTop w:val="0"/>
                                                                          <w:marBottom w:val="0"/>
                                                                          <w:divBdr>
                                                                            <w:top w:val="none" w:sz="0" w:space="0" w:color="auto"/>
                                                                            <w:left w:val="none" w:sz="0" w:space="0" w:color="auto"/>
                                                                            <w:bottom w:val="none" w:sz="0" w:space="0" w:color="auto"/>
                                                                            <w:right w:val="none" w:sz="0" w:space="0" w:color="auto"/>
                                                                          </w:divBdr>
                                                                          <w:divsChild>
                                                                            <w:div w:id="676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26323">
      <w:bodyDiv w:val="1"/>
      <w:marLeft w:val="0"/>
      <w:marRight w:val="0"/>
      <w:marTop w:val="0"/>
      <w:marBottom w:val="0"/>
      <w:divBdr>
        <w:top w:val="none" w:sz="0" w:space="0" w:color="auto"/>
        <w:left w:val="none" w:sz="0" w:space="0" w:color="auto"/>
        <w:bottom w:val="none" w:sz="0" w:space="0" w:color="auto"/>
        <w:right w:val="none" w:sz="0" w:space="0" w:color="auto"/>
      </w:divBdr>
      <w:divsChild>
        <w:div w:id="1023017403">
          <w:marLeft w:val="0"/>
          <w:marRight w:val="0"/>
          <w:marTop w:val="0"/>
          <w:marBottom w:val="0"/>
          <w:divBdr>
            <w:top w:val="none" w:sz="0" w:space="0" w:color="auto"/>
            <w:left w:val="none" w:sz="0" w:space="0" w:color="auto"/>
            <w:bottom w:val="none" w:sz="0" w:space="0" w:color="auto"/>
            <w:right w:val="none" w:sz="0" w:space="0" w:color="auto"/>
          </w:divBdr>
          <w:divsChild>
            <w:div w:id="587469660">
              <w:marLeft w:val="0"/>
              <w:marRight w:val="0"/>
              <w:marTop w:val="0"/>
              <w:marBottom w:val="0"/>
              <w:divBdr>
                <w:top w:val="none" w:sz="0" w:space="0" w:color="auto"/>
                <w:left w:val="none" w:sz="0" w:space="0" w:color="auto"/>
                <w:bottom w:val="none" w:sz="0" w:space="0" w:color="auto"/>
                <w:right w:val="none" w:sz="0" w:space="0" w:color="auto"/>
              </w:divBdr>
              <w:divsChild>
                <w:div w:id="529031172">
                  <w:marLeft w:val="0"/>
                  <w:marRight w:val="0"/>
                  <w:marTop w:val="0"/>
                  <w:marBottom w:val="0"/>
                  <w:divBdr>
                    <w:top w:val="none" w:sz="0" w:space="0" w:color="auto"/>
                    <w:left w:val="none" w:sz="0" w:space="0" w:color="auto"/>
                    <w:bottom w:val="none" w:sz="0" w:space="0" w:color="auto"/>
                    <w:right w:val="none" w:sz="0" w:space="0" w:color="auto"/>
                  </w:divBdr>
                  <w:divsChild>
                    <w:div w:id="1044789660">
                      <w:marLeft w:val="0"/>
                      <w:marRight w:val="0"/>
                      <w:marTop w:val="0"/>
                      <w:marBottom w:val="0"/>
                      <w:divBdr>
                        <w:top w:val="none" w:sz="0" w:space="0" w:color="auto"/>
                        <w:left w:val="none" w:sz="0" w:space="0" w:color="auto"/>
                        <w:bottom w:val="none" w:sz="0" w:space="0" w:color="auto"/>
                        <w:right w:val="none" w:sz="0" w:space="0" w:color="auto"/>
                      </w:divBdr>
                      <w:divsChild>
                        <w:div w:id="484510112">
                          <w:marLeft w:val="0"/>
                          <w:marRight w:val="0"/>
                          <w:marTop w:val="0"/>
                          <w:marBottom w:val="0"/>
                          <w:divBdr>
                            <w:top w:val="none" w:sz="0" w:space="0" w:color="auto"/>
                            <w:left w:val="none" w:sz="0" w:space="0" w:color="auto"/>
                            <w:bottom w:val="none" w:sz="0" w:space="0" w:color="auto"/>
                            <w:right w:val="none" w:sz="0" w:space="0" w:color="auto"/>
                          </w:divBdr>
                          <w:divsChild>
                            <w:div w:id="1592666422">
                              <w:marLeft w:val="0"/>
                              <w:marRight w:val="0"/>
                              <w:marTop w:val="0"/>
                              <w:marBottom w:val="0"/>
                              <w:divBdr>
                                <w:top w:val="none" w:sz="0" w:space="0" w:color="auto"/>
                                <w:left w:val="none" w:sz="0" w:space="0" w:color="auto"/>
                                <w:bottom w:val="none" w:sz="0" w:space="0" w:color="auto"/>
                                <w:right w:val="none" w:sz="0" w:space="0" w:color="auto"/>
                              </w:divBdr>
                              <w:divsChild>
                                <w:div w:id="80219503">
                                  <w:marLeft w:val="0"/>
                                  <w:marRight w:val="0"/>
                                  <w:marTop w:val="0"/>
                                  <w:marBottom w:val="0"/>
                                  <w:divBdr>
                                    <w:top w:val="none" w:sz="0" w:space="0" w:color="auto"/>
                                    <w:left w:val="none" w:sz="0" w:space="0" w:color="auto"/>
                                    <w:bottom w:val="none" w:sz="0" w:space="0" w:color="auto"/>
                                    <w:right w:val="none" w:sz="0" w:space="0" w:color="auto"/>
                                  </w:divBdr>
                                  <w:divsChild>
                                    <w:div w:id="649945005">
                                      <w:marLeft w:val="0"/>
                                      <w:marRight w:val="0"/>
                                      <w:marTop w:val="0"/>
                                      <w:marBottom w:val="0"/>
                                      <w:divBdr>
                                        <w:top w:val="none" w:sz="0" w:space="0" w:color="auto"/>
                                        <w:left w:val="none" w:sz="0" w:space="0" w:color="auto"/>
                                        <w:bottom w:val="none" w:sz="0" w:space="0" w:color="auto"/>
                                        <w:right w:val="none" w:sz="0" w:space="0" w:color="auto"/>
                                      </w:divBdr>
                                      <w:divsChild>
                                        <w:div w:id="878080960">
                                          <w:marLeft w:val="0"/>
                                          <w:marRight w:val="0"/>
                                          <w:marTop w:val="0"/>
                                          <w:marBottom w:val="0"/>
                                          <w:divBdr>
                                            <w:top w:val="none" w:sz="0" w:space="0" w:color="auto"/>
                                            <w:left w:val="none" w:sz="0" w:space="0" w:color="auto"/>
                                            <w:bottom w:val="none" w:sz="0" w:space="0" w:color="auto"/>
                                            <w:right w:val="none" w:sz="0" w:space="0" w:color="auto"/>
                                          </w:divBdr>
                                          <w:divsChild>
                                            <w:div w:id="1018115574">
                                              <w:marLeft w:val="0"/>
                                              <w:marRight w:val="0"/>
                                              <w:marTop w:val="0"/>
                                              <w:marBottom w:val="0"/>
                                              <w:divBdr>
                                                <w:top w:val="none" w:sz="0" w:space="0" w:color="auto"/>
                                                <w:left w:val="none" w:sz="0" w:space="0" w:color="auto"/>
                                                <w:bottom w:val="none" w:sz="0" w:space="0" w:color="auto"/>
                                                <w:right w:val="none" w:sz="0" w:space="0" w:color="auto"/>
                                              </w:divBdr>
                                              <w:divsChild>
                                                <w:div w:id="1357149330">
                                                  <w:marLeft w:val="0"/>
                                                  <w:marRight w:val="0"/>
                                                  <w:marTop w:val="0"/>
                                                  <w:marBottom w:val="0"/>
                                                  <w:divBdr>
                                                    <w:top w:val="none" w:sz="0" w:space="0" w:color="auto"/>
                                                    <w:left w:val="none" w:sz="0" w:space="0" w:color="auto"/>
                                                    <w:bottom w:val="none" w:sz="0" w:space="0" w:color="auto"/>
                                                    <w:right w:val="none" w:sz="0" w:space="0" w:color="auto"/>
                                                  </w:divBdr>
                                                  <w:divsChild>
                                                    <w:div w:id="558713943">
                                                      <w:marLeft w:val="0"/>
                                                      <w:marRight w:val="0"/>
                                                      <w:marTop w:val="0"/>
                                                      <w:marBottom w:val="0"/>
                                                      <w:divBdr>
                                                        <w:top w:val="none" w:sz="0" w:space="0" w:color="auto"/>
                                                        <w:left w:val="none" w:sz="0" w:space="0" w:color="auto"/>
                                                        <w:bottom w:val="none" w:sz="0" w:space="0" w:color="auto"/>
                                                        <w:right w:val="none" w:sz="0" w:space="0" w:color="auto"/>
                                                      </w:divBdr>
                                                      <w:divsChild>
                                                        <w:div w:id="2120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841</Words>
  <Characters>4799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Vlieks</dc:creator>
  <cp:lastModifiedBy>Marjolein Vlieks</cp:lastModifiedBy>
  <cp:revision>33</cp:revision>
  <dcterms:created xsi:type="dcterms:W3CDTF">2017-05-10T07:49:00Z</dcterms:created>
  <dcterms:modified xsi:type="dcterms:W3CDTF">2017-06-26T13:45:00Z</dcterms:modified>
</cp:coreProperties>
</file>