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23547" w14:textId="77777777" w:rsidR="00642FAB" w:rsidRDefault="00642FAB" w:rsidP="001248C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  <w:t>Liste de questions/réponses</w:t>
      </w:r>
    </w:p>
    <w:p w14:paraId="52D2B75D" w14:textId="5D4C4AC6" w:rsidR="001248C3" w:rsidRPr="00642FAB" w:rsidRDefault="001248C3" w:rsidP="00642FAB">
      <w:pPr>
        <w:pStyle w:val="Paragraphedeliste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fr-BE"/>
        </w:rPr>
      </w:pPr>
      <w:r w:rsidRPr="00642F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  <w:t>Quand la décision provinciale tombe</w:t>
      </w:r>
      <w:r w:rsidR="00642F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  <w:t xml:space="preserve">ra-t-elle pour cette gestion </w:t>
      </w:r>
      <w:r w:rsidR="00642FAB" w:rsidRPr="00642FAB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? </w:t>
      </w:r>
      <w:r w:rsidR="00C14D3F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La procédure est menée pour espérer désigner le concessionnaire l</w:t>
      </w:r>
      <w:r w:rsidR="00642FAB" w:rsidRPr="00642FAB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ors de la séance du</w:t>
      </w:r>
      <w:r w:rsidRPr="00642FAB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 xml:space="preserve"> Conseil provincial du 27/01/2022</w:t>
      </w:r>
      <w:r w:rsidR="00642FAB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.</w:t>
      </w:r>
      <w:r w:rsidR="00945CA2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 xml:space="preserve"> </w:t>
      </w:r>
    </w:p>
    <w:p w14:paraId="78D14B11" w14:textId="77777777" w:rsidR="001248C3" w:rsidRPr="001248C3" w:rsidRDefault="001248C3" w:rsidP="00642FAB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fr-BE"/>
        </w:rPr>
      </w:pPr>
      <w:r w:rsidRPr="001248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  <w:t xml:space="preserve">Y a-t-il un état des lieux prévu </w:t>
      </w:r>
      <w:r w:rsidRPr="001248C3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? </w:t>
      </w:r>
      <w:r w:rsidRPr="00642FAB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 xml:space="preserve">Oui, un état des lieux d’entrée </w:t>
      </w:r>
      <w:r w:rsidR="00642FAB" w:rsidRPr="00642FAB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 xml:space="preserve">sera réalisé </w:t>
      </w:r>
      <w:r w:rsidRPr="00642FAB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avant la prise de possession</w:t>
      </w:r>
      <w:r w:rsidR="00642FAB" w:rsidRPr="00642FAB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 xml:space="preserve"> des lieux. </w:t>
      </w:r>
    </w:p>
    <w:p w14:paraId="1039B4AE" w14:textId="77777777" w:rsidR="001248C3" w:rsidRPr="001248C3" w:rsidRDefault="001248C3" w:rsidP="00642FAB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</w:pPr>
      <w:r w:rsidRPr="001248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  <w:t>Y a-t-il un rapport d'un organisme agréé concernant les installations électriques des infrastructures tennis/</w:t>
      </w:r>
      <w:proofErr w:type="spellStart"/>
      <w:r w:rsidRPr="001248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  <w:t>padel</w:t>
      </w:r>
      <w:proofErr w:type="spellEnd"/>
      <w:r w:rsidRPr="001248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  <w:t xml:space="preserve"> ? </w:t>
      </w:r>
      <w:r w:rsidR="00642FAB" w:rsidRPr="00642FAB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Les installations électriques en HT et en BT qui sont sous gestion provinciale font bien l’objet d’un contrôle par un organisme agréé.</w:t>
      </w:r>
    </w:p>
    <w:p w14:paraId="10D52119" w14:textId="77777777" w:rsidR="001248C3" w:rsidRPr="001248C3" w:rsidRDefault="001248C3" w:rsidP="00642FAB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</w:pPr>
      <w:r w:rsidRPr="001248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  <w:t>Y a-t-il un contrat de brasserie obligatoire ? </w:t>
      </w:r>
      <w:r w:rsidR="00356432" w:rsidRPr="00642FAB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Non</w:t>
      </w:r>
      <w:r w:rsidR="00642FAB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.</w:t>
      </w:r>
    </w:p>
    <w:p w14:paraId="5B638429" w14:textId="77777777" w:rsidR="001248C3" w:rsidRPr="001248C3" w:rsidRDefault="001248C3" w:rsidP="00642FAB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</w:pPr>
      <w:r w:rsidRPr="001248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  <w:t xml:space="preserve">Quelle assurance couvre le site et les installations et quelle serait celle que </w:t>
      </w:r>
      <w:r w:rsidR="00907A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  <w:t>le concessionnaire devra</w:t>
      </w:r>
      <w:r w:rsidRPr="001248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  <w:t xml:space="preserve"> contracter ? </w:t>
      </w:r>
      <w:r w:rsidR="00642FAB" w:rsidRPr="00642FAB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La Province a contracté une assurance pour couvrir les bâtiments, avec une clause d’</w:t>
      </w:r>
      <w:r w:rsidR="00356432" w:rsidRPr="00642FAB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 xml:space="preserve">abandon de recours. </w:t>
      </w:r>
      <w:r w:rsidR="00642FAB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L</w:t>
      </w:r>
      <w:r w:rsidR="00356432" w:rsidRPr="00642FAB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 xml:space="preserve">e concessionnaire </w:t>
      </w:r>
      <w:r w:rsidR="00642FAB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devra obligatoirement être assuré en responsabilité civile.</w:t>
      </w:r>
    </w:p>
    <w:p w14:paraId="13D20F0F" w14:textId="77777777" w:rsidR="001248C3" w:rsidRPr="006C5B36" w:rsidRDefault="001248C3" w:rsidP="00642FAB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</w:pPr>
      <w:r w:rsidRPr="001248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  <w:t>Le cas échéant, une couverture semi rigi</w:t>
      </w:r>
      <w:r w:rsidR="003564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  <w:t xml:space="preserve">de sur les terrains de tennis </w:t>
      </w:r>
      <w:r w:rsidR="00907A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  <w:t xml:space="preserve">peut-elle être installée </w:t>
      </w:r>
      <w:r w:rsidR="003564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  <w:t xml:space="preserve">? </w:t>
      </w:r>
      <w:r w:rsidR="00907AB7" w:rsidRPr="00907AB7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Moyennant l’accord de la Province c’est possible. Les démarches liées à l’octroi des aut</w:t>
      </w:r>
      <w:r w:rsidR="00907AB7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orisations nécessaires (urbanis</w:t>
      </w:r>
      <w:r w:rsidR="00907AB7" w:rsidRPr="00907AB7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tiques notamment) restent à charge du concessionnaire.</w:t>
      </w:r>
    </w:p>
    <w:p w14:paraId="7C987715" w14:textId="11840AAA" w:rsidR="006C5B36" w:rsidRPr="00907AB7" w:rsidRDefault="00907AB7" w:rsidP="00907AB7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  <w:t xml:space="preserve">D’autres terrains de sport sont-ils envisageables à l’avenir ? </w:t>
      </w:r>
      <w:r w:rsidRPr="00907AB7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 xml:space="preserve">Le RUE comprend uniquement des terrains de tennis dans la zone sport. </w:t>
      </w:r>
      <w:r w:rsidR="00C14D3F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Le concessionnaire qui souhaite faire une proposition en ce sens, devra en assumer la charge financière et le risque administratif, urbanistique et de gestion. La Province ne s’engage à aucun investissement complémentaire.</w:t>
      </w:r>
    </w:p>
    <w:p w14:paraId="001D4928" w14:textId="1C1199FA" w:rsidR="00907AB7" w:rsidRPr="00907AB7" w:rsidRDefault="006C5B36" w:rsidP="00642FAB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</w:pPr>
      <w:r w:rsidRPr="00907A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  <w:t xml:space="preserve">Les terrains de tennis et de </w:t>
      </w:r>
      <w:proofErr w:type="spellStart"/>
      <w:r w:rsidRPr="00907A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  <w:t>padel</w:t>
      </w:r>
      <w:proofErr w:type="spellEnd"/>
      <w:r w:rsidRPr="00907A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  <w:t xml:space="preserve"> sont</w:t>
      </w:r>
      <w:bookmarkStart w:id="0" w:name="_GoBack"/>
      <w:bookmarkEnd w:id="0"/>
      <w:r w:rsidRPr="00907A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  <w:t xml:space="preserve"> accessibles pour les PMR. </w:t>
      </w:r>
      <w:r w:rsidR="00907AB7" w:rsidRPr="00907A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  <w:t>Quid de l'accès PMR à la Bascule ?</w:t>
      </w:r>
      <w:r w:rsidRPr="00907A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  <w:t> </w:t>
      </w:r>
      <w:r w:rsidRPr="00907AB7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 xml:space="preserve">A terme, il est possible qu'une rampe soit </w:t>
      </w:r>
      <w:r w:rsidR="00907AB7" w:rsidRPr="00907AB7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aménagée pour que le club</w:t>
      </w:r>
      <w:r w:rsidR="00C14D3F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-</w:t>
      </w:r>
      <w:r w:rsidR="00907AB7" w:rsidRPr="00907AB7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 xml:space="preserve">house </w:t>
      </w:r>
      <w:r w:rsidRPr="00907AB7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soit accessible pour les PMR (côté jardin).  Il est à noter qu'à l'intérieur, de la Bascule, il n'y a pas de</w:t>
      </w:r>
      <w:r w:rsidR="00907AB7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 xml:space="preserve"> sanitaires prévus pour les PMR.</w:t>
      </w:r>
      <w:r w:rsidR="00C14D3F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 xml:space="preserve"> </w:t>
      </w:r>
      <w:r w:rsidR="00C14D3F" w:rsidRPr="00C14D3F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L</w:t>
      </w:r>
      <w:r w:rsidR="00C14D3F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’</w:t>
      </w:r>
      <w:r w:rsidR="00945CA2" w:rsidRPr="00C14D3F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 xml:space="preserve">étage </w:t>
      </w:r>
      <w:r w:rsidR="00C14D3F" w:rsidRPr="00C14D3F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 xml:space="preserve">de la Bascule </w:t>
      </w:r>
      <w:r w:rsidR="00C14D3F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restera occupé par la P</w:t>
      </w:r>
      <w:r w:rsidR="00945CA2" w:rsidRPr="00C14D3F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rovince</w:t>
      </w:r>
      <w:r w:rsidR="00C14D3F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 xml:space="preserve"> en ce qui concerne</w:t>
      </w:r>
      <w:r w:rsidR="00945CA2" w:rsidRPr="00C14D3F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 xml:space="preserve"> </w:t>
      </w:r>
      <w:r w:rsidR="00C14D3F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les</w:t>
      </w:r>
      <w:r w:rsidR="00945CA2" w:rsidRPr="00C14D3F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 xml:space="preserve"> chambres</w:t>
      </w:r>
      <w:r w:rsidR="00C14D3F" w:rsidRPr="00C14D3F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, ce qui implique</w:t>
      </w:r>
      <w:r w:rsidR="00945CA2" w:rsidRPr="00C14D3F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 xml:space="preserve"> </w:t>
      </w:r>
      <w:r w:rsidR="00C14D3F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dès lors un accès par le rez-de-</w:t>
      </w:r>
      <w:r w:rsidR="00945CA2" w:rsidRPr="00C14D3F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chaussée aux d</w:t>
      </w:r>
      <w:r w:rsidR="00C14D3F" w:rsidRPr="00C14D3F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ouches et sanitaires au profit de la Province.</w:t>
      </w:r>
    </w:p>
    <w:p w14:paraId="7E8C45FD" w14:textId="77777777" w:rsidR="006C5B36" w:rsidRPr="00907AB7" w:rsidRDefault="00907AB7" w:rsidP="00642FAB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BE"/>
        </w:rPr>
        <w:t xml:space="preserve">Quid du mobilier dans la Bascule ? 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Le concessionnaire doit installer son mobilier.</w:t>
      </w:r>
    </w:p>
    <w:p w14:paraId="6665FF88" w14:textId="4B5FA163" w:rsidR="006C5B36" w:rsidRPr="00C14D3F" w:rsidRDefault="00907AB7" w:rsidP="00642FAB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  <w:t>Quand débutera le</w:t>
      </w:r>
      <w:r w:rsidR="006C5B36" w:rsidRPr="00907A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  <w:t xml:space="preserve"> chantier d'aménagement de la Bascule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  <w:t> ?</w:t>
      </w:r>
      <w:r w:rsidR="006C5B36" w:rsidRPr="00907A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  <w:t xml:space="preserve"> </w:t>
      </w:r>
      <w:r w:rsidR="00C14D3F" w:rsidRPr="00C14D3F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Au plus tôt, e</w:t>
      </w:r>
      <w:r w:rsidR="006C5B36" w:rsidRPr="00C14D3F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>n janvier 2022.</w:t>
      </w:r>
      <w:r w:rsidR="00945CA2" w:rsidRPr="00C14D3F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 xml:space="preserve"> </w:t>
      </w:r>
    </w:p>
    <w:p w14:paraId="7208FFF6" w14:textId="77777777" w:rsidR="006C5B36" w:rsidRPr="00907AB7" w:rsidRDefault="00907AB7" w:rsidP="00907AB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  <w:t>Le nom du Club actuel doit-il être maintenu ?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fr-BE"/>
        </w:rPr>
        <w:t xml:space="preserve"> Un changement est possible moyennant l’accord de la Province.</w:t>
      </w:r>
    </w:p>
    <w:p w14:paraId="5E506E5C" w14:textId="77777777" w:rsidR="006C5B36" w:rsidRPr="001248C3" w:rsidRDefault="006C5B36" w:rsidP="006C5B3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BE"/>
        </w:rPr>
      </w:pPr>
    </w:p>
    <w:p w14:paraId="4EA6B223" w14:textId="77777777" w:rsidR="00216E10" w:rsidRDefault="00216E10"/>
    <w:sectPr w:rsidR="0021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459"/>
    <w:multiLevelType w:val="hybridMultilevel"/>
    <w:tmpl w:val="7E68F13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C788E"/>
    <w:multiLevelType w:val="hybridMultilevel"/>
    <w:tmpl w:val="AD58AAF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8466A58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  <w:color w:val="201F1E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53C6B"/>
    <w:multiLevelType w:val="multilevel"/>
    <w:tmpl w:val="32F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5D"/>
    <w:rsid w:val="0003478E"/>
    <w:rsid w:val="001248C3"/>
    <w:rsid w:val="00216E10"/>
    <w:rsid w:val="00356432"/>
    <w:rsid w:val="00642FAB"/>
    <w:rsid w:val="006C5B36"/>
    <w:rsid w:val="00907AB7"/>
    <w:rsid w:val="00945CA2"/>
    <w:rsid w:val="00A754B6"/>
    <w:rsid w:val="00C14D3F"/>
    <w:rsid w:val="00C2125D"/>
    <w:rsid w:val="00CB2803"/>
    <w:rsid w:val="00D9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A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6C5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6C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7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Meskens</dc:creator>
  <cp:lastModifiedBy>Mélanie Meskens</cp:lastModifiedBy>
  <cp:revision>2</cp:revision>
  <dcterms:created xsi:type="dcterms:W3CDTF">2021-11-24T08:59:00Z</dcterms:created>
  <dcterms:modified xsi:type="dcterms:W3CDTF">2021-11-24T08:59:00Z</dcterms:modified>
</cp:coreProperties>
</file>