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07FE8" w14:paraId="7DF9747C" w14:textId="77777777" w:rsidTr="00107FE8">
        <w:tc>
          <w:tcPr>
            <w:tcW w:w="4508" w:type="dxa"/>
          </w:tcPr>
          <w:p w14:paraId="04CB5C06" w14:textId="152EA55D" w:rsidR="00107FE8" w:rsidRDefault="00107FE8" w:rsidP="00B14F0A">
            <w:pPr>
              <w:jc w:val="both"/>
            </w:pPr>
            <w:r w:rsidRPr="0088498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887C20" wp14:editId="3E42F54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55880</wp:posOffset>
                  </wp:positionV>
                  <wp:extent cx="1794510" cy="943610"/>
                  <wp:effectExtent l="0" t="0" r="0" b="8890"/>
                  <wp:wrapThrough wrapText="bothSides">
                    <wp:wrapPolygon edited="0">
                      <wp:start x="12841" y="0"/>
                      <wp:lineTo x="917" y="872"/>
                      <wp:lineTo x="0" y="1308"/>
                      <wp:lineTo x="0" y="20059"/>
                      <wp:lineTo x="688" y="21367"/>
                      <wp:lineTo x="3898" y="21367"/>
                      <wp:lineTo x="6191" y="21367"/>
                      <wp:lineTo x="19261" y="21367"/>
                      <wp:lineTo x="21096" y="15699"/>
                      <wp:lineTo x="19720" y="14390"/>
                      <wp:lineTo x="21096" y="9157"/>
                      <wp:lineTo x="21096" y="7413"/>
                      <wp:lineTo x="20178" y="7413"/>
                      <wp:lineTo x="20408" y="5233"/>
                      <wp:lineTo x="17885" y="1744"/>
                      <wp:lineTo x="15134" y="0"/>
                      <wp:lineTo x="12841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</w:tcPr>
          <w:p w14:paraId="089602E3" w14:textId="31A291BD" w:rsidR="00A66976" w:rsidRPr="00A66976" w:rsidRDefault="00B56C1D" w:rsidP="00B56C1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4BDDDC5" wp14:editId="57572D34">
                  <wp:extent cx="2359660" cy="808339"/>
                  <wp:effectExtent l="0" t="0" r="2540" b="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873" cy="81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DC" w14:paraId="2D735424" w14:textId="77777777" w:rsidTr="00107FE8">
        <w:tc>
          <w:tcPr>
            <w:tcW w:w="4508" w:type="dxa"/>
          </w:tcPr>
          <w:p w14:paraId="53A1BA95" w14:textId="77777777" w:rsidR="00BF04DC" w:rsidRDefault="00BF04DC" w:rsidP="00B14F0A">
            <w:pPr>
              <w:jc w:val="both"/>
              <w:rPr>
                <w:noProof/>
              </w:rPr>
            </w:pPr>
          </w:p>
          <w:p w14:paraId="5DED780A" w14:textId="09B08317" w:rsidR="00BF04DC" w:rsidRPr="00884980" w:rsidRDefault="00BF04DC" w:rsidP="00B14F0A">
            <w:pPr>
              <w:jc w:val="both"/>
              <w:rPr>
                <w:noProof/>
              </w:rPr>
            </w:pPr>
          </w:p>
        </w:tc>
        <w:tc>
          <w:tcPr>
            <w:tcW w:w="4508" w:type="dxa"/>
          </w:tcPr>
          <w:p w14:paraId="7A230B3E" w14:textId="77777777" w:rsidR="00BF04DC" w:rsidRDefault="00BF04DC" w:rsidP="00B14F0A">
            <w:pPr>
              <w:jc w:val="both"/>
            </w:pPr>
          </w:p>
        </w:tc>
      </w:tr>
    </w:tbl>
    <w:p w14:paraId="387BB171" w14:textId="6EE6E3EB" w:rsidR="001A73B3" w:rsidRPr="00914525" w:rsidRDefault="003E0795" w:rsidP="00B14F0A">
      <w:pPr>
        <w:spacing w:before="100" w:beforeAutospacing="1" w:after="100" w:afterAutospacing="1" w:line="240" w:lineRule="auto"/>
        <w:ind w:right="-16"/>
        <w:jc w:val="both"/>
        <w:rPr>
          <w:rFonts w:cstheme="minorHAnsi"/>
          <w:b/>
          <w:bCs/>
          <w:sz w:val="24"/>
          <w:szCs w:val="24"/>
          <w:lang w:val="x-none"/>
        </w:rPr>
      </w:pPr>
      <w:r w:rsidRPr="00914525">
        <w:rPr>
          <w:rFonts w:cstheme="minorHAnsi"/>
          <w:b/>
          <w:bCs/>
          <w:sz w:val="24"/>
          <w:szCs w:val="24"/>
          <w:lang w:val="en-US"/>
        </w:rPr>
        <w:t>T</w:t>
      </w:r>
      <w:r w:rsidR="006E1B54" w:rsidRPr="00914525">
        <w:rPr>
          <w:rFonts w:cstheme="minorHAnsi"/>
          <w:b/>
          <w:bCs/>
          <w:sz w:val="24"/>
          <w:szCs w:val="24"/>
          <w:lang w:val="en-US"/>
        </w:rPr>
        <w:t xml:space="preserve">he Facility for Energy </w:t>
      </w:r>
      <w:r w:rsidR="002370FC" w:rsidRPr="00914525">
        <w:rPr>
          <w:rFonts w:cstheme="minorHAnsi"/>
          <w:b/>
          <w:bCs/>
          <w:sz w:val="24"/>
          <w:szCs w:val="24"/>
          <w:lang w:val="en-US"/>
        </w:rPr>
        <w:t>Inclusion (</w:t>
      </w:r>
      <w:r w:rsidR="0050298A">
        <w:rPr>
          <w:rFonts w:cstheme="minorHAnsi"/>
          <w:b/>
          <w:bCs/>
          <w:sz w:val="24"/>
          <w:szCs w:val="24"/>
          <w:lang w:val="en-US"/>
        </w:rPr>
        <w:t>“</w:t>
      </w:r>
      <w:r w:rsidR="006E1B54" w:rsidRPr="00914525">
        <w:rPr>
          <w:rFonts w:cstheme="minorHAnsi"/>
          <w:b/>
          <w:bCs/>
          <w:sz w:val="24"/>
          <w:szCs w:val="24"/>
          <w:lang w:val="en-US"/>
        </w:rPr>
        <w:t>FEI</w:t>
      </w:r>
      <w:r w:rsidR="0050298A">
        <w:rPr>
          <w:rFonts w:cstheme="minorHAnsi"/>
          <w:b/>
          <w:bCs/>
          <w:sz w:val="24"/>
          <w:szCs w:val="24"/>
          <w:lang w:val="en-US"/>
        </w:rPr>
        <w:t>”</w:t>
      </w:r>
      <w:r w:rsidR="006E1B54" w:rsidRPr="00914525">
        <w:rPr>
          <w:rFonts w:cstheme="minorHAnsi"/>
          <w:b/>
          <w:bCs/>
          <w:sz w:val="24"/>
          <w:szCs w:val="24"/>
          <w:lang w:val="en-US"/>
        </w:rPr>
        <w:t>)</w:t>
      </w:r>
      <w:r w:rsidRPr="0091452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3D152F" w:rsidRPr="00914525">
        <w:rPr>
          <w:rFonts w:cstheme="minorHAnsi"/>
          <w:b/>
          <w:bCs/>
          <w:sz w:val="24"/>
          <w:szCs w:val="24"/>
          <w:lang w:val="en-US"/>
        </w:rPr>
        <w:t xml:space="preserve">signs </w:t>
      </w:r>
      <w:r w:rsidR="00B14F0A">
        <w:rPr>
          <w:rFonts w:cstheme="minorHAnsi"/>
          <w:b/>
          <w:bCs/>
          <w:sz w:val="24"/>
          <w:szCs w:val="24"/>
          <w:lang w:val="en-US"/>
        </w:rPr>
        <w:t>a</w:t>
      </w:r>
      <w:r w:rsidR="00A66976" w:rsidRPr="0091452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50298A">
        <w:rPr>
          <w:rFonts w:cstheme="minorHAnsi"/>
          <w:b/>
          <w:bCs/>
          <w:sz w:val="24"/>
          <w:szCs w:val="24"/>
          <w:lang w:val="en-US"/>
        </w:rPr>
        <w:t>t</w:t>
      </w:r>
      <w:r w:rsidR="001A73B3" w:rsidRPr="00914525">
        <w:rPr>
          <w:rFonts w:cstheme="minorHAnsi"/>
          <w:b/>
          <w:bCs/>
          <w:sz w:val="24"/>
          <w:szCs w:val="24"/>
          <w:lang w:val="en-US"/>
        </w:rPr>
        <w:t xml:space="preserve">ransaction </w:t>
      </w:r>
      <w:r w:rsidR="00B14F0A">
        <w:rPr>
          <w:rFonts w:cstheme="minorHAnsi"/>
          <w:b/>
          <w:bCs/>
          <w:sz w:val="24"/>
          <w:szCs w:val="24"/>
          <w:lang w:val="en-US"/>
        </w:rPr>
        <w:t xml:space="preserve">to </w:t>
      </w:r>
      <w:r w:rsidR="00114431" w:rsidRPr="00914525">
        <w:rPr>
          <w:rFonts w:cstheme="minorHAnsi"/>
          <w:b/>
          <w:bCs/>
          <w:sz w:val="24"/>
          <w:szCs w:val="24"/>
          <w:lang w:val="en-US"/>
        </w:rPr>
        <w:t xml:space="preserve">act as </w:t>
      </w:r>
      <w:r w:rsidR="00473DDE">
        <w:rPr>
          <w:rFonts w:cstheme="minorHAnsi"/>
          <w:b/>
          <w:bCs/>
          <w:sz w:val="24"/>
          <w:szCs w:val="24"/>
          <w:lang w:val="en-US"/>
        </w:rPr>
        <w:t xml:space="preserve">sole lender </w:t>
      </w:r>
      <w:r w:rsidR="00BD5E45">
        <w:rPr>
          <w:rFonts w:cstheme="minorHAnsi"/>
          <w:b/>
          <w:bCs/>
          <w:sz w:val="24"/>
          <w:szCs w:val="24"/>
          <w:lang w:val="en-US"/>
        </w:rPr>
        <w:t>for</w:t>
      </w:r>
      <w:r w:rsidR="00055D1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BD5E45">
        <w:rPr>
          <w:rFonts w:cstheme="minorHAnsi"/>
          <w:b/>
          <w:bCs/>
          <w:sz w:val="24"/>
          <w:szCs w:val="24"/>
          <w:lang w:val="en-US"/>
        </w:rPr>
        <w:t>a</w:t>
      </w:r>
      <w:r w:rsidR="001A73B3" w:rsidRPr="0091452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473DDE">
        <w:rPr>
          <w:rFonts w:cstheme="minorHAnsi"/>
          <w:b/>
          <w:bCs/>
          <w:sz w:val="24"/>
          <w:szCs w:val="24"/>
          <w:lang w:val="en-US"/>
        </w:rPr>
        <w:t>USD</w:t>
      </w:r>
      <w:r w:rsidR="00473DDE" w:rsidRPr="00EC221C">
        <w:rPr>
          <w:rFonts w:cstheme="minorHAnsi"/>
          <w:b/>
          <w:sz w:val="24"/>
          <w:szCs w:val="24"/>
          <w:lang w:val="en-US"/>
        </w:rPr>
        <w:t>22.5</w:t>
      </w:r>
      <w:r w:rsidR="0050298A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1A73B3" w:rsidRPr="00914525">
        <w:rPr>
          <w:rFonts w:cstheme="minorHAnsi"/>
          <w:b/>
          <w:bCs/>
          <w:sz w:val="24"/>
          <w:szCs w:val="24"/>
          <w:lang w:val="en-US"/>
        </w:rPr>
        <w:t>million</w:t>
      </w:r>
      <w:r w:rsidR="0050298A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1C1A94">
        <w:rPr>
          <w:rFonts w:cstheme="minorHAnsi"/>
          <w:b/>
          <w:bCs/>
          <w:sz w:val="24"/>
          <w:szCs w:val="24"/>
          <w:lang w:val="en-US"/>
        </w:rPr>
        <w:t xml:space="preserve">senior debt </w:t>
      </w:r>
      <w:r w:rsidR="00BD5E45">
        <w:rPr>
          <w:rFonts w:cstheme="minorHAnsi"/>
          <w:b/>
          <w:bCs/>
          <w:sz w:val="24"/>
          <w:szCs w:val="24"/>
          <w:lang w:val="en-US"/>
        </w:rPr>
        <w:t>facility</w:t>
      </w:r>
      <w:r w:rsidR="00B12E21">
        <w:rPr>
          <w:rFonts w:cstheme="minorHAnsi"/>
          <w:b/>
          <w:bCs/>
          <w:sz w:val="24"/>
          <w:szCs w:val="24"/>
          <w:lang w:val="en-US"/>
        </w:rPr>
        <w:t xml:space="preserve"> to</w:t>
      </w:r>
      <w:r w:rsidR="007874F4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1F399E">
        <w:rPr>
          <w:rFonts w:cstheme="minorHAnsi"/>
          <w:b/>
          <w:bCs/>
          <w:sz w:val="24"/>
          <w:szCs w:val="24"/>
          <w:lang w:val="en-US"/>
        </w:rPr>
        <w:t>finance</w:t>
      </w:r>
      <w:r w:rsidR="001A73B3" w:rsidRPr="0091452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11139A" w:rsidRPr="0011139A">
        <w:rPr>
          <w:rFonts w:cstheme="minorHAnsi"/>
          <w:b/>
          <w:bCs/>
          <w:sz w:val="24"/>
          <w:szCs w:val="24"/>
          <w:lang w:val="en-US"/>
        </w:rPr>
        <w:t>ESCOTEL Mauritius’s subsidiaries in Sierra Leone</w:t>
      </w:r>
      <w:r w:rsidR="00B14F0A">
        <w:rPr>
          <w:rFonts w:cstheme="minorHAnsi"/>
          <w:b/>
          <w:bCs/>
          <w:sz w:val="24"/>
          <w:szCs w:val="24"/>
          <w:lang w:val="en-US"/>
        </w:rPr>
        <w:t xml:space="preserve"> and Liberia</w:t>
      </w:r>
    </w:p>
    <w:p w14:paraId="5506FCDF" w14:textId="7C5300D5" w:rsidR="006E1B54" w:rsidRPr="008379B2" w:rsidRDefault="006E1B54" w:rsidP="00B14F0A">
      <w:pPr>
        <w:spacing w:before="100" w:beforeAutospacing="1" w:after="100" w:afterAutospacing="1" w:line="240" w:lineRule="auto"/>
        <w:ind w:right="-16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338AECA2" w14:textId="6A06F2AB" w:rsidR="006E1B54" w:rsidRPr="00914525" w:rsidRDefault="00BD5E45" w:rsidP="00B14F0A">
      <w:pPr>
        <w:spacing w:before="100" w:beforeAutospacing="1" w:after="100" w:afterAutospacing="1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O</w:t>
      </w:r>
      <w:r w:rsidRPr="00914525">
        <w:rPr>
          <w:rFonts w:cstheme="minorHAnsi"/>
          <w:bCs/>
          <w:sz w:val="24"/>
          <w:szCs w:val="24"/>
          <w:lang w:val="en-US"/>
        </w:rPr>
        <w:t xml:space="preserve">n </w:t>
      </w:r>
      <w:r w:rsidR="0011139A">
        <w:rPr>
          <w:rFonts w:cstheme="minorHAnsi"/>
          <w:bCs/>
          <w:sz w:val="24"/>
          <w:szCs w:val="24"/>
          <w:lang w:val="en-US"/>
        </w:rPr>
        <w:t xml:space="preserve">December </w:t>
      </w:r>
      <w:r w:rsidR="00B44367">
        <w:rPr>
          <w:rFonts w:cstheme="minorHAnsi"/>
          <w:bCs/>
          <w:sz w:val="24"/>
          <w:szCs w:val="24"/>
          <w:lang w:val="en-US"/>
        </w:rPr>
        <w:t>8</w:t>
      </w:r>
      <w:r w:rsidR="0011139A" w:rsidRPr="00B14F0A">
        <w:rPr>
          <w:rFonts w:cstheme="minorHAnsi"/>
          <w:bCs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bCs/>
          <w:sz w:val="24"/>
          <w:szCs w:val="24"/>
          <w:lang w:val="en-US"/>
        </w:rPr>
        <w:t>, 2021, t</w:t>
      </w:r>
      <w:r w:rsidR="006E1B54" w:rsidRPr="00914525">
        <w:rPr>
          <w:rFonts w:cstheme="minorHAnsi"/>
          <w:bCs/>
          <w:sz w:val="24"/>
          <w:szCs w:val="24"/>
          <w:lang w:val="en-US"/>
        </w:rPr>
        <w:t xml:space="preserve">he </w:t>
      </w:r>
      <w:bookmarkStart w:id="0" w:name="_Hlk34646429"/>
      <w:r w:rsidR="006E1B54" w:rsidRPr="00914525">
        <w:rPr>
          <w:rFonts w:cstheme="minorHAnsi"/>
          <w:bCs/>
          <w:sz w:val="24"/>
          <w:szCs w:val="24"/>
          <w:lang w:val="en-US"/>
        </w:rPr>
        <w:t xml:space="preserve">Facility for Energy Inclusion </w:t>
      </w:r>
      <w:bookmarkEnd w:id="0"/>
      <w:r w:rsidR="00B75C88" w:rsidRPr="00914525">
        <w:rPr>
          <w:rFonts w:cstheme="minorHAnsi"/>
          <w:bCs/>
          <w:sz w:val="24"/>
          <w:szCs w:val="24"/>
          <w:lang w:val="en-US"/>
        </w:rPr>
        <w:t>(</w:t>
      </w:r>
      <w:r w:rsidR="00D43A28">
        <w:t>“</w:t>
      </w:r>
      <w:r w:rsidR="00B75C88" w:rsidRPr="00914525">
        <w:rPr>
          <w:rFonts w:cstheme="minorHAnsi"/>
          <w:bCs/>
          <w:sz w:val="24"/>
          <w:szCs w:val="24"/>
          <w:lang w:val="en-US"/>
        </w:rPr>
        <w:t>FEI</w:t>
      </w:r>
      <w:r w:rsidR="00D43A28">
        <w:t>”</w:t>
      </w:r>
      <w:r w:rsidR="00B75C88" w:rsidRPr="00914525">
        <w:rPr>
          <w:rFonts w:cstheme="minorHAnsi"/>
          <w:bCs/>
          <w:sz w:val="24"/>
          <w:szCs w:val="24"/>
          <w:lang w:val="en-US"/>
        </w:rPr>
        <w:t xml:space="preserve">) </w:t>
      </w:r>
      <w:r w:rsidR="00D048CE" w:rsidRPr="00914525">
        <w:rPr>
          <w:rFonts w:cstheme="minorHAnsi"/>
          <w:bCs/>
          <w:sz w:val="24"/>
          <w:szCs w:val="24"/>
          <w:lang w:val="en-US"/>
        </w:rPr>
        <w:t>signed</w:t>
      </w:r>
      <w:r w:rsidR="006E1B54" w:rsidRPr="00914525">
        <w:rPr>
          <w:rFonts w:cstheme="minorHAnsi"/>
          <w:bCs/>
          <w:sz w:val="24"/>
          <w:szCs w:val="24"/>
          <w:lang w:val="en-US"/>
        </w:rPr>
        <w:t xml:space="preserve"> </w:t>
      </w:r>
      <w:r w:rsidR="00B14F0A">
        <w:rPr>
          <w:rFonts w:cstheme="minorHAnsi"/>
          <w:bCs/>
          <w:sz w:val="24"/>
          <w:szCs w:val="24"/>
          <w:lang w:val="en-US"/>
        </w:rPr>
        <w:t xml:space="preserve">a </w:t>
      </w:r>
      <w:r w:rsidR="00114431" w:rsidRPr="00914525">
        <w:rPr>
          <w:rFonts w:cstheme="minorHAnsi"/>
          <w:bCs/>
          <w:sz w:val="24"/>
          <w:szCs w:val="24"/>
          <w:lang w:val="en-US"/>
        </w:rPr>
        <w:t>transaction</w:t>
      </w:r>
      <w:r w:rsidR="00A66976">
        <w:rPr>
          <w:rFonts w:cstheme="minorHAnsi"/>
          <w:bCs/>
          <w:sz w:val="24"/>
          <w:szCs w:val="24"/>
          <w:lang w:val="en-US"/>
        </w:rPr>
        <w:t xml:space="preserve"> </w:t>
      </w:r>
      <w:r w:rsidR="00B14F0A">
        <w:rPr>
          <w:rFonts w:cstheme="minorHAnsi"/>
          <w:bCs/>
          <w:sz w:val="24"/>
          <w:szCs w:val="24"/>
          <w:lang w:val="en-US"/>
        </w:rPr>
        <w:t xml:space="preserve">to </w:t>
      </w:r>
      <w:r w:rsidR="00114431" w:rsidRPr="00914525">
        <w:rPr>
          <w:rFonts w:cstheme="minorHAnsi"/>
          <w:bCs/>
          <w:sz w:val="24"/>
          <w:szCs w:val="24"/>
          <w:lang w:val="en-US"/>
        </w:rPr>
        <w:t>act as</w:t>
      </w:r>
      <w:r w:rsidR="00A66976">
        <w:rPr>
          <w:rFonts w:cstheme="minorHAnsi"/>
          <w:bCs/>
          <w:sz w:val="24"/>
          <w:szCs w:val="24"/>
          <w:lang w:val="en-US"/>
        </w:rPr>
        <w:t xml:space="preserve"> the sole</w:t>
      </w:r>
      <w:r w:rsidR="00114431" w:rsidRPr="00914525">
        <w:rPr>
          <w:rFonts w:cstheme="minorHAnsi"/>
          <w:bCs/>
          <w:sz w:val="24"/>
          <w:szCs w:val="24"/>
          <w:lang w:val="en-US"/>
        </w:rPr>
        <w:t xml:space="preserve"> </w:t>
      </w:r>
      <w:r w:rsidR="00DC157B">
        <w:rPr>
          <w:rFonts w:cstheme="minorHAnsi"/>
          <w:bCs/>
          <w:sz w:val="24"/>
          <w:szCs w:val="24"/>
          <w:lang w:val="en-US"/>
        </w:rPr>
        <w:t>lender</w:t>
      </w:r>
      <w:r w:rsidR="00114431" w:rsidRPr="00914525">
        <w:rPr>
          <w:rFonts w:cstheme="minorHAnsi"/>
          <w:bCs/>
          <w:sz w:val="24"/>
          <w:szCs w:val="24"/>
          <w:lang w:val="en-US"/>
        </w:rPr>
        <w:t xml:space="preserve"> </w:t>
      </w:r>
      <w:r w:rsidR="00DA4A7F" w:rsidRPr="00914525">
        <w:rPr>
          <w:rFonts w:cstheme="minorHAnsi"/>
          <w:bCs/>
          <w:sz w:val="24"/>
          <w:szCs w:val="24"/>
          <w:lang w:val="en-US"/>
        </w:rPr>
        <w:t xml:space="preserve">for a </w:t>
      </w:r>
      <w:r w:rsidR="00A66976">
        <w:rPr>
          <w:rFonts w:cstheme="minorHAnsi"/>
          <w:bCs/>
          <w:sz w:val="24"/>
          <w:szCs w:val="24"/>
          <w:lang w:val="en-US"/>
        </w:rPr>
        <w:t>USD</w:t>
      </w:r>
      <w:r w:rsidRPr="00914525">
        <w:rPr>
          <w:rFonts w:cstheme="minorHAnsi"/>
          <w:bCs/>
          <w:sz w:val="24"/>
          <w:szCs w:val="24"/>
          <w:lang w:val="en-US"/>
        </w:rPr>
        <w:t xml:space="preserve"> </w:t>
      </w:r>
      <w:r w:rsidR="00A90E73" w:rsidRPr="00EC221C">
        <w:rPr>
          <w:rFonts w:cstheme="minorHAnsi"/>
          <w:bCs/>
          <w:sz w:val="24"/>
          <w:szCs w:val="24"/>
          <w:lang w:val="en-US"/>
        </w:rPr>
        <w:t>22</w:t>
      </w:r>
      <w:r w:rsidR="00A66976">
        <w:rPr>
          <w:rFonts w:cstheme="minorHAnsi"/>
          <w:bCs/>
          <w:sz w:val="24"/>
          <w:szCs w:val="24"/>
          <w:lang w:val="en-US"/>
        </w:rPr>
        <w:t>.5</w:t>
      </w:r>
      <w:r w:rsidR="001B4104">
        <w:rPr>
          <w:rFonts w:cstheme="minorHAnsi"/>
          <w:bCs/>
          <w:sz w:val="24"/>
          <w:szCs w:val="24"/>
          <w:lang w:val="en-US"/>
        </w:rPr>
        <w:t xml:space="preserve"> </w:t>
      </w:r>
      <w:r w:rsidRPr="00914525">
        <w:rPr>
          <w:rFonts w:cstheme="minorHAnsi"/>
          <w:bCs/>
          <w:sz w:val="24"/>
          <w:szCs w:val="24"/>
          <w:lang w:val="en-US"/>
        </w:rPr>
        <w:t>m</w:t>
      </w:r>
      <w:r w:rsidR="001B4104">
        <w:rPr>
          <w:rFonts w:cstheme="minorHAnsi"/>
          <w:bCs/>
          <w:sz w:val="24"/>
          <w:szCs w:val="24"/>
          <w:lang w:val="en-US"/>
        </w:rPr>
        <w:t>illion</w:t>
      </w:r>
      <w:r w:rsidR="00DA4A7F" w:rsidRPr="00914525">
        <w:rPr>
          <w:rFonts w:cstheme="minorHAnsi"/>
          <w:bCs/>
          <w:sz w:val="24"/>
          <w:szCs w:val="24"/>
          <w:lang w:val="en-US"/>
        </w:rPr>
        <w:t xml:space="preserve"> </w:t>
      </w:r>
      <w:r w:rsidR="00C5426B">
        <w:rPr>
          <w:rFonts w:cstheme="minorHAnsi"/>
          <w:bCs/>
          <w:sz w:val="24"/>
          <w:szCs w:val="24"/>
          <w:lang w:val="en-US"/>
        </w:rPr>
        <w:t xml:space="preserve">senior debt </w:t>
      </w:r>
      <w:r w:rsidR="00DA4A7F" w:rsidRPr="00914525">
        <w:rPr>
          <w:rFonts w:cstheme="minorHAnsi"/>
          <w:bCs/>
          <w:sz w:val="24"/>
          <w:szCs w:val="24"/>
          <w:lang w:val="en-US"/>
        </w:rPr>
        <w:t xml:space="preserve">facility for </w:t>
      </w:r>
      <w:r w:rsidR="006B69AA">
        <w:rPr>
          <w:rFonts w:cstheme="minorHAnsi"/>
          <w:bCs/>
          <w:sz w:val="24"/>
          <w:szCs w:val="24"/>
          <w:lang w:val="en-US"/>
        </w:rPr>
        <w:t>ESCOTEL Mauriti</w:t>
      </w:r>
      <w:r w:rsidR="00B469CE">
        <w:rPr>
          <w:rFonts w:cstheme="minorHAnsi"/>
          <w:bCs/>
          <w:sz w:val="24"/>
          <w:szCs w:val="24"/>
          <w:lang w:val="en-US"/>
        </w:rPr>
        <w:t>us’s</w:t>
      </w:r>
      <w:r w:rsidR="00DA4A7F" w:rsidRPr="00914525">
        <w:rPr>
          <w:rFonts w:cstheme="minorHAnsi"/>
          <w:bCs/>
          <w:sz w:val="24"/>
          <w:szCs w:val="24"/>
          <w:lang w:val="en-US"/>
        </w:rPr>
        <w:t xml:space="preserve"> subsidiaries in </w:t>
      </w:r>
      <w:r w:rsidR="00A66976">
        <w:rPr>
          <w:rFonts w:cstheme="minorHAnsi"/>
          <w:bCs/>
          <w:sz w:val="24"/>
          <w:szCs w:val="24"/>
          <w:lang w:val="en-US"/>
        </w:rPr>
        <w:t xml:space="preserve">Sierra Leone and </w:t>
      </w:r>
      <w:r w:rsidR="00DC157B">
        <w:rPr>
          <w:rFonts w:cstheme="minorHAnsi"/>
          <w:bCs/>
          <w:sz w:val="24"/>
          <w:szCs w:val="24"/>
          <w:lang w:val="en-US"/>
        </w:rPr>
        <w:t>Liberia</w:t>
      </w:r>
      <w:r w:rsidR="00B14F0A">
        <w:rPr>
          <w:rFonts w:cstheme="minorHAnsi"/>
          <w:bCs/>
          <w:sz w:val="24"/>
          <w:szCs w:val="24"/>
          <w:lang w:val="en-US"/>
        </w:rPr>
        <w:t>.</w:t>
      </w:r>
    </w:p>
    <w:p w14:paraId="20B9752D" w14:textId="076867A1" w:rsidR="003C7AB9" w:rsidRDefault="00A7305C" w:rsidP="00B14F0A">
      <w:pPr>
        <w:spacing w:before="100" w:beforeAutospacing="1" w:after="100" w:afterAutospacing="1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ESCOTEL</w:t>
      </w:r>
      <w:r w:rsidR="00E60FF9" w:rsidRPr="00914525">
        <w:rPr>
          <w:rFonts w:cstheme="minorHAnsi"/>
          <w:bCs/>
          <w:sz w:val="24"/>
          <w:szCs w:val="24"/>
          <w:lang w:val="en-US"/>
        </w:rPr>
        <w:t xml:space="preserve"> </w:t>
      </w:r>
      <w:r w:rsidR="00473DDE">
        <w:rPr>
          <w:rFonts w:cstheme="minorHAnsi"/>
          <w:bCs/>
          <w:sz w:val="24"/>
          <w:szCs w:val="24"/>
          <w:lang w:val="en-US"/>
        </w:rPr>
        <w:t>Mauritius</w:t>
      </w:r>
      <w:r w:rsidR="006B69AA">
        <w:rPr>
          <w:rFonts w:cstheme="minorHAnsi"/>
          <w:bCs/>
          <w:sz w:val="24"/>
          <w:szCs w:val="24"/>
          <w:lang w:val="en-US"/>
        </w:rPr>
        <w:t xml:space="preserve"> (</w:t>
      </w:r>
      <w:r w:rsidR="006B69AA">
        <w:t>“</w:t>
      </w:r>
      <w:r w:rsidR="006B69AA">
        <w:rPr>
          <w:rFonts w:cstheme="minorHAnsi"/>
          <w:bCs/>
          <w:sz w:val="24"/>
          <w:szCs w:val="24"/>
          <w:lang w:val="en-US"/>
        </w:rPr>
        <w:t>ESCOTEL</w:t>
      </w:r>
      <w:r w:rsidR="006B69AA">
        <w:t>”</w:t>
      </w:r>
      <w:r w:rsidR="006B69AA">
        <w:rPr>
          <w:rFonts w:cstheme="minorHAnsi"/>
          <w:bCs/>
          <w:sz w:val="24"/>
          <w:szCs w:val="24"/>
          <w:lang w:val="en-US"/>
        </w:rPr>
        <w:t>)</w:t>
      </w:r>
      <w:r w:rsidR="00473DDE">
        <w:rPr>
          <w:rFonts w:cstheme="minorHAnsi"/>
          <w:bCs/>
          <w:sz w:val="24"/>
          <w:szCs w:val="24"/>
          <w:lang w:val="en-US"/>
        </w:rPr>
        <w:t xml:space="preserve"> </w:t>
      </w:r>
      <w:r w:rsidR="00E60FF9" w:rsidRPr="00914525">
        <w:rPr>
          <w:rFonts w:cstheme="minorHAnsi"/>
          <w:bCs/>
          <w:sz w:val="24"/>
          <w:szCs w:val="24"/>
          <w:lang w:val="en-US"/>
        </w:rPr>
        <w:t xml:space="preserve">is </w:t>
      </w:r>
      <w:r w:rsidR="00726C55" w:rsidRPr="00914525">
        <w:rPr>
          <w:rFonts w:cstheme="minorHAnsi"/>
          <w:bCs/>
          <w:sz w:val="24"/>
          <w:szCs w:val="24"/>
          <w:lang w:val="en-US"/>
        </w:rPr>
        <w:t>a</w:t>
      </w:r>
      <w:r w:rsidR="002D56C6">
        <w:rPr>
          <w:rFonts w:cstheme="minorHAnsi"/>
          <w:bCs/>
          <w:sz w:val="24"/>
          <w:szCs w:val="24"/>
          <w:lang w:val="en-US"/>
        </w:rPr>
        <w:t>n Energy Services Company (</w:t>
      </w:r>
      <w:r w:rsidR="006B69AA">
        <w:t>“</w:t>
      </w:r>
      <w:r w:rsidR="002D56C6">
        <w:rPr>
          <w:rFonts w:cstheme="minorHAnsi"/>
          <w:bCs/>
          <w:sz w:val="24"/>
          <w:szCs w:val="24"/>
          <w:lang w:val="en-US"/>
        </w:rPr>
        <w:t>ESCO</w:t>
      </w:r>
      <w:r w:rsidR="006B69AA">
        <w:t>”</w:t>
      </w:r>
      <w:r w:rsidR="002D56C6">
        <w:rPr>
          <w:rFonts w:cstheme="minorHAnsi"/>
          <w:bCs/>
          <w:sz w:val="24"/>
          <w:szCs w:val="24"/>
          <w:lang w:val="en-US"/>
        </w:rPr>
        <w:t>)</w:t>
      </w:r>
      <w:r w:rsidR="00955B21">
        <w:rPr>
          <w:rFonts w:cstheme="minorHAnsi"/>
          <w:bCs/>
          <w:sz w:val="24"/>
          <w:szCs w:val="24"/>
          <w:lang w:val="en-US"/>
        </w:rPr>
        <w:t xml:space="preserve"> </w:t>
      </w:r>
      <w:r w:rsidR="00473DDE">
        <w:rPr>
          <w:rFonts w:cstheme="minorHAnsi"/>
          <w:bCs/>
          <w:sz w:val="24"/>
          <w:szCs w:val="24"/>
          <w:lang w:val="en-US"/>
        </w:rPr>
        <w:t xml:space="preserve">set up in </w:t>
      </w:r>
      <w:r w:rsidR="00B469CE">
        <w:rPr>
          <w:rFonts w:cstheme="minorHAnsi"/>
          <w:bCs/>
          <w:sz w:val="24"/>
          <w:szCs w:val="24"/>
          <w:lang w:val="en-US"/>
        </w:rPr>
        <w:t xml:space="preserve">December </w:t>
      </w:r>
      <w:r w:rsidR="00D657AB" w:rsidRPr="008E65E4">
        <w:rPr>
          <w:rFonts w:cstheme="minorHAnsi"/>
          <w:bCs/>
          <w:sz w:val="24"/>
          <w:szCs w:val="24"/>
          <w:lang w:val="en-US"/>
        </w:rPr>
        <w:t>2020</w:t>
      </w:r>
      <w:r w:rsidR="00D657AB">
        <w:rPr>
          <w:rFonts w:cstheme="minorHAnsi"/>
          <w:bCs/>
          <w:sz w:val="24"/>
          <w:szCs w:val="24"/>
          <w:lang w:val="en-US"/>
        </w:rPr>
        <w:t xml:space="preserve"> by </w:t>
      </w:r>
      <w:r w:rsidR="0011139A">
        <w:rPr>
          <w:rFonts w:cstheme="minorHAnsi"/>
          <w:bCs/>
          <w:sz w:val="24"/>
          <w:szCs w:val="24"/>
          <w:lang w:val="en-US"/>
        </w:rPr>
        <w:t>(</w:t>
      </w:r>
      <w:proofErr w:type="spellStart"/>
      <w:r w:rsidR="0011139A">
        <w:rPr>
          <w:rFonts w:cstheme="minorHAnsi"/>
          <w:bCs/>
          <w:sz w:val="24"/>
          <w:szCs w:val="24"/>
          <w:lang w:val="en-US"/>
        </w:rPr>
        <w:t>i</w:t>
      </w:r>
      <w:proofErr w:type="spellEnd"/>
      <w:r w:rsidR="0011139A">
        <w:rPr>
          <w:rFonts w:cstheme="minorHAnsi"/>
          <w:bCs/>
          <w:sz w:val="24"/>
          <w:szCs w:val="24"/>
          <w:lang w:val="en-US"/>
        </w:rPr>
        <w:t xml:space="preserve">) </w:t>
      </w:r>
      <w:r w:rsidR="00D657AB">
        <w:rPr>
          <w:rFonts w:cstheme="minorHAnsi"/>
          <w:bCs/>
          <w:sz w:val="24"/>
          <w:szCs w:val="24"/>
          <w:lang w:val="en-US"/>
        </w:rPr>
        <w:t>Inspired Evolution</w:t>
      </w:r>
      <w:r w:rsidR="00310BC0">
        <w:rPr>
          <w:rFonts w:cstheme="minorHAnsi"/>
          <w:bCs/>
          <w:sz w:val="24"/>
          <w:szCs w:val="24"/>
          <w:lang w:val="en-US"/>
        </w:rPr>
        <w:t xml:space="preserve"> via its Evolution II Fund</w:t>
      </w:r>
      <w:r w:rsidR="00D657AB">
        <w:rPr>
          <w:rFonts w:cstheme="minorHAnsi"/>
          <w:bCs/>
          <w:sz w:val="24"/>
          <w:szCs w:val="24"/>
          <w:lang w:val="en-US"/>
        </w:rPr>
        <w:t xml:space="preserve">, </w:t>
      </w:r>
      <w:r w:rsidR="0011139A">
        <w:rPr>
          <w:rFonts w:cstheme="minorHAnsi"/>
          <w:bCs/>
          <w:sz w:val="24"/>
          <w:szCs w:val="24"/>
          <w:lang w:val="en-US"/>
        </w:rPr>
        <w:t xml:space="preserve">(ii) </w:t>
      </w:r>
      <w:proofErr w:type="spellStart"/>
      <w:r w:rsidR="00D657AB">
        <w:rPr>
          <w:rFonts w:cstheme="minorHAnsi"/>
          <w:bCs/>
          <w:sz w:val="24"/>
          <w:szCs w:val="24"/>
          <w:lang w:val="en-US"/>
        </w:rPr>
        <w:t>Norfund</w:t>
      </w:r>
      <w:proofErr w:type="spellEnd"/>
      <w:r w:rsidR="00D657AB">
        <w:rPr>
          <w:rFonts w:cstheme="minorHAnsi"/>
          <w:bCs/>
          <w:sz w:val="24"/>
          <w:szCs w:val="24"/>
          <w:lang w:val="en-US"/>
        </w:rPr>
        <w:t xml:space="preserve"> and </w:t>
      </w:r>
      <w:r w:rsidR="0011139A">
        <w:rPr>
          <w:rFonts w:cstheme="minorHAnsi"/>
          <w:bCs/>
          <w:sz w:val="24"/>
          <w:szCs w:val="24"/>
          <w:lang w:val="en-US"/>
        </w:rPr>
        <w:t xml:space="preserve">(iii) </w:t>
      </w:r>
      <w:proofErr w:type="spellStart"/>
      <w:r w:rsidR="00D657AB">
        <w:rPr>
          <w:rFonts w:cstheme="minorHAnsi"/>
          <w:bCs/>
          <w:sz w:val="24"/>
          <w:szCs w:val="24"/>
          <w:lang w:val="en-US"/>
        </w:rPr>
        <w:t>Sagemcom</w:t>
      </w:r>
      <w:proofErr w:type="spellEnd"/>
      <w:r w:rsidR="00A90E73">
        <w:rPr>
          <w:rFonts w:cstheme="minorHAnsi"/>
          <w:bCs/>
          <w:sz w:val="24"/>
          <w:szCs w:val="24"/>
          <w:lang w:val="en-US"/>
        </w:rPr>
        <w:t xml:space="preserve"> Energy and Telecom SAS</w:t>
      </w:r>
      <w:r w:rsidR="00D657AB">
        <w:rPr>
          <w:rFonts w:cstheme="minorHAnsi"/>
          <w:bCs/>
          <w:sz w:val="24"/>
          <w:szCs w:val="24"/>
          <w:lang w:val="en-US"/>
        </w:rPr>
        <w:t>.</w:t>
      </w:r>
      <w:r w:rsidR="00310BC0">
        <w:rPr>
          <w:rFonts w:cstheme="minorHAnsi"/>
          <w:bCs/>
          <w:sz w:val="24"/>
          <w:szCs w:val="24"/>
          <w:lang w:val="en-US"/>
        </w:rPr>
        <w:t xml:space="preserve"> </w:t>
      </w:r>
      <w:r w:rsidR="00B123DE">
        <w:rPr>
          <w:rFonts w:cstheme="minorHAnsi"/>
          <w:bCs/>
          <w:sz w:val="24"/>
          <w:szCs w:val="24"/>
          <w:lang w:val="en-US"/>
        </w:rPr>
        <w:t>E</w:t>
      </w:r>
      <w:r w:rsidR="006B69AA">
        <w:rPr>
          <w:rFonts w:cstheme="minorHAnsi"/>
          <w:bCs/>
          <w:sz w:val="24"/>
          <w:szCs w:val="24"/>
          <w:lang w:val="en-US"/>
        </w:rPr>
        <w:t>SCOTEL</w:t>
      </w:r>
      <w:r w:rsidR="00B123DE" w:rsidRPr="00914525">
        <w:rPr>
          <w:rFonts w:cstheme="minorHAnsi"/>
          <w:bCs/>
          <w:sz w:val="24"/>
          <w:szCs w:val="24"/>
          <w:lang w:val="en-US"/>
        </w:rPr>
        <w:t xml:space="preserve"> </w:t>
      </w:r>
      <w:r w:rsidR="00726C55" w:rsidRPr="00914525">
        <w:rPr>
          <w:rFonts w:cstheme="minorHAnsi"/>
          <w:bCs/>
          <w:sz w:val="24"/>
          <w:szCs w:val="24"/>
          <w:lang w:val="en-US"/>
        </w:rPr>
        <w:t xml:space="preserve">provides </w:t>
      </w:r>
      <w:r w:rsidR="00794801" w:rsidRPr="00914525">
        <w:rPr>
          <w:rFonts w:cstheme="minorHAnsi"/>
          <w:bCs/>
          <w:sz w:val="24"/>
          <w:szCs w:val="24"/>
          <w:lang w:val="en-US"/>
        </w:rPr>
        <w:t xml:space="preserve">energy </w:t>
      </w:r>
      <w:r w:rsidR="001E2952">
        <w:rPr>
          <w:rFonts w:cstheme="minorHAnsi"/>
          <w:bCs/>
          <w:sz w:val="24"/>
          <w:szCs w:val="24"/>
          <w:lang w:val="en-US"/>
        </w:rPr>
        <w:t>services</w:t>
      </w:r>
      <w:r w:rsidR="00794801" w:rsidRPr="00914525">
        <w:rPr>
          <w:rFonts w:cstheme="minorHAnsi"/>
          <w:bCs/>
          <w:sz w:val="24"/>
          <w:szCs w:val="24"/>
          <w:lang w:val="en-US"/>
        </w:rPr>
        <w:t xml:space="preserve"> to</w:t>
      </w:r>
      <w:r w:rsidR="00955B21">
        <w:rPr>
          <w:rFonts w:cstheme="minorHAnsi"/>
          <w:bCs/>
          <w:sz w:val="24"/>
          <w:szCs w:val="24"/>
          <w:lang w:val="en-US"/>
        </w:rPr>
        <w:t xml:space="preserve"> </w:t>
      </w:r>
      <w:r w:rsidR="001E2952">
        <w:rPr>
          <w:rFonts w:cstheme="minorHAnsi"/>
          <w:bCs/>
          <w:sz w:val="24"/>
          <w:szCs w:val="24"/>
          <w:lang w:val="en-US"/>
        </w:rPr>
        <w:t xml:space="preserve">mobile tower owners and operators, owning and operating </w:t>
      </w:r>
      <w:proofErr w:type="spellStart"/>
      <w:r w:rsidR="001E2952">
        <w:rPr>
          <w:rFonts w:cstheme="minorHAnsi"/>
          <w:bCs/>
          <w:sz w:val="24"/>
          <w:szCs w:val="24"/>
          <w:lang w:val="en-US"/>
        </w:rPr>
        <w:t>decentralised</w:t>
      </w:r>
      <w:proofErr w:type="spellEnd"/>
      <w:r w:rsidR="001E2952">
        <w:rPr>
          <w:rFonts w:cstheme="minorHAnsi"/>
          <w:bCs/>
          <w:sz w:val="24"/>
          <w:szCs w:val="24"/>
          <w:lang w:val="en-US"/>
        </w:rPr>
        <w:t xml:space="preserve"> renewable energy infrastructure across Africa</w:t>
      </w:r>
      <w:r w:rsidR="00CA448B">
        <w:rPr>
          <w:rFonts w:cstheme="minorHAnsi"/>
          <w:bCs/>
          <w:sz w:val="24"/>
          <w:szCs w:val="24"/>
          <w:lang w:val="en-US"/>
        </w:rPr>
        <w:t xml:space="preserve"> and</w:t>
      </w:r>
      <w:r w:rsidR="001E2952">
        <w:rPr>
          <w:rFonts w:cstheme="minorHAnsi"/>
          <w:bCs/>
          <w:sz w:val="24"/>
          <w:szCs w:val="24"/>
          <w:lang w:val="en-US"/>
        </w:rPr>
        <w:t xml:space="preserve"> </w:t>
      </w:r>
      <w:r w:rsidR="00955B21">
        <w:rPr>
          <w:rFonts w:cstheme="minorHAnsi"/>
          <w:bCs/>
          <w:sz w:val="24"/>
          <w:szCs w:val="24"/>
          <w:lang w:val="en-US"/>
        </w:rPr>
        <w:t xml:space="preserve">thereby </w:t>
      </w:r>
      <w:r w:rsidR="001E2952">
        <w:rPr>
          <w:rFonts w:cstheme="minorHAnsi"/>
          <w:bCs/>
          <w:sz w:val="24"/>
          <w:szCs w:val="24"/>
          <w:lang w:val="en-US"/>
        </w:rPr>
        <w:t>replacing polluting diesel generators</w:t>
      </w:r>
      <w:r w:rsidR="00BD5E45">
        <w:rPr>
          <w:rFonts w:cstheme="minorHAnsi"/>
          <w:bCs/>
          <w:sz w:val="24"/>
          <w:szCs w:val="24"/>
          <w:lang w:val="en-US"/>
        </w:rPr>
        <w:t>. The telecom client</w:t>
      </w:r>
      <w:r w:rsidR="002D56C6">
        <w:rPr>
          <w:rFonts w:cstheme="minorHAnsi"/>
          <w:bCs/>
          <w:sz w:val="24"/>
          <w:szCs w:val="24"/>
          <w:lang w:val="en-US"/>
        </w:rPr>
        <w:t>s</w:t>
      </w:r>
      <w:r w:rsidR="00BD5E45">
        <w:rPr>
          <w:rFonts w:cstheme="minorHAnsi"/>
          <w:bCs/>
          <w:sz w:val="24"/>
          <w:szCs w:val="24"/>
          <w:lang w:val="en-US"/>
        </w:rPr>
        <w:t xml:space="preserve"> </w:t>
      </w:r>
      <w:r w:rsidR="00082C5D">
        <w:rPr>
          <w:rFonts w:cstheme="minorHAnsi"/>
          <w:bCs/>
          <w:sz w:val="24"/>
          <w:szCs w:val="24"/>
          <w:lang w:val="en-US"/>
        </w:rPr>
        <w:t>benefit</w:t>
      </w:r>
      <w:r w:rsidR="00BD5E45">
        <w:rPr>
          <w:rFonts w:cstheme="minorHAnsi"/>
          <w:bCs/>
          <w:sz w:val="24"/>
          <w:szCs w:val="24"/>
          <w:lang w:val="en-US"/>
        </w:rPr>
        <w:t xml:space="preserve"> </w:t>
      </w:r>
      <w:r w:rsidR="006E0E77">
        <w:rPr>
          <w:rFonts w:cstheme="minorHAnsi"/>
          <w:bCs/>
          <w:sz w:val="24"/>
          <w:szCs w:val="24"/>
          <w:lang w:val="en-US"/>
        </w:rPr>
        <w:t xml:space="preserve">from </w:t>
      </w:r>
      <w:r w:rsidR="006E0E77" w:rsidRPr="00914525">
        <w:rPr>
          <w:rFonts w:cstheme="minorHAnsi"/>
          <w:bCs/>
          <w:sz w:val="24"/>
          <w:szCs w:val="24"/>
          <w:lang w:val="en-US"/>
        </w:rPr>
        <w:t>outsourcing</w:t>
      </w:r>
      <w:r w:rsidR="00794801" w:rsidRPr="00914525">
        <w:rPr>
          <w:rFonts w:cstheme="minorHAnsi"/>
          <w:bCs/>
          <w:sz w:val="24"/>
          <w:szCs w:val="24"/>
          <w:lang w:val="en-US"/>
        </w:rPr>
        <w:t xml:space="preserve"> </w:t>
      </w:r>
      <w:r w:rsidR="00BD5E45">
        <w:rPr>
          <w:rFonts w:cstheme="minorHAnsi"/>
          <w:bCs/>
          <w:sz w:val="24"/>
          <w:szCs w:val="24"/>
          <w:lang w:val="en-US"/>
        </w:rPr>
        <w:t>a substantial part of</w:t>
      </w:r>
      <w:r w:rsidR="00794801" w:rsidRPr="00914525">
        <w:rPr>
          <w:rFonts w:cstheme="minorHAnsi"/>
          <w:bCs/>
          <w:sz w:val="24"/>
          <w:szCs w:val="24"/>
          <w:lang w:val="en-US"/>
        </w:rPr>
        <w:t xml:space="preserve"> their infrastructure while improving their service</w:t>
      </w:r>
      <w:r w:rsidR="002D56C6">
        <w:rPr>
          <w:rFonts w:cstheme="minorHAnsi"/>
          <w:bCs/>
          <w:sz w:val="24"/>
          <w:szCs w:val="24"/>
          <w:lang w:val="en-US"/>
        </w:rPr>
        <w:t xml:space="preserve"> </w:t>
      </w:r>
      <w:r w:rsidR="00BD5E45">
        <w:rPr>
          <w:rFonts w:cstheme="minorHAnsi"/>
          <w:bCs/>
          <w:sz w:val="24"/>
          <w:szCs w:val="24"/>
          <w:lang w:val="en-US"/>
        </w:rPr>
        <w:t>uptime and reducing their carbon footprint</w:t>
      </w:r>
      <w:r w:rsidR="00794801" w:rsidRPr="00914525">
        <w:rPr>
          <w:rFonts w:cstheme="minorHAnsi"/>
          <w:bCs/>
          <w:sz w:val="24"/>
          <w:szCs w:val="24"/>
          <w:lang w:val="en-US"/>
        </w:rPr>
        <w:t>.</w:t>
      </w:r>
    </w:p>
    <w:p w14:paraId="2593FB03" w14:textId="41322FF2" w:rsidR="007008EF" w:rsidRPr="00914525" w:rsidRDefault="00A7305C" w:rsidP="00B14F0A">
      <w:pPr>
        <w:spacing w:before="100" w:beforeAutospacing="1" w:after="100" w:afterAutospacing="1"/>
        <w:jc w:val="both"/>
        <w:rPr>
          <w:rFonts w:cstheme="minorHAnsi"/>
          <w:bCs/>
          <w:sz w:val="24"/>
          <w:szCs w:val="24"/>
          <w:lang w:val="en-US"/>
        </w:rPr>
      </w:pPr>
      <w:r w:rsidRPr="00EC221C">
        <w:rPr>
          <w:rFonts w:cstheme="minorHAnsi"/>
          <w:bCs/>
          <w:sz w:val="24"/>
          <w:szCs w:val="24"/>
          <w:lang w:val="en-US"/>
        </w:rPr>
        <w:t xml:space="preserve">ESCOTEL </w:t>
      </w:r>
      <w:r w:rsidR="006B69AA">
        <w:rPr>
          <w:rFonts w:cstheme="minorHAnsi"/>
          <w:bCs/>
          <w:sz w:val="24"/>
          <w:szCs w:val="24"/>
          <w:lang w:val="en-US"/>
        </w:rPr>
        <w:t>currently</w:t>
      </w:r>
      <w:r w:rsidRPr="00EC221C">
        <w:rPr>
          <w:rFonts w:cstheme="minorHAnsi"/>
          <w:bCs/>
          <w:sz w:val="24"/>
          <w:szCs w:val="24"/>
          <w:lang w:val="en-US"/>
        </w:rPr>
        <w:t xml:space="preserve"> suppl</w:t>
      </w:r>
      <w:r w:rsidR="006B69AA">
        <w:rPr>
          <w:rFonts w:cstheme="minorHAnsi"/>
          <w:bCs/>
          <w:sz w:val="24"/>
          <w:szCs w:val="24"/>
          <w:lang w:val="en-US"/>
        </w:rPr>
        <w:t>ies</w:t>
      </w:r>
      <w:r w:rsidRPr="00EC221C">
        <w:rPr>
          <w:rFonts w:cstheme="minorHAnsi"/>
          <w:bCs/>
          <w:sz w:val="24"/>
          <w:szCs w:val="24"/>
          <w:lang w:val="en-US"/>
        </w:rPr>
        <w:t>, install</w:t>
      </w:r>
      <w:r w:rsidR="006B69AA">
        <w:rPr>
          <w:rFonts w:cstheme="minorHAnsi"/>
          <w:bCs/>
          <w:sz w:val="24"/>
          <w:szCs w:val="24"/>
          <w:lang w:val="en-US"/>
        </w:rPr>
        <w:t>s</w:t>
      </w:r>
      <w:r w:rsidRPr="00EC221C">
        <w:rPr>
          <w:rFonts w:cstheme="minorHAnsi"/>
          <w:bCs/>
          <w:sz w:val="24"/>
          <w:szCs w:val="24"/>
          <w:lang w:val="en-US"/>
        </w:rPr>
        <w:t xml:space="preserve">, </w:t>
      </w:r>
      <w:proofErr w:type="gramStart"/>
      <w:r w:rsidRPr="00EC221C">
        <w:rPr>
          <w:rFonts w:cstheme="minorHAnsi"/>
          <w:bCs/>
          <w:sz w:val="24"/>
          <w:szCs w:val="24"/>
          <w:lang w:val="en-US"/>
        </w:rPr>
        <w:t>operate</w:t>
      </w:r>
      <w:r w:rsidR="006B69AA">
        <w:rPr>
          <w:rFonts w:cstheme="minorHAnsi"/>
          <w:bCs/>
          <w:sz w:val="24"/>
          <w:szCs w:val="24"/>
          <w:lang w:val="en-US"/>
        </w:rPr>
        <w:t>s</w:t>
      </w:r>
      <w:proofErr w:type="gramEnd"/>
      <w:r w:rsidRPr="00EC221C">
        <w:rPr>
          <w:rFonts w:cstheme="minorHAnsi"/>
          <w:bCs/>
          <w:sz w:val="24"/>
          <w:szCs w:val="24"/>
          <w:lang w:val="en-US"/>
        </w:rPr>
        <w:t xml:space="preserve"> and maintain</w:t>
      </w:r>
      <w:r w:rsidR="006B69AA">
        <w:rPr>
          <w:rFonts w:cstheme="minorHAnsi"/>
          <w:bCs/>
          <w:sz w:val="24"/>
          <w:szCs w:val="24"/>
          <w:lang w:val="en-US"/>
        </w:rPr>
        <w:t>s</w:t>
      </w:r>
      <w:r w:rsidRPr="00EC221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EC221C">
        <w:rPr>
          <w:rFonts w:cstheme="minorHAnsi"/>
          <w:bCs/>
          <w:sz w:val="24"/>
          <w:szCs w:val="24"/>
          <w:lang w:val="en-US"/>
        </w:rPr>
        <w:t>decentralised</w:t>
      </w:r>
      <w:proofErr w:type="spellEnd"/>
      <w:r w:rsidRPr="00EC221C">
        <w:rPr>
          <w:rFonts w:cstheme="minorHAnsi"/>
          <w:bCs/>
          <w:sz w:val="24"/>
          <w:szCs w:val="24"/>
          <w:lang w:val="en-US"/>
        </w:rPr>
        <w:t xml:space="preserve"> solar and storage hybrid power </w:t>
      </w:r>
      <w:r w:rsidRPr="00B44367">
        <w:rPr>
          <w:rFonts w:cstheme="minorHAnsi"/>
          <w:bCs/>
          <w:sz w:val="24"/>
          <w:szCs w:val="24"/>
          <w:lang w:val="en-US"/>
        </w:rPr>
        <w:t>systems</w:t>
      </w:r>
      <w:r w:rsidR="00196E95" w:rsidRPr="00B44367">
        <w:rPr>
          <w:rFonts w:cstheme="minorHAnsi"/>
          <w:bCs/>
          <w:sz w:val="24"/>
          <w:szCs w:val="24"/>
          <w:lang w:val="en-US"/>
        </w:rPr>
        <w:t xml:space="preserve"> provided by </w:t>
      </w:r>
      <w:proofErr w:type="spellStart"/>
      <w:r w:rsidR="00196E95" w:rsidRPr="00B44367">
        <w:rPr>
          <w:rFonts w:cstheme="minorHAnsi"/>
          <w:bCs/>
          <w:sz w:val="24"/>
          <w:szCs w:val="24"/>
          <w:lang w:val="en-US"/>
        </w:rPr>
        <w:t>Sagemcom</w:t>
      </w:r>
      <w:proofErr w:type="spellEnd"/>
      <w:r w:rsidR="005B041B" w:rsidRPr="00B44367">
        <w:rPr>
          <w:rFonts w:cstheme="minorHAnsi"/>
          <w:bCs/>
          <w:sz w:val="24"/>
          <w:szCs w:val="24"/>
          <w:lang w:val="en-US"/>
        </w:rPr>
        <w:t>,</w:t>
      </w:r>
      <w:r w:rsidRPr="00B44367">
        <w:rPr>
          <w:rFonts w:cstheme="minorHAnsi"/>
          <w:bCs/>
          <w:sz w:val="24"/>
          <w:szCs w:val="24"/>
          <w:lang w:val="en-US"/>
        </w:rPr>
        <w:t xml:space="preserve"> for</w:t>
      </w:r>
      <w:r w:rsidRPr="00EC221C">
        <w:rPr>
          <w:rFonts w:cstheme="minorHAnsi"/>
          <w:bCs/>
          <w:sz w:val="24"/>
          <w:szCs w:val="24"/>
          <w:lang w:val="en-US"/>
        </w:rPr>
        <w:t xml:space="preserve"> a portfolio of around </w:t>
      </w:r>
      <w:r w:rsidR="004B03E1" w:rsidRPr="00807BAF">
        <w:rPr>
          <w:rFonts w:cstheme="minorHAnsi"/>
          <w:bCs/>
          <w:sz w:val="24"/>
          <w:szCs w:val="24"/>
          <w:lang w:val="en-US"/>
        </w:rPr>
        <w:t>8</w:t>
      </w:r>
      <w:r w:rsidRPr="00EC221C">
        <w:rPr>
          <w:rFonts w:cstheme="minorHAnsi"/>
          <w:bCs/>
          <w:sz w:val="24"/>
          <w:szCs w:val="24"/>
          <w:lang w:val="en-US"/>
        </w:rPr>
        <w:t>00 telecom sites in Sierra Leone</w:t>
      </w:r>
      <w:r w:rsidR="006B69AA">
        <w:rPr>
          <w:rFonts w:cstheme="minorHAnsi"/>
          <w:bCs/>
          <w:sz w:val="24"/>
          <w:szCs w:val="24"/>
          <w:lang w:val="en-US"/>
        </w:rPr>
        <w:t xml:space="preserve"> and</w:t>
      </w:r>
      <w:r w:rsidRPr="00EC221C">
        <w:rPr>
          <w:rFonts w:cstheme="minorHAnsi"/>
          <w:bCs/>
          <w:sz w:val="24"/>
          <w:szCs w:val="24"/>
          <w:lang w:val="en-US"/>
        </w:rPr>
        <w:t xml:space="preserve"> Liberia, owned by subsidiaries of France-based telecommunications company, Orange S.A.</w:t>
      </w:r>
      <w:r w:rsidR="003C7AB9">
        <w:rPr>
          <w:rFonts w:cstheme="minorHAnsi"/>
          <w:bCs/>
          <w:sz w:val="24"/>
          <w:szCs w:val="24"/>
          <w:lang w:val="en-US"/>
        </w:rPr>
        <w:t xml:space="preserve"> </w:t>
      </w:r>
      <w:r w:rsidR="00BD5E45">
        <w:rPr>
          <w:rFonts w:cstheme="minorHAnsi"/>
          <w:bCs/>
          <w:sz w:val="24"/>
          <w:szCs w:val="24"/>
          <w:lang w:val="en-US"/>
        </w:rPr>
        <w:t xml:space="preserve">The transaction structured by FEI </w:t>
      </w:r>
      <w:r w:rsidR="00B123DE">
        <w:rPr>
          <w:rFonts w:cstheme="minorHAnsi"/>
          <w:bCs/>
          <w:sz w:val="24"/>
          <w:szCs w:val="24"/>
          <w:lang w:val="en-US"/>
        </w:rPr>
        <w:t xml:space="preserve">follows </w:t>
      </w:r>
      <w:r w:rsidR="0011139A">
        <w:rPr>
          <w:rFonts w:cstheme="minorHAnsi"/>
          <w:bCs/>
          <w:sz w:val="24"/>
          <w:szCs w:val="24"/>
          <w:lang w:val="en-US"/>
        </w:rPr>
        <w:t xml:space="preserve">an </w:t>
      </w:r>
      <w:r w:rsidR="000971D5">
        <w:rPr>
          <w:rFonts w:cstheme="minorHAnsi"/>
          <w:bCs/>
          <w:sz w:val="24"/>
          <w:szCs w:val="24"/>
          <w:lang w:val="en-US"/>
        </w:rPr>
        <w:t>innovative</w:t>
      </w:r>
      <w:r w:rsidR="002D56C6">
        <w:rPr>
          <w:rFonts w:cstheme="minorHAnsi"/>
          <w:bCs/>
          <w:sz w:val="24"/>
          <w:szCs w:val="24"/>
          <w:lang w:val="en-US"/>
        </w:rPr>
        <w:t xml:space="preserve"> telecom ESCO financing</w:t>
      </w:r>
      <w:r w:rsidR="0011139A">
        <w:rPr>
          <w:rFonts w:cstheme="minorHAnsi"/>
          <w:bCs/>
          <w:sz w:val="24"/>
          <w:szCs w:val="24"/>
          <w:lang w:val="en-US"/>
        </w:rPr>
        <w:t xml:space="preserve"> which</w:t>
      </w:r>
      <w:r w:rsidR="00B123DE">
        <w:rPr>
          <w:rFonts w:cstheme="minorHAnsi"/>
          <w:bCs/>
          <w:sz w:val="24"/>
          <w:szCs w:val="24"/>
          <w:lang w:val="en-US"/>
        </w:rPr>
        <w:t xml:space="preserve"> </w:t>
      </w:r>
      <w:r w:rsidR="002D56C6">
        <w:rPr>
          <w:rFonts w:cstheme="minorHAnsi"/>
          <w:bCs/>
          <w:sz w:val="24"/>
          <w:szCs w:val="24"/>
          <w:lang w:val="en-US"/>
        </w:rPr>
        <w:t>allow</w:t>
      </w:r>
      <w:r w:rsidR="0011139A">
        <w:rPr>
          <w:rFonts w:cstheme="minorHAnsi"/>
          <w:bCs/>
          <w:sz w:val="24"/>
          <w:szCs w:val="24"/>
          <w:lang w:val="en-US"/>
        </w:rPr>
        <w:t>s</w:t>
      </w:r>
      <w:r w:rsidR="002D56C6">
        <w:rPr>
          <w:rFonts w:cstheme="minorHAnsi"/>
          <w:bCs/>
          <w:sz w:val="24"/>
          <w:szCs w:val="24"/>
          <w:lang w:val="en-US"/>
        </w:rPr>
        <w:t xml:space="preserve"> </w:t>
      </w:r>
      <w:r w:rsidR="00B123DE">
        <w:rPr>
          <w:rFonts w:cstheme="minorHAnsi"/>
          <w:bCs/>
          <w:sz w:val="24"/>
          <w:szCs w:val="24"/>
          <w:lang w:val="en-US"/>
        </w:rPr>
        <w:t>E</w:t>
      </w:r>
      <w:r w:rsidR="006B69AA">
        <w:rPr>
          <w:rFonts w:cstheme="minorHAnsi"/>
          <w:bCs/>
          <w:sz w:val="24"/>
          <w:szCs w:val="24"/>
          <w:lang w:val="en-US"/>
        </w:rPr>
        <w:t>SCOTEL</w:t>
      </w:r>
      <w:r w:rsidR="00B123DE">
        <w:rPr>
          <w:rFonts w:cstheme="minorHAnsi"/>
          <w:bCs/>
          <w:sz w:val="24"/>
          <w:szCs w:val="24"/>
          <w:lang w:val="en-US"/>
        </w:rPr>
        <w:t xml:space="preserve"> </w:t>
      </w:r>
      <w:r w:rsidR="002D56C6">
        <w:rPr>
          <w:rFonts w:cstheme="minorHAnsi"/>
          <w:bCs/>
          <w:sz w:val="24"/>
          <w:szCs w:val="24"/>
          <w:lang w:val="en-US"/>
        </w:rPr>
        <w:t>to finance its individual African operating companies directly without a parent company guarantee.</w:t>
      </w:r>
    </w:p>
    <w:p w14:paraId="6C7A028F" w14:textId="0EC2F382" w:rsidR="007A01C5" w:rsidRPr="00914525" w:rsidRDefault="006E1B54" w:rsidP="00B14F0A">
      <w:pPr>
        <w:spacing w:before="100" w:beforeAutospacing="1" w:after="100" w:afterAutospacing="1"/>
        <w:jc w:val="both"/>
        <w:rPr>
          <w:rFonts w:cstheme="minorHAnsi"/>
          <w:bCs/>
          <w:sz w:val="24"/>
          <w:szCs w:val="24"/>
          <w:lang w:val="en-US"/>
        </w:rPr>
      </w:pPr>
      <w:r w:rsidRPr="00914525">
        <w:rPr>
          <w:rFonts w:cstheme="minorHAnsi"/>
          <w:bCs/>
          <w:sz w:val="24"/>
          <w:szCs w:val="24"/>
          <w:lang w:val="en-US"/>
        </w:rPr>
        <w:t>FEI is designed to support small-scale Independent Power Producers (</w:t>
      </w:r>
      <w:r w:rsidR="0050298A">
        <w:rPr>
          <w:rFonts w:cstheme="minorHAnsi"/>
          <w:bCs/>
          <w:sz w:val="24"/>
          <w:szCs w:val="24"/>
          <w:lang w:val="en-US"/>
        </w:rPr>
        <w:t>“</w:t>
      </w:r>
      <w:r w:rsidRPr="00914525">
        <w:rPr>
          <w:rFonts w:cstheme="minorHAnsi"/>
          <w:bCs/>
          <w:sz w:val="24"/>
          <w:szCs w:val="24"/>
          <w:lang w:val="en-US"/>
        </w:rPr>
        <w:t>IPPs</w:t>
      </w:r>
      <w:r w:rsidR="0050298A">
        <w:rPr>
          <w:rFonts w:cstheme="minorHAnsi"/>
          <w:bCs/>
          <w:sz w:val="24"/>
          <w:szCs w:val="24"/>
          <w:lang w:val="en-US"/>
        </w:rPr>
        <w:t>”</w:t>
      </w:r>
      <w:r w:rsidRPr="00914525">
        <w:rPr>
          <w:rFonts w:cstheme="minorHAnsi"/>
          <w:bCs/>
          <w:sz w:val="24"/>
          <w:szCs w:val="24"/>
          <w:lang w:val="en-US"/>
        </w:rPr>
        <w:t>) delivering power to the grid, mini-grids</w:t>
      </w:r>
      <w:r w:rsidR="00067A66" w:rsidRPr="00914525">
        <w:rPr>
          <w:rFonts w:cstheme="minorHAnsi"/>
          <w:bCs/>
          <w:sz w:val="24"/>
          <w:szCs w:val="24"/>
          <w:lang w:val="en-US"/>
        </w:rPr>
        <w:t xml:space="preserve">, </w:t>
      </w:r>
      <w:r w:rsidR="00032511">
        <w:rPr>
          <w:rFonts w:cstheme="minorHAnsi"/>
          <w:bCs/>
          <w:sz w:val="24"/>
          <w:szCs w:val="24"/>
          <w:lang w:val="en-US"/>
        </w:rPr>
        <w:t>C&amp;</w:t>
      </w:r>
      <w:proofErr w:type="gramStart"/>
      <w:r w:rsidR="00032511">
        <w:rPr>
          <w:rFonts w:cstheme="minorHAnsi"/>
          <w:bCs/>
          <w:sz w:val="24"/>
          <w:szCs w:val="24"/>
          <w:lang w:val="en-US"/>
        </w:rPr>
        <w:t>I</w:t>
      </w:r>
      <w:proofErr w:type="gramEnd"/>
      <w:r w:rsidR="00067A66" w:rsidRPr="00914525">
        <w:rPr>
          <w:rFonts w:cstheme="minorHAnsi"/>
          <w:bCs/>
          <w:sz w:val="24"/>
          <w:szCs w:val="24"/>
          <w:lang w:val="en-US"/>
        </w:rPr>
        <w:t xml:space="preserve"> and </w:t>
      </w:r>
      <w:r w:rsidRPr="00914525">
        <w:rPr>
          <w:rFonts w:cstheme="minorHAnsi"/>
          <w:bCs/>
          <w:sz w:val="24"/>
          <w:szCs w:val="24"/>
          <w:lang w:val="en-US"/>
        </w:rPr>
        <w:t xml:space="preserve">captive power projects. </w:t>
      </w:r>
      <w:r w:rsidR="00936481" w:rsidRPr="00914525">
        <w:rPr>
          <w:rFonts w:cstheme="minorHAnsi"/>
          <w:bCs/>
          <w:sz w:val="24"/>
          <w:szCs w:val="24"/>
          <w:lang w:val="en-US"/>
        </w:rPr>
        <w:t>The Fund is</w:t>
      </w:r>
      <w:r w:rsidR="005D7FC7" w:rsidRPr="00914525">
        <w:rPr>
          <w:rFonts w:cstheme="minorHAnsi"/>
          <w:bCs/>
          <w:sz w:val="24"/>
          <w:szCs w:val="24"/>
          <w:lang w:val="en-US"/>
        </w:rPr>
        <w:t xml:space="preserve"> managed by Lion’s Head </w:t>
      </w:r>
      <w:r w:rsidR="007E097B" w:rsidRPr="00914525">
        <w:rPr>
          <w:rFonts w:cstheme="minorHAnsi"/>
          <w:bCs/>
          <w:sz w:val="24"/>
          <w:szCs w:val="24"/>
          <w:lang w:val="en-US"/>
        </w:rPr>
        <w:t xml:space="preserve">Asset </w:t>
      </w:r>
      <w:r w:rsidR="008E05F5">
        <w:rPr>
          <w:rFonts w:cstheme="minorHAnsi"/>
          <w:bCs/>
          <w:sz w:val="24"/>
          <w:szCs w:val="24"/>
          <w:lang w:val="en-US"/>
        </w:rPr>
        <w:t>Management.</w:t>
      </w:r>
      <w:r w:rsidR="00EC221C">
        <w:rPr>
          <w:rFonts w:cstheme="minorHAnsi"/>
          <w:bCs/>
          <w:sz w:val="24"/>
          <w:szCs w:val="24"/>
          <w:lang w:val="en-US"/>
        </w:rPr>
        <w:t xml:space="preserve"> </w:t>
      </w:r>
      <w:r w:rsidR="00831B06">
        <w:rPr>
          <w:rFonts w:cstheme="minorHAnsi"/>
          <w:bCs/>
          <w:sz w:val="24"/>
          <w:szCs w:val="24"/>
          <w:lang w:val="en-US"/>
        </w:rPr>
        <w:t>FEI was set up by t</w:t>
      </w:r>
      <w:r w:rsidR="007A01C5" w:rsidRPr="00914525">
        <w:rPr>
          <w:rFonts w:cstheme="minorHAnsi"/>
          <w:bCs/>
          <w:sz w:val="24"/>
          <w:szCs w:val="24"/>
          <w:lang w:val="en-US"/>
        </w:rPr>
        <w:t xml:space="preserve">he African Development Bank </w:t>
      </w:r>
      <w:r w:rsidR="00831B06">
        <w:rPr>
          <w:rFonts w:cstheme="minorHAnsi"/>
          <w:bCs/>
          <w:sz w:val="24"/>
          <w:szCs w:val="24"/>
          <w:lang w:val="en-US"/>
        </w:rPr>
        <w:t>as part of its New Deal for Africa initiative. In addition to the investment by the A</w:t>
      </w:r>
      <w:r w:rsidR="0050298A">
        <w:rPr>
          <w:rFonts w:cstheme="minorHAnsi"/>
          <w:bCs/>
          <w:sz w:val="24"/>
          <w:szCs w:val="24"/>
          <w:lang w:val="en-US"/>
        </w:rPr>
        <w:t>f</w:t>
      </w:r>
      <w:r w:rsidR="00831B06">
        <w:rPr>
          <w:rFonts w:cstheme="minorHAnsi"/>
          <w:bCs/>
          <w:sz w:val="24"/>
          <w:szCs w:val="24"/>
          <w:lang w:val="en-US"/>
        </w:rPr>
        <w:t xml:space="preserve">DB, FEI received equity funding from </w:t>
      </w:r>
      <w:proofErr w:type="spellStart"/>
      <w:r w:rsidR="00831B06">
        <w:rPr>
          <w:rFonts w:cstheme="minorHAnsi"/>
          <w:bCs/>
          <w:sz w:val="24"/>
          <w:szCs w:val="24"/>
          <w:lang w:val="en-US"/>
        </w:rPr>
        <w:t>K</w:t>
      </w:r>
      <w:r w:rsidR="0050298A">
        <w:rPr>
          <w:rFonts w:cstheme="minorHAnsi"/>
          <w:bCs/>
          <w:sz w:val="24"/>
          <w:szCs w:val="24"/>
          <w:lang w:val="en-US"/>
        </w:rPr>
        <w:t>f</w:t>
      </w:r>
      <w:r w:rsidR="00831B06">
        <w:rPr>
          <w:rFonts w:cstheme="minorHAnsi"/>
          <w:bCs/>
          <w:sz w:val="24"/>
          <w:szCs w:val="24"/>
          <w:lang w:val="en-US"/>
        </w:rPr>
        <w:t>W</w:t>
      </w:r>
      <w:proofErr w:type="spellEnd"/>
      <w:r w:rsidR="00831B06">
        <w:rPr>
          <w:rFonts w:cstheme="minorHAnsi"/>
          <w:bCs/>
          <w:sz w:val="24"/>
          <w:szCs w:val="24"/>
          <w:lang w:val="en-US"/>
        </w:rPr>
        <w:t xml:space="preserve"> and </w:t>
      </w:r>
      <w:proofErr w:type="spellStart"/>
      <w:r w:rsidR="00831B06">
        <w:rPr>
          <w:rFonts w:cstheme="minorHAnsi"/>
          <w:bCs/>
          <w:sz w:val="24"/>
          <w:szCs w:val="24"/>
          <w:lang w:val="en-US"/>
        </w:rPr>
        <w:t>Norfund</w:t>
      </w:r>
      <w:proofErr w:type="spellEnd"/>
      <w:r w:rsidR="00831B06">
        <w:rPr>
          <w:rFonts w:cstheme="minorHAnsi"/>
          <w:bCs/>
          <w:sz w:val="24"/>
          <w:szCs w:val="24"/>
          <w:lang w:val="en-US"/>
        </w:rPr>
        <w:t xml:space="preserve"> and a loan commitment from the Austrian Development Bank. The A</w:t>
      </w:r>
      <w:r w:rsidR="0050298A">
        <w:rPr>
          <w:rFonts w:cstheme="minorHAnsi"/>
          <w:bCs/>
          <w:sz w:val="24"/>
          <w:szCs w:val="24"/>
          <w:lang w:val="en-US"/>
        </w:rPr>
        <w:t>f</w:t>
      </w:r>
      <w:r w:rsidR="00831B06">
        <w:rPr>
          <w:rFonts w:cstheme="minorHAnsi"/>
          <w:bCs/>
          <w:sz w:val="24"/>
          <w:szCs w:val="24"/>
          <w:lang w:val="en-US"/>
        </w:rPr>
        <w:t xml:space="preserve">DB also invested on behalf of </w:t>
      </w:r>
      <w:r w:rsidR="007A01C5" w:rsidRPr="00914525">
        <w:rPr>
          <w:rFonts w:cstheme="minorHAnsi"/>
          <w:bCs/>
          <w:sz w:val="24"/>
          <w:szCs w:val="24"/>
          <w:lang w:val="en-US"/>
        </w:rPr>
        <w:t xml:space="preserve">the Clean Technology Fund </w:t>
      </w:r>
      <w:r w:rsidR="00477A20" w:rsidRPr="00914525">
        <w:rPr>
          <w:rFonts w:cstheme="minorHAnsi"/>
          <w:bCs/>
          <w:sz w:val="24"/>
          <w:szCs w:val="24"/>
          <w:lang w:val="en-US"/>
        </w:rPr>
        <w:t>and</w:t>
      </w:r>
      <w:r w:rsidR="007A01C5" w:rsidRPr="00914525">
        <w:rPr>
          <w:rFonts w:cstheme="minorHAnsi"/>
          <w:bCs/>
          <w:sz w:val="24"/>
          <w:szCs w:val="24"/>
          <w:lang w:val="en-US"/>
        </w:rPr>
        <w:t xml:space="preserve"> the European Commission.</w:t>
      </w:r>
    </w:p>
    <w:p w14:paraId="7BA9A6D4" w14:textId="78EB4F6A" w:rsidR="006E1B54" w:rsidRPr="00914525" w:rsidRDefault="006E1B54" w:rsidP="00617403">
      <w:pPr>
        <w:pStyle w:val="yiv7967962816msonormal"/>
        <w:spacing w:line="276" w:lineRule="auto"/>
        <w:jc w:val="both"/>
        <w:rPr>
          <w:rFonts w:asciiTheme="minorHAnsi" w:hAnsiTheme="minorHAnsi" w:cstheme="minorHAnsi"/>
          <w:bCs/>
          <w:i/>
          <w:lang w:val="en-US"/>
        </w:rPr>
      </w:pPr>
      <w:r w:rsidRPr="00914525">
        <w:rPr>
          <w:rFonts w:asciiTheme="minorHAnsi" w:hAnsiTheme="minorHAnsi" w:cstheme="minorHAnsi"/>
          <w:lang w:val="en-GB"/>
        </w:rPr>
        <w:t>“</w:t>
      </w:r>
      <w:r w:rsidR="008F1DE8">
        <w:rPr>
          <w:rFonts w:cstheme="minorHAnsi"/>
          <w:bCs/>
          <w:i/>
          <w:lang w:val="en-US"/>
        </w:rPr>
        <w:t xml:space="preserve">This transaction </w:t>
      </w:r>
      <w:r w:rsidR="00BA179C">
        <w:rPr>
          <w:rFonts w:cstheme="minorHAnsi"/>
          <w:bCs/>
          <w:i/>
          <w:lang w:val="en-US"/>
        </w:rPr>
        <w:t xml:space="preserve">continues to </w:t>
      </w:r>
      <w:r w:rsidR="00D83A10">
        <w:rPr>
          <w:rFonts w:cstheme="minorHAnsi"/>
          <w:bCs/>
          <w:i/>
          <w:lang w:val="en-US"/>
        </w:rPr>
        <w:t xml:space="preserve">demonstrate </w:t>
      </w:r>
      <w:r w:rsidR="008F1DE8">
        <w:rPr>
          <w:rFonts w:cstheme="minorHAnsi"/>
          <w:bCs/>
          <w:i/>
          <w:lang w:val="en-US"/>
        </w:rPr>
        <w:t>the innovative</w:t>
      </w:r>
      <w:r w:rsidR="00D83A10">
        <w:rPr>
          <w:rFonts w:cstheme="minorHAnsi"/>
          <w:bCs/>
          <w:i/>
          <w:lang w:val="en-US"/>
        </w:rPr>
        <w:t xml:space="preserve"> approach of</w:t>
      </w:r>
      <w:r w:rsidR="008F1DE8">
        <w:rPr>
          <w:rFonts w:cstheme="minorHAnsi"/>
          <w:bCs/>
          <w:i/>
          <w:lang w:val="en-US"/>
        </w:rPr>
        <w:t xml:space="preserve"> </w:t>
      </w:r>
      <w:r w:rsidR="00D83A10">
        <w:rPr>
          <w:rFonts w:cstheme="minorHAnsi"/>
          <w:bCs/>
          <w:i/>
          <w:lang w:val="en-US"/>
        </w:rPr>
        <w:t>t</w:t>
      </w:r>
      <w:r w:rsidR="008F1DE8">
        <w:rPr>
          <w:rFonts w:cstheme="minorHAnsi"/>
          <w:bCs/>
          <w:i/>
          <w:lang w:val="en-US"/>
        </w:rPr>
        <w:t xml:space="preserve">he FEI team </w:t>
      </w:r>
      <w:r w:rsidR="00EA3316">
        <w:rPr>
          <w:rFonts w:cstheme="minorHAnsi"/>
          <w:bCs/>
          <w:i/>
          <w:lang w:val="en-US"/>
        </w:rPr>
        <w:t>and its</w:t>
      </w:r>
      <w:r w:rsidR="00BE5D18">
        <w:rPr>
          <w:rFonts w:cstheme="minorHAnsi"/>
          <w:bCs/>
          <w:i/>
          <w:lang w:val="en-US"/>
        </w:rPr>
        <w:t xml:space="preserve"> expertise in structuring transactions for the ESCO sector in Africa</w:t>
      </w:r>
      <w:r w:rsidR="008F1DE8">
        <w:rPr>
          <w:rFonts w:cstheme="minorHAnsi"/>
          <w:bCs/>
          <w:i/>
          <w:lang w:val="en-US"/>
        </w:rPr>
        <w:t xml:space="preserve">. This </w:t>
      </w:r>
      <w:r w:rsidR="00CE4FE3">
        <w:rPr>
          <w:rFonts w:cstheme="minorHAnsi"/>
          <w:bCs/>
          <w:i/>
          <w:lang w:val="en-US"/>
        </w:rPr>
        <w:t>loan</w:t>
      </w:r>
      <w:r w:rsidR="008F1DE8">
        <w:rPr>
          <w:rFonts w:cstheme="minorHAnsi"/>
          <w:bCs/>
          <w:i/>
          <w:lang w:val="en-US"/>
        </w:rPr>
        <w:t xml:space="preserve"> will allow </w:t>
      </w:r>
      <w:r w:rsidR="00532C02">
        <w:rPr>
          <w:rFonts w:cstheme="minorHAnsi"/>
          <w:bCs/>
          <w:i/>
          <w:lang w:val="en-US"/>
        </w:rPr>
        <w:t>ESCOTEL</w:t>
      </w:r>
      <w:r w:rsidR="008F1DE8">
        <w:rPr>
          <w:rFonts w:cstheme="minorHAnsi"/>
          <w:bCs/>
          <w:i/>
          <w:lang w:val="en-US"/>
        </w:rPr>
        <w:t xml:space="preserve"> to provide clean energy to telecom towers located in some of the most remote areas in </w:t>
      </w:r>
      <w:r w:rsidR="00D83A10">
        <w:rPr>
          <w:rFonts w:cstheme="minorHAnsi"/>
          <w:bCs/>
          <w:i/>
          <w:lang w:val="en-US"/>
        </w:rPr>
        <w:t>Sierra Leone and Liberia</w:t>
      </w:r>
      <w:r w:rsidR="00CB3F99">
        <w:rPr>
          <w:rFonts w:asciiTheme="minorHAnsi" w:hAnsiTheme="minorHAnsi" w:cstheme="minorHAnsi"/>
          <w:bCs/>
          <w:i/>
          <w:lang w:val="en-US"/>
        </w:rPr>
        <w:t>”</w:t>
      </w:r>
      <w:r w:rsidRPr="00914525">
        <w:rPr>
          <w:rFonts w:asciiTheme="minorHAnsi" w:hAnsiTheme="minorHAnsi" w:cstheme="minorHAnsi"/>
          <w:bCs/>
          <w:lang w:val="en-US"/>
        </w:rPr>
        <w:t xml:space="preserve">, said </w:t>
      </w:r>
      <w:r w:rsidR="00582825">
        <w:rPr>
          <w:rFonts w:asciiTheme="minorHAnsi" w:hAnsiTheme="minorHAnsi" w:cstheme="minorHAnsi"/>
          <w:bCs/>
          <w:lang w:val="en-US"/>
        </w:rPr>
        <w:t>Orli Arav, Managing Director of FEI</w:t>
      </w:r>
      <w:r w:rsidRPr="00914525">
        <w:rPr>
          <w:rFonts w:asciiTheme="minorHAnsi" w:hAnsiTheme="minorHAnsi" w:cstheme="minorHAnsi"/>
          <w:bCs/>
          <w:lang w:val="en-US"/>
        </w:rPr>
        <w:t>.</w:t>
      </w:r>
    </w:p>
    <w:p w14:paraId="11E20A86" w14:textId="0AC4B9E5" w:rsidR="005C7A03" w:rsidRPr="00DD1391" w:rsidRDefault="005C7A03" w:rsidP="005C7A03">
      <w:pPr>
        <w:pStyle w:val="yiv7967962816msonormal"/>
        <w:spacing w:line="20" w:lineRule="atLeast"/>
        <w:jc w:val="both"/>
        <w:rPr>
          <w:rFonts w:asciiTheme="minorHAnsi" w:hAnsiTheme="minorHAnsi" w:cstheme="minorHAnsi"/>
          <w:lang w:val="en-GB"/>
        </w:rPr>
      </w:pPr>
      <w:r w:rsidRPr="00EE1714">
        <w:rPr>
          <w:rFonts w:asciiTheme="minorHAnsi" w:hAnsiTheme="minorHAnsi" w:cstheme="minorHAnsi"/>
          <w:i/>
          <w:iCs/>
          <w:lang w:val="en-GB"/>
        </w:rPr>
        <w:lastRenderedPageBreak/>
        <w:t>“</w:t>
      </w:r>
      <w:r w:rsidR="001979D0" w:rsidRPr="00EE1714">
        <w:rPr>
          <w:rFonts w:asciiTheme="minorHAnsi" w:hAnsiTheme="minorHAnsi" w:cstheme="minorHAnsi"/>
          <w:i/>
          <w:iCs/>
          <w:lang w:val="en-GB"/>
        </w:rPr>
        <w:t>Securing this financing within 12 months of establishing</w:t>
      </w:r>
      <w:r w:rsidR="001F6262" w:rsidRPr="00EE1714">
        <w:rPr>
          <w:rFonts w:asciiTheme="minorHAnsi" w:hAnsiTheme="minorHAnsi" w:cstheme="minorHAnsi"/>
          <w:i/>
          <w:iCs/>
          <w:lang w:val="en-GB"/>
        </w:rPr>
        <w:t xml:space="preserve"> Escotel </w:t>
      </w:r>
      <w:r w:rsidR="001979D0" w:rsidRPr="00EE1714">
        <w:rPr>
          <w:rFonts w:asciiTheme="minorHAnsi" w:hAnsiTheme="minorHAnsi" w:cstheme="minorHAnsi"/>
          <w:i/>
          <w:iCs/>
          <w:lang w:val="en-GB"/>
        </w:rPr>
        <w:t>is testament to the team and its partners’ ability to execute the business</w:t>
      </w:r>
      <w:r w:rsidR="001F6262" w:rsidRPr="00EE1714">
        <w:rPr>
          <w:rFonts w:asciiTheme="minorHAnsi" w:hAnsiTheme="minorHAnsi" w:cstheme="minorHAnsi"/>
          <w:i/>
          <w:iCs/>
          <w:lang w:val="en-GB"/>
        </w:rPr>
        <w:t xml:space="preserve"> plan</w:t>
      </w:r>
      <w:r w:rsidR="00F751F5" w:rsidRPr="00EE1714">
        <w:rPr>
          <w:rFonts w:asciiTheme="minorHAnsi" w:hAnsiTheme="minorHAnsi" w:cstheme="minorHAnsi"/>
          <w:i/>
          <w:iCs/>
          <w:lang w:val="en-GB"/>
        </w:rPr>
        <w:t xml:space="preserve">. </w:t>
      </w:r>
      <w:r w:rsidR="00DD1391" w:rsidRPr="00EE1714">
        <w:rPr>
          <w:rFonts w:asciiTheme="minorHAnsi" w:hAnsiTheme="minorHAnsi" w:cstheme="minorHAnsi"/>
          <w:i/>
          <w:iCs/>
          <w:lang w:val="en-GB"/>
        </w:rPr>
        <w:t xml:space="preserve">We thank FEI for their support and commitment to the ESCO model, which we believe has a bright future in Africa. Besides funding our Liberian and Sierra Leonese operations, this financing frees up capital to grow our business in </w:t>
      </w:r>
      <w:r w:rsidR="004C6273" w:rsidRPr="00EE1714">
        <w:rPr>
          <w:rFonts w:asciiTheme="minorHAnsi" w:hAnsiTheme="minorHAnsi" w:cstheme="minorHAnsi"/>
          <w:i/>
          <w:iCs/>
          <w:lang w:val="en-GB"/>
        </w:rPr>
        <w:t>other countries”</w:t>
      </w:r>
      <w:r w:rsidRPr="00B44367">
        <w:rPr>
          <w:rFonts w:asciiTheme="minorHAnsi" w:hAnsiTheme="minorHAnsi"/>
          <w:i/>
          <w:iCs/>
          <w:color w:val="0E101A"/>
          <w:lang w:val="en-US"/>
        </w:rPr>
        <w:t xml:space="preserve"> </w:t>
      </w:r>
      <w:r w:rsidRPr="00B44367">
        <w:rPr>
          <w:rFonts w:asciiTheme="minorHAnsi" w:hAnsiTheme="minorHAnsi"/>
          <w:color w:val="0E101A"/>
          <w:lang w:val="en-US"/>
        </w:rPr>
        <w:t>said</w:t>
      </w:r>
      <w:r w:rsidRPr="002D55DE">
        <w:rPr>
          <w:rFonts w:asciiTheme="minorHAnsi" w:hAnsiTheme="minorHAnsi"/>
          <w:color w:val="0E101A"/>
          <w:lang w:val="en-US"/>
        </w:rPr>
        <w:t xml:space="preserve"> </w:t>
      </w:r>
      <w:r w:rsidR="00B14F0A" w:rsidRPr="002D55DE">
        <w:rPr>
          <w:rFonts w:asciiTheme="minorHAnsi" w:hAnsiTheme="minorHAnsi"/>
          <w:color w:val="0E101A"/>
          <w:lang w:val="en-US"/>
        </w:rPr>
        <w:t>Michel Hubert, CEO of ESCOTEL</w:t>
      </w:r>
      <w:r w:rsidRPr="002D55DE">
        <w:rPr>
          <w:rFonts w:asciiTheme="minorHAnsi" w:hAnsiTheme="minorHAnsi"/>
          <w:color w:val="0E101A"/>
          <w:lang w:val="en-US"/>
        </w:rPr>
        <w:t>.</w:t>
      </w:r>
    </w:p>
    <w:sectPr w:rsidR="005C7A03" w:rsidRPr="00DD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B3F7" w14:textId="77777777" w:rsidR="002601E0" w:rsidRDefault="002601E0" w:rsidP="00BF04DC">
      <w:pPr>
        <w:spacing w:after="0" w:line="240" w:lineRule="auto"/>
      </w:pPr>
      <w:r>
        <w:separator/>
      </w:r>
    </w:p>
  </w:endnote>
  <w:endnote w:type="continuationSeparator" w:id="0">
    <w:p w14:paraId="14937322" w14:textId="77777777" w:rsidR="002601E0" w:rsidRDefault="002601E0" w:rsidP="00BF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A65F" w14:textId="77777777" w:rsidR="002601E0" w:rsidRDefault="002601E0" w:rsidP="00BF04DC">
      <w:pPr>
        <w:spacing w:after="0" w:line="240" w:lineRule="auto"/>
      </w:pPr>
      <w:r>
        <w:separator/>
      </w:r>
    </w:p>
  </w:footnote>
  <w:footnote w:type="continuationSeparator" w:id="0">
    <w:p w14:paraId="2C2D52AA" w14:textId="77777777" w:rsidR="002601E0" w:rsidRDefault="002601E0" w:rsidP="00BF0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E8"/>
    <w:rsid w:val="000249C6"/>
    <w:rsid w:val="00032511"/>
    <w:rsid w:val="00055D1C"/>
    <w:rsid w:val="00067A66"/>
    <w:rsid w:val="00082C5D"/>
    <w:rsid w:val="000873AE"/>
    <w:rsid w:val="000971D5"/>
    <w:rsid w:val="000B4E5B"/>
    <w:rsid w:val="000E0D7A"/>
    <w:rsid w:val="000E4291"/>
    <w:rsid w:val="00107FE8"/>
    <w:rsid w:val="0011139A"/>
    <w:rsid w:val="00111A30"/>
    <w:rsid w:val="00114431"/>
    <w:rsid w:val="00191049"/>
    <w:rsid w:val="00196E95"/>
    <w:rsid w:val="001979D0"/>
    <w:rsid w:val="001A1EFD"/>
    <w:rsid w:val="001A73B3"/>
    <w:rsid w:val="001B4104"/>
    <w:rsid w:val="001C1A94"/>
    <w:rsid w:val="001D555E"/>
    <w:rsid w:val="001E2952"/>
    <w:rsid w:val="001F399E"/>
    <w:rsid w:val="001F6262"/>
    <w:rsid w:val="002370FC"/>
    <w:rsid w:val="002601E0"/>
    <w:rsid w:val="002619AF"/>
    <w:rsid w:val="00295443"/>
    <w:rsid w:val="002C7B8C"/>
    <w:rsid w:val="002D55DE"/>
    <w:rsid w:val="002D56C6"/>
    <w:rsid w:val="002F345A"/>
    <w:rsid w:val="00300149"/>
    <w:rsid w:val="00310BC0"/>
    <w:rsid w:val="0036153A"/>
    <w:rsid w:val="003829B8"/>
    <w:rsid w:val="00387F25"/>
    <w:rsid w:val="00396AF5"/>
    <w:rsid w:val="003A03DC"/>
    <w:rsid w:val="003A7956"/>
    <w:rsid w:val="003C7AB9"/>
    <w:rsid w:val="003D152F"/>
    <w:rsid w:val="003D4696"/>
    <w:rsid w:val="003E0795"/>
    <w:rsid w:val="00406C9D"/>
    <w:rsid w:val="00410CF0"/>
    <w:rsid w:val="004165E6"/>
    <w:rsid w:val="00421B2D"/>
    <w:rsid w:val="004422E1"/>
    <w:rsid w:val="00444CCC"/>
    <w:rsid w:val="0046357B"/>
    <w:rsid w:val="00473DDE"/>
    <w:rsid w:val="00477A20"/>
    <w:rsid w:val="004B03E1"/>
    <w:rsid w:val="004C6273"/>
    <w:rsid w:val="004E409D"/>
    <w:rsid w:val="0050298A"/>
    <w:rsid w:val="00507A70"/>
    <w:rsid w:val="0051251C"/>
    <w:rsid w:val="00524119"/>
    <w:rsid w:val="00532C02"/>
    <w:rsid w:val="00534634"/>
    <w:rsid w:val="00544334"/>
    <w:rsid w:val="005465E3"/>
    <w:rsid w:val="00582825"/>
    <w:rsid w:val="005B041B"/>
    <w:rsid w:val="005C7A03"/>
    <w:rsid w:val="005D2623"/>
    <w:rsid w:val="005D7FC7"/>
    <w:rsid w:val="005E1BE3"/>
    <w:rsid w:val="005F4BCB"/>
    <w:rsid w:val="00617403"/>
    <w:rsid w:val="00633D39"/>
    <w:rsid w:val="00634C6C"/>
    <w:rsid w:val="006455C6"/>
    <w:rsid w:val="006B002F"/>
    <w:rsid w:val="006B4E61"/>
    <w:rsid w:val="006B69AA"/>
    <w:rsid w:val="006D69B9"/>
    <w:rsid w:val="006E006B"/>
    <w:rsid w:val="006E0E77"/>
    <w:rsid w:val="006E1B54"/>
    <w:rsid w:val="007008EF"/>
    <w:rsid w:val="007141CF"/>
    <w:rsid w:val="00726C55"/>
    <w:rsid w:val="007874F4"/>
    <w:rsid w:val="00794801"/>
    <w:rsid w:val="007A01C5"/>
    <w:rsid w:val="007B02D4"/>
    <w:rsid w:val="007E097B"/>
    <w:rsid w:val="008057AF"/>
    <w:rsid w:val="00807BAF"/>
    <w:rsid w:val="00831B06"/>
    <w:rsid w:val="00834A82"/>
    <w:rsid w:val="00843EB2"/>
    <w:rsid w:val="00850BBC"/>
    <w:rsid w:val="00871346"/>
    <w:rsid w:val="00873014"/>
    <w:rsid w:val="008A05B8"/>
    <w:rsid w:val="008A668A"/>
    <w:rsid w:val="008E05F5"/>
    <w:rsid w:val="008E631A"/>
    <w:rsid w:val="008E65E4"/>
    <w:rsid w:val="008F1DE8"/>
    <w:rsid w:val="00904E04"/>
    <w:rsid w:val="00914525"/>
    <w:rsid w:val="00936481"/>
    <w:rsid w:val="00941A90"/>
    <w:rsid w:val="00955B21"/>
    <w:rsid w:val="00972BA4"/>
    <w:rsid w:val="009C261D"/>
    <w:rsid w:val="009D0206"/>
    <w:rsid w:val="00A01EF7"/>
    <w:rsid w:val="00A66976"/>
    <w:rsid w:val="00A7305C"/>
    <w:rsid w:val="00A90E73"/>
    <w:rsid w:val="00A92DE1"/>
    <w:rsid w:val="00A96B5E"/>
    <w:rsid w:val="00AB7122"/>
    <w:rsid w:val="00AD66A8"/>
    <w:rsid w:val="00B03A77"/>
    <w:rsid w:val="00B123DE"/>
    <w:rsid w:val="00B12E21"/>
    <w:rsid w:val="00B14718"/>
    <w:rsid w:val="00B14F0A"/>
    <w:rsid w:val="00B44367"/>
    <w:rsid w:val="00B469CE"/>
    <w:rsid w:val="00B53A0C"/>
    <w:rsid w:val="00B562CA"/>
    <w:rsid w:val="00B56C1D"/>
    <w:rsid w:val="00B61768"/>
    <w:rsid w:val="00B75C88"/>
    <w:rsid w:val="00BA179C"/>
    <w:rsid w:val="00BA7280"/>
    <w:rsid w:val="00BC59D8"/>
    <w:rsid w:val="00BD2061"/>
    <w:rsid w:val="00BD5E45"/>
    <w:rsid w:val="00BE5D18"/>
    <w:rsid w:val="00BF04DC"/>
    <w:rsid w:val="00BF34CB"/>
    <w:rsid w:val="00C12C97"/>
    <w:rsid w:val="00C5426B"/>
    <w:rsid w:val="00C77EC6"/>
    <w:rsid w:val="00CA448B"/>
    <w:rsid w:val="00CB3F99"/>
    <w:rsid w:val="00CC3972"/>
    <w:rsid w:val="00CE4FE3"/>
    <w:rsid w:val="00CE54FE"/>
    <w:rsid w:val="00D048CE"/>
    <w:rsid w:val="00D43A28"/>
    <w:rsid w:val="00D657AB"/>
    <w:rsid w:val="00D83A10"/>
    <w:rsid w:val="00D90C37"/>
    <w:rsid w:val="00DA3112"/>
    <w:rsid w:val="00DA4A7F"/>
    <w:rsid w:val="00DC157B"/>
    <w:rsid w:val="00DC2A74"/>
    <w:rsid w:val="00DD1391"/>
    <w:rsid w:val="00DD2DF4"/>
    <w:rsid w:val="00E02985"/>
    <w:rsid w:val="00E60FF9"/>
    <w:rsid w:val="00E66BCE"/>
    <w:rsid w:val="00E75121"/>
    <w:rsid w:val="00E93E03"/>
    <w:rsid w:val="00E97361"/>
    <w:rsid w:val="00EA3316"/>
    <w:rsid w:val="00EA7DE2"/>
    <w:rsid w:val="00EC221C"/>
    <w:rsid w:val="00EE1714"/>
    <w:rsid w:val="00F41AB7"/>
    <w:rsid w:val="00F4677D"/>
    <w:rsid w:val="00F751F5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4ED3"/>
  <w15:chartTrackingRefBased/>
  <w15:docId w15:val="{B11A1A2E-1E03-40DF-8A49-161C36D8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0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e  revu,Bullets,List Bullet Mary,Body,References,Numbered List Paragraph,Liste 1,Liste couleur - Accent 12,RM1,lp1,Liste de points,List Paragraph (numbered (a)),Table/Figure Heading,Numbered Paragraph,Ha,Bullet,Figures,ANNEX"/>
    <w:basedOn w:val="Normal"/>
    <w:link w:val="ListParagraphChar"/>
    <w:uiPriority w:val="34"/>
    <w:qFormat/>
    <w:rsid w:val="006E1B54"/>
    <w:pPr>
      <w:spacing w:after="200" w:line="276" w:lineRule="auto"/>
      <w:ind w:left="720"/>
      <w:contextualSpacing/>
    </w:pPr>
    <w:rPr>
      <w:rFonts w:ascii="Calibri" w:eastAsia="Calibri" w:hAnsi="Calibri" w:cs="Arial"/>
      <w:lang w:val="fr-FR"/>
    </w:rPr>
  </w:style>
  <w:style w:type="character" w:customStyle="1" w:styleId="ListParagraphChar">
    <w:name w:val="List Paragraph Char"/>
    <w:aliases w:val="Paragraphe  revu Char,Bullets Char,List Bullet Mary Char,Body Char,References Char,Numbered List Paragraph Char,Liste 1 Char,Liste couleur - Accent 12 Char,RM1 Char,lp1 Char,Liste de points Char,List Paragraph (numbered (a)) Char"/>
    <w:link w:val="ListParagraph"/>
    <w:uiPriority w:val="34"/>
    <w:qFormat/>
    <w:locked/>
    <w:rsid w:val="006E1B54"/>
    <w:rPr>
      <w:rFonts w:ascii="Calibri" w:eastAsia="Calibri" w:hAnsi="Calibri" w:cs="Arial"/>
      <w:lang w:val="fr-FR"/>
    </w:rPr>
  </w:style>
  <w:style w:type="paragraph" w:customStyle="1" w:styleId="yiv7967962816msonormal">
    <w:name w:val="yiv7967962816msonormal"/>
    <w:basedOn w:val="Normal"/>
    <w:rsid w:val="006E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00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E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008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08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DC"/>
  </w:style>
  <w:style w:type="paragraph" w:styleId="Footer">
    <w:name w:val="footer"/>
    <w:basedOn w:val="Normal"/>
    <w:link w:val="FooterChar"/>
    <w:uiPriority w:val="99"/>
    <w:unhideWhenUsed/>
    <w:rsid w:val="00BF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DC"/>
  </w:style>
  <w:style w:type="paragraph" w:styleId="Revision">
    <w:name w:val="Revision"/>
    <w:hidden/>
    <w:uiPriority w:val="99"/>
    <w:semiHidden/>
    <w:rsid w:val="00A66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457662-2418-4285-a8ab-d9e7030c7276">35TCTYMMKEWJ-2127052161-449549</_dlc_DocId>
    <_dlc_DocIdUrl xmlns="64457662-2418-4285-a8ab-d9e7030c7276">
      <Url>https://lhgp.sharepoint.com/sites/LHGInternal/_layouts/15/DocIdRedir.aspx?ID=35TCTYMMKEWJ-2127052161-449549</Url>
      <Description>35TCTYMMKEWJ-2127052161-449549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576636AA0FA4399175A2AD176E108" ma:contentTypeVersion="13" ma:contentTypeDescription="Create a new document." ma:contentTypeScope="" ma:versionID="01192124c4cd4c2ace35438d87d614d2">
  <xsd:schema xmlns:xsd="http://www.w3.org/2001/XMLSchema" xmlns:xs="http://www.w3.org/2001/XMLSchema" xmlns:p="http://schemas.microsoft.com/office/2006/metadata/properties" xmlns:ns2="64457662-2418-4285-a8ab-d9e7030c7276" xmlns:ns3="2cf3cdbb-e203-401a-8274-a44ddd34c9db" targetNamespace="http://schemas.microsoft.com/office/2006/metadata/properties" ma:root="true" ma:fieldsID="3be8e677d6b379582bf5117f6a093acf" ns2:_="" ns3:_="">
    <xsd:import namespace="64457662-2418-4285-a8ab-d9e7030c7276"/>
    <xsd:import namespace="2cf3cdbb-e203-401a-8274-a44ddd34c9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57662-2418-4285-a8ab-d9e7030c7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3cdbb-e203-401a-8274-a44ddd34c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E9698-B36F-41F6-84BA-54DFD8260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DC562-9EE8-41E0-AF69-3AD3FBF888B6}">
  <ds:schemaRefs>
    <ds:schemaRef ds:uri="http://schemas.microsoft.com/office/2006/metadata/properties"/>
    <ds:schemaRef ds:uri="http://schemas.microsoft.com/office/infopath/2007/PartnerControls"/>
    <ds:schemaRef ds:uri="64457662-2418-4285-a8ab-d9e7030c7276"/>
  </ds:schemaRefs>
</ds:datastoreItem>
</file>

<file path=customXml/itemProps3.xml><?xml version="1.0" encoding="utf-8"?>
<ds:datastoreItem xmlns:ds="http://schemas.openxmlformats.org/officeDocument/2006/customXml" ds:itemID="{28C8FD9B-F2EB-40C3-B9B3-466C65BB9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63EB79-728A-4138-A7A8-D3B52A89B9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A4ADFD-8985-433E-8471-F5D383CEA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57662-2418-4285-a8ab-d9e7030c7276"/>
    <ds:schemaRef ds:uri="2cf3cdbb-e203-401a-8274-a44ddd34c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 Arav</dc:creator>
  <cp:keywords/>
  <dc:description/>
  <cp:lastModifiedBy>Amol Pinge</cp:lastModifiedBy>
  <cp:revision>10</cp:revision>
  <dcterms:created xsi:type="dcterms:W3CDTF">2021-12-10T16:20:00Z</dcterms:created>
  <dcterms:modified xsi:type="dcterms:W3CDTF">2021-12-10T16:40:00Z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0x010100997576636AA0FA4399175A2AD176E108</vt:lpwstr>
  </property>
  <property fmtid="{D5CDD505-2E9C-101B-9397-08002B2CF9AE}" pid="3" name="_dlc_DocIdItemGuid">
    <vt:lpwstr>f51b1698-fd1a-49f5-a597-170010a85ff9</vt:lpwstr>
  </property>
</Properties>
</file>