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07FE8" w14:paraId="7DF9747C" w14:textId="77777777" w:rsidTr="00107FE8">
        <w:tc>
          <w:tcPr>
            <w:tcW w:w="4508" w:type="dxa"/>
          </w:tcPr>
          <w:p w14:paraId="04CB5C06" w14:textId="7E8993DE" w:rsidR="00107FE8" w:rsidRDefault="00107FE8">
            <w:r w:rsidRPr="00884980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B887C20" wp14:editId="1469362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55880</wp:posOffset>
                  </wp:positionV>
                  <wp:extent cx="1794510" cy="943610"/>
                  <wp:effectExtent l="0" t="0" r="0" b="8890"/>
                  <wp:wrapThrough wrapText="bothSides">
                    <wp:wrapPolygon edited="0">
                      <wp:start x="12841" y="0"/>
                      <wp:lineTo x="917" y="872"/>
                      <wp:lineTo x="0" y="1308"/>
                      <wp:lineTo x="0" y="20059"/>
                      <wp:lineTo x="688" y="21367"/>
                      <wp:lineTo x="3898" y="21367"/>
                      <wp:lineTo x="6191" y="21367"/>
                      <wp:lineTo x="19261" y="21367"/>
                      <wp:lineTo x="21096" y="15699"/>
                      <wp:lineTo x="19720" y="14390"/>
                      <wp:lineTo x="21096" y="9157"/>
                      <wp:lineTo x="21096" y="7413"/>
                      <wp:lineTo x="20178" y="7413"/>
                      <wp:lineTo x="20408" y="5233"/>
                      <wp:lineTo x="17885" y="1744"/>
                      <wp:lineTo x="15134" y="0"/>
                      <wp:lineTo x="12841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8" w:type="dxa"/>
          </w:tcPr>
          <w:p w14:paraId="089602E3" w14:textId="6B0962D9" w:rsidR="00107FE8" w:rsidRDefault="00BF04DC" w:rsidP="00107FE8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21FFB7" wp14:editId="330CB60B">
                  <wp:simplePos x="0" y="0"/>
                  <wp:positionH relativeFrom="margin">
                    <wp:posOffset>908050</wp:posOffset>
                  </wp:positionH>
                  <wp:positionV relativeFrom="paragraph">
                    <wp:posOffset>133350</wp:posOffset>
                  </wp:positionV>
                  <wp:extent cx="1876425" cy="570230"/>
                  <wp:effectExtent l="0" t="0" r="9525" b="127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F04DC" w14:paraId="2D735424" w14:textId="77777777" w:rsidTr="00107FE8">
        <w:tc>
          <w:tcPr>
            <w:tcW w:w="4508" w:type="dxa"/>
          </w:tcPr>
          <w:p w14:paraId="53A1BA95" w14:textId="77777777" w:rsidR="00BF04DC" w:rsidRDefault="00BF04DC">
            <w:pPr>
              <w:rPr>
                <w:noProof/>
              </w:rPr>
            </w:pPr>
          </w:p>
          <w:p w14:paraId="5DED780A" w14:textId="09B08317" w:rsidR="00BF04DC" w:rsidRPr="00884980" w:rsidRDefault="00BF04DC">
            <w:pPr>
              <w:rPr>
                <w:noProof/>
              </w:rPr>
            </w:pPr>
          </w:p>
        </w:tc>
        <w:tc>
          <w:tcPr>
            <w:tcW w:w="4508" w:type="dxa"/>
          </w:tcPr>
          <w:p w14:paraId="7A230B3E" w14:textId="77777777" w:rsidR="00BF04DC" w:rsidRDefault="00BF04DC" w:rsidP="00107FE8">
            <w:pPr>
              <w:jc w:val="right"/>
            </w:pPr>
          </w:p>
        </w:tc>
      </w:tr>
    </w:tbl>
    <w:p w14:paraId="387BB171" w14:textId="349F7795" w:rsidR="001A73B3" w:rsidRPr="00914525" w:rsidRDefault="003E0795" w:rsidP="001A73B3">
      <w:pPr>
        <w:spacing w:before="100" w:beforeAutospacing="1" w:after="100" w:afterAutospacing="1" w:line="240" w:lineRule="auto"/>
        <w:ind w:right="-16"/>
        <w:jc w:val="center"/>
        <w:rPr>
          <w:rFonts w:cstheme="minorHAnsi"/>
          <w:b/>
          <w:bCs/>
          <w:sz w:val="24"/>
          <w:szCs w:val="24"/>
          <w:lang w:val="x-none"/>
        </w:rPr>
      </w:pPr>
      <w:r w:rsidRPr="00914525">
        <w:rPr>
          <w:rFonts w:cstheme="minorHAnsi"/>
          <w:b/>
          <w:bCs/>
          <w:sz w:val="24"/>
          <w:szCs w:val="24"/>
          <w:lang w:val="en-US"/>
        </w:rPr>
        <w:t>T</w:t>
      </w:r>
      <w:r w:rsidR="006E1B54" w:rsidRPr="00914525">
        <w:rPr>
          <w:rFonts w:cstheme="minorHAnsi"/>
          <w:b/>
          <w:bCs/>
          <w:sz w:val="24"/>
          <w:szCs w:val="24"/>
          <w:lang w:val="en-US"/>
        </w:rPr>
        <w:t xml:space="preserve">he Facility for Energy </w:t>
      </w:r>
      <w:r w:rsidR="002370FC" w:rsidRPr="00914525">
        <w:rPr>
          <w:rFonts w:cstheme="minorHAnsi"/>
          <w:b/>
          <w:bCs/>
          <w:sz w:val="24"/>
          <w:szCs w:val="24"/>
          <w:lang w:val="en-US"/>
        </w:rPr>
        <w:t>Inclusion (</w:t>
      </w:r>
      <w:r w:rsidR="006E1B54" w:rsidRPr="00914525">
        <w:rPr>
          <w:rFonts w:cstheme="minorHAnsi"/>
          <w:b/>
          <w:bCs/>
          <w:sz w:val="24"/>
          <w:szCs w:val="24"/>
          <w:lang w:val="en-US"/>
        </w:rPr>
        <w:t>FEI)</w:t>
      </w:r>
      <w:r w:rsidRPr="00914525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3D152F" w:rsidRPr="00914525">
        <w:rPr>
          <w:rFonts w:cstheme="minorHAnsi"/>
          <w:b/>
          <w:bCs/>
          <w:sz w:val="24"/>
          <w:szCs w:val="24"/>
          <w:lang w:val="en-US"/>
        </w:rPr>
        <w:t xml:space="preserve">signs its First 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 xml:space="preserve">Transaction and </w:t>
      </w:r>
      <w:r w:rsidR="00114431" w:rsidRPr="00914525">
        <w:rPr>
          <w:rFonts w:cstheme="minorHAnsi"/>
          <w:b/>
          <w:bCs/>
          <w:sz w:val="24"/>
          <w:szCs w:val="24"/>
          <w:lang w:val="en-US"/>
        </w:rPr>
        <w:t xml:space="preserve">acts as </w:t>
      </w:r>
      <w:r w:rsidR="00BD5E45" w:rsidRPr="00914525">
        <w:rPr>
          <w:rFonts w:cstheme="minorHAnsi"/>
          <w:b/>
          <w:bCs/>
          <w:sz w:val="24"/>
          <w:szCs w:val="24"/>
          <w:lang w:val="en-US"/>
        </w:rPr>
        <w:t>arrange</w:t>
      </w:r>
      <w:r w:rsidR="00BD5E45">
        <w:rPr>
          <w:rFonts w:cstheme="minorHAnsi"/>
          <w:b/>
          <w:bCs/>
          <w:sz w:val="24"/>
          <w:szCs w:val="24"/>
          <w:lang w:val="en-US"/>
        </w:rPr>
        <w:t>r for</w:t>
      </w:r>
      <w:r w:rsidR="00055D1C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/>
          <w:bCs/>
          <w:sz w:val="24"/>
          <w:szCs w:val="24"/>
          <w:lang w:val="en-US"/>
        </w:rPr>
        <w:t>a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 xml:space="preserve"> EUR60 million multi </w:t>
      </w:r>
      <w:r w:rsidR="00BD5E45">
        <w:rPr>
          <w:rFonts w:cstheme="minorHAnsi"/>
          <w:b/>
          <w:bCs/>
          <w:sz w:val="24"/>
          <w:szCs w:val="24"/>
          <w:lang w:val="en-US"/>
        </w:rPr>
        <w:t>country facility</w:t>
      </w:r>
      <w:r w:rsidR="001A73B3" w:rsidRPr="00914525">
        <w:rPr>
          <w:rFonts w:cstheme="minorHAnsi"/>
          <w:b/>
          <w:bCs/>
          <w:sz w:val="24"/>
          <w:szCs w:val="24"/>
          <w:lang w:val="en-US"/>
        </w:rPr>
        <w:t xml:space="preserve"> for AktivCo SAS</w:t>
      </w:r>
    </w:p>
    <w:p w14:paraId="5506FCDF" w14:textId="7C5300D5" w:rsidR="006E1B54" w:rsidRPr="008379B2" w:rsidRDefault="006E1B54" w:rsidP="00A01EF7">
      <w:pPr>
        <w:spacing w:before="100" w:beforeAutospacing="1" w:after="100" w:afterAutospacing="1"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14:paraId="338AECA2" w14:textId="6C0989F1" w:rsidR="006E1B54" w:rsidRPr="00914525" w:rsidRDefault="00BD5E45" w:rsidP="00914525">
      <w:pPr>
        <w:spacing w:before="100" w:beforeAutospacing="1" w:after="100" w:afterAutospacing="1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O</w:t>
      </w:r>
      <w:r w:rsidRPr="00914525">
        <w:rPr>
          <w:rFonts w:cstheme="minorHAnsi"/>
          <w:bCs/>
          <w:sz w:val="24"/>
          <w:szCs w:val="24"/>
          <w:lang w:val="en-US"/>
        </w:rPr>
        <w:t>n August</w:t>
      </w:r>
      <w:r>
        <w:rPr>
          <w:rFonts w:cstheme="minorHAnsi"/>
          <w:bCs/>
          <w:sz w:val="24"/>
          <w:szCs w:val="24"/>
          <w:lang w:val="en-US"/>
        </w:rPr>
        <w:t xml:space="preserve"> 13, 2021, t</w:t>
      </w:r>
      <w:r w:rsidR="006E1B54" w:rsidRPr="00914525">
        <w:rPr>
          <w:rFonts w:cstheme="minorHAnsi"/>
          <w:bCs/>
          <w:sz w:val="24"/>
          <w:szCs w:val="24"/>
          <w:lang w:val="en-US"/>
        </w:rPr>
        <w:t xml:space="preserve">he </w:t>
      </w:r>
      <w:bookmarkStart w:id="0" w:name="_Hlk34646429"/>
      <w:r w:rsidR="006E1B54" w:rsidRPr="00914525">
        <w:rPr>
          <w:rFonts w:cstheme="minorHAnsi"/>
          <w:bCs/>
          <w:sz w:val="24"/>
          <w:szCs w:val="24"/>
          <w:lang w:val="en-US"/>
        </w:rPr>
        <w:t xml:space="preserve">Facility for Energy Inclusion </w:t>
      </w:r>
      <w:bookmarkEnd w:id="0"/>
      <w:r w:rsidR="00B75C88" w:rsidRPr="00914525">
        <w:rPr>
          <w:rFonts w:cstheme="minorHAnsi"/>
          <w:bCs/>
          <w:sz w:val="24"/>
          <w:szCs w:val="24"/>
          <w:lang w:val="en-US"/>
        </w:rPr>
        <w:t xml:space="preserve">(FEI) </w:t>
      </w:r>
      <w:r w:rsidR="00D048CE" w:rsidRPr="00914525">
        <w:rPr>
          <w:rFonts w:cstheme="minorHAnsi"/>
          <w:bCs/>
          <w:sz w:val="24"/>
          <w:szCs w:val="24"/>
          <w:lang w:val="en-US"/>
        </w:rPr>
        <w:t>signed</w:t>
      </w:r>
      <w:r w:rsidR="006E1B54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114431" w:rsidRPr="00914525">
        <w:rPr>
          <w:rFonts w:cstheme="minorHAnsi"/>
          <w:bCs/>
          <w:sz w:val="24"/>
          <w:szCs w:val="24"/>
          <w:lang w:val="en-US"/>
        </w:rPr>
        <w:t>i</w:t>
      </w:r>
      <w:r w:rsidR="00A01EF7" w:rsidRPr="00914525">
        <w:rPr>
          <w:rFonts w:cstheme="minorHAnsi"/>
          <w:bCs/>
          <w:sz w:val="24"/>
          <w:szCs w:val="24"/>
          <w:lang w:val="en-US"/>
        </w:rPr>
        <w:t xml:space="preserve">ts first </w:t>
      </w:r>
      <w:r w:rsidR="00114431" w:rsidRPr="00914525">
        <w:rPr>
          <w:rFonts w:cstheme="minorHAnsi"/>
          <w:bCs/>
          <w:sz w:val="24"/>
          <w:szCs w:val="24"/>
          <w:lang w:val="en-US"/>
        </w:rPr>
        <w:t>transaction</w:t>
      </w:r>
      <w:r w:rsidR="006E1B54" w:rsidRPr="00914525">
        <w:rPr>
          <w:rFonts w:cstheme="minorHAnsi"/>
          <w:bCs/>
          <w:sz w:val="24"/>
          <w:szCs w:val="24"/>
          <w:lang w:val="en-US"/>
        </w:rPr>
        <w:t>.</w:t>
      </w:r>
      <w:r w:rsidR="00114431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DA4A7F" w:rsidRPr="00914525">
        <w:rPr>
          <w:rFonts w:cstheme="minorHAnsi"/>
          <w:bCs/>
          <w:sz w:val="24"/>
          <w:szCs w:val="24"/>
          <w:lang w:val="en-US"/>
        </w:rPr>
        <w:t>In t</w:t>
      </w:r>
      <w:r w:rsidR="00B75C88" w:rsidRPr="00914525">
        <w:rPr>
          <w:rFonts w:cstheme="minorHAnsi"/>
          <w:bCs/>
          <w:sz w:val="24"/>
          <w:szCs w:val="24"/>
          <w:lang w:val="en-US"/>
        </w:rPr>
        <w:t>h</w:t>
      </w:r>
      <w:r w:rsidR="00DA4A7F" w:rsidRPr="00914525">
        <w:rPr>
          <w:rFonts w:cstheme="minorHAnsi"/>
          <w:bCs/>
          <w:sz w:val="24"/>
          <w:szCs w:val="24"/>
          <w:lang w:val="en-US"/>
        </w:rPr>
        <w:t>is inaugural transaction</w:t>
      </w:r>
      <w:r w:rsidR="004E409D">
        <w:rPr>
          <w:rFonts w:cstheme="minorHAnsi"/>
          <w:bCs/>
          <w:sz w:val="24"/>
          <w:szCs w:val="24"/>
          <w:lang w:val="en-US"/>
        </w:rPr>
        <w:t>,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114431" w:rsidRPr="00914525">
        <w:rPr>
          <w:rFonts w:cstheme="minorHAnsi"/>
          <w:bCs/>
          <w:sz w:val="24"/>
          <w:szCs w:val="24"/>
          <w:lang w:val="en-US"/>
        </w:rPr>
        <w:t xml:space="preserve">FEI acted as lead arranger 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for a </w:t>
      </w:r>
      <w:r w:rsidRPr="00914525">
        <w:rPr>
          <w:rFonts w:cstheme="minorHAnsi"/>
          <w:bCs/>
          <w:sz w:val="24"/>
          <w:szCs w:val="24"/>
          <w:lang w:val="en-US"/>
        </w:rPr>
        <w:t xml:space="preserve">EUR 60m </w:t>
      </w:r>
      <w:r w:rsidR="00DA4A7F" w:rsidRPr="00914525">
        <w:rPr>
          <w:rFonts w:cstheme="minorHAnsi"/>
          <w:bCs/>
          <w:sz w:val="24"/>
          <w:szCs w:val="24"/>
          <w:lang w:val="en-US"/>
        </w:rPr>
        <w:t>multi</w:t>
      </w:r>
      <w:r w:rsidR="004E409D">
        <w:rPr>
          <w:rFonts w:cstheme="minorHAnsi"/>
          <w:bCs/>
          <w:sz w:val="24"/>
          <w:szCs w:val="24"/>
          <w:lang w:val="en-US"/>
        </w:rPr>
        <w:t>-</w:t>
      </w:r>
      <w:r w:rsidR="00DA4A7F" w:rsidRPr="00914525">
        <w:rPr>
          <w:rFonts w:cstheme="minorHAnsi"/>
          <w:bCs/>
          <w:sz w:val="24"/>
          <w:szCs w:val="24"/>
          <w:lang w:val="en-US"/>
        </w:rPr>
        <w:t xml:space="preserve">country facility for AktivCo SAS’ subsidiaries in </w:t>
      </w:r>
      <w:r w:rsidR="00C12C97" w:rsidRPr="00914525">
        <w:rPr>
          <w:rFonts w:cstheme="minorHAnsi"/>
          <w:bCs/>
          <w:sz w:val="24"/>
          <w:szCs w:val="24"/>
          <w:lang w:val="en-US"/>
        </w:rPr>
        <w:t xml:space="preserve">Chad, Niger, Cameroon, Ivory Coast, </w:t>
      </w:r>
      <w:r w:rsidR="00534634" w:rsidRPr="00914525">
        <w:rPr>
          <w:rFonts w:cstheme="minorHAnsi"/>
          <w:bCs/>
          <w:sz w:val="24"/>
          <w:szCs w:val="24"/>
          <w:lang w:val="en-US"/>
        </w:rPr>
        <w:t xml:space="preserve">and </w:t>
      </w:r>
      <w:r w:rsidR="00C12C97" w:rsidRPr="00914525">
        <w:rPr>
          <w:rFonts w:cstheme="minorHAnsi"/>
          <w:bCs/>
          <w:sz w:val="24"/>
          <w:szCs w:val="24"/>
          <w:lang w:val="en-US"/>
        </w:rPr>
        <w:t xml:space="preserve">Burkina Faso. </w:t>
      </w:r>
      <w:r>
        <w:rPr>
          <w:rFonts w:cstheme="minorHAnsi"/>
          <w:bCs/>
          <w:sz w:val="24"/>
          <w:szCs w:val="24"/>
          <w:lang w:val="en-US"/>
        </w:rPr>
        <w:t>FEI will provide EUR2</w:t>
      </w:r>
      <w:r w:rsidR="00082C5D">
        <w:rPr>
          <w:rFonts w:cstheme="minorHAnsi"/>
          <w:bCs/>
          <w:sz w:val="24"/>
          <w:szCs w:val="24"/>
          <w:lang w:val="en-US"/>
        </w:rPr>
        <w:t>7</w:t>
      </w:r>
      <w:r>
        <w:rPr>
          <w:rFonts w:cstheme="minorHAnsi"/>
          <w:bCs/>
          <w:sz w:val="24"/>
          <w:szCs w:val="24"/>
          <w:lang w:val="en-US"/>
        </w:rPr>
        <w:t xml:space="preserve">m of the total amount and is being joined by </w:t>
      </w:r>
      <w:r w:rsidR="00396AF5" w:rsidRPr="00914525">
        <w:rPr>
          <w:rFonts w:cstheme="minorHAnsi"/>
          <w:bCs/>
          <w:sz w:val="24"/>
          <w:szCs w:val="24"/>
          <w:lang w:val="en-US"/>
        </w:rPr>
        <w:t>Prop</w:t>
      </w:r>
      <w:r w:rsidR="00B75C88" w:rsidRPr="00914525">
        <w:rPr>
          <w:rFonts w:cstheme="minorHAnsi"/>
          <w:bCs/>
          <w:sz w:val="24"/>
          <w:szCs w:val="24"/>
          <w:lang w:val="en-US"/>
        </w:rPr>
        <w:t>a</w:t>
      </w:r>
      <w:r w:rsidR="00396AF5" w:rsidRPr="00914525">
        <w:rPr>
          <w:rFonts w:cstheme="minorHAnsi"/>
          <w:bCs/>
          <w:sz w:val="24"/>
          <w:szCs w:val="24"/>
          <w:lang w:val="en-US"/>
        </w:rPr>
        <w:t>rco</w:t>
      </w:r>
      <w:r w:rsidR="00D90C37" w:rsidRPr="00914525">
        <w:rPr>
          <w:rFonts w:cstheme="minorHAnsi"/>
          <w:bCs/>
          <w:sz w:val="24"/>
          <w:szCs w:val="24"/>
          <w:lang w:val="en-US"/>
        </w:rPr>
        <w:t xml:space="preserve"> (EUR16m)</w:t>
      </w:r>
      <w:r w:rsidR="00396AF5" w:rsidRPr="00914525">
        <w:rPr>
          <w:rFonts w:cstheme="minorHAnsi"/>
          <w:bCs/>
          <w:sz w:val="24"/>
          <w:szCs w:val="24"/>
          <w:lang w:val="en-US"/>
        </w:rPr>
        <w:t>, Norfund</w:t>
      </w:r>
      <w:r w:rsidR="007008EF">
        <w:rPr>
          <w:rFonts w:cstheme="minorHAnsi"/>
          <w:bCs/>
          <w:sz w:val="24"/>
          <w:szCs w:val="24"/>
          <w:lang w:val="en-US"/>
        </w:rPr>
        <w:t xml:space="preserve"> </w:t>
      </w:r>
      <w:r w:rsidR="00D90C37" w:rsidRPr="00914525">
        <w:rPr>
          <w:rFonts w:cstheme="minorHAnsi"/>
          <w:bCs/>
          <w:sz w:val="24"/>
          <w:szCs w:val="24"/>
          <w:lang w:val="en-US"/>
        </w:rPr>
        <w:t>(EUR9m)</w:t>
      </w:r>
      <w:r w:rsidR="00396AF5" w:rsidRPr="00914525">
        <w:rPr>
          <w:rFonts w:cstheme="minorHAnsi"/>
          <w:bCs/>
          <w:sz w:val="24"/>
          <w:szCs w:val="24"/>
          <w:lang w:val="en-US"/>
        </w:rPr>
        <w:t xml:space="preserve"> and </w:t>
      </w:r>
      <w:proofErr w:type="spellStart"/>
      <w:r w:rsidR="00396AF5" w:rsidRPr="00914525">
        <w:rPr>
          <w:rFonts w:cstheme="minorHAnsi"/>
          <w:bCs/>
          <w:sz w:val="24"/>
          <w:szCs w:val="24"/>
          <w:lang w:val="en-US"/>
        </w:rPr>
        <w:t>AfricaGo</w:t>
      </w:r>
      <w:r w:rsidR="00B75C88" w:rsidRPr="00914525">
        <w:rPr>
          <w:rFonts w:cstheme="minorHAnsi"/>
          <w:bCs/>
          <w:sz w:val="24"/>
          <w:szCs w:val="24"/>
          <w:lang w:val="en-US"/>
        </w:rPr>
        <w:t>G</w:t>
      </w:r>
      <w:r w:rsidR="00396AF5" w:rsidRPr="00914525">
        <w:rPr>
          <w:rFonts w:cstheme="minorHAnsi"/>
          <w:bCs/>
          <w:sz w:val="24"/>
          <w:szCs w:val="24"/>
          <w:lang w:val="en-US"/>
        </w:rPr>
        <w:t>reen</w:t>
      </w:r>
      <w:proofErr w:type="spellEnd"/>
      <w:r w:rsidR="00B75C88" w:rsidRPr="00914525">
        <w:rPr>
          <w:rFonts w:cstheme="minorHAnsi"/>
          <w:bCs/>
          <w:sz w:val="24"/>
          <w:szCs w:val="24"/>
          <w:lang w:val="en-US"/>
        </w:rPr>
        <w:t xml:space="preserve"> (AGG</w:t>
      </w:r>
      <w:r w:rsidR="00421B2D" w:rsidRPr="00914525">
        <w:rPr>
          <w:rFonts w:cstheme="minorHAnsi"/>
          <w:bCs/>
          <w:sz w:val="24"/>
          <w:szCs w:val="24"/>
          <w:lang w:val="en-US"/>
        </w:rPr>
        <w:t>, EUR 8m</w:t>
      </w:r>
      <w:r w:rsidR="00B75C88" w:rsidRPr="00914525">
        <w:rPr>
          <w:rFonts w:cstheme="minorHAnsi"/>
          <w:bCs/>
          <w:sz w:val="24"/>
          <w:szCs w:val="24"/>
          <w:lang w:val="en-US"/>
        </w:rPr>
        <w:t>)</w:t>
      </w:r>
      <w:r w:rsidR="00396AF5" w:rsidRPr="00914525">
        <w:rPr>
          <w:rFonts w:cstheme="minorHAnsi"/>
          <w:bCs/>
          <w:sz w:val="24"/>
          <w:szCs w:val="24"/>
          <w:lang w:val="en-US"/>
        </w:rPr>
        <w:t>.</w:t>
      </w:r>
      <w:r w:rsidR="006E1B54" w:rsidRPr="00914525">
        <w:rPr>
          <w:rFonts w:cstheme="minorHAnsi"/>
          <w:bCs/>
          <w:sz w:val="24"/>
          <w:szCs w:val="24"/>
          <w:lang w:val="en-US"/>
        </w:rPr>
        <w:t xml:space="preserve"> </w:t>
      </w:r>
    </w:p>
    <w:p w14:paraId="6EA16213" w14:textId="373591C5" w:rsidR="00E60FF9" w:rsidRPr="00914525" w:rsidRDefault="00E60FF9" w:rsidP="00914525">
      <w:pPr>
        <w:spacing w:before="100" w:beforeAutospacing="1" w:after="100" w:afterAutospacing="1"/>
        <w:rPr>
          <w:rFonts w:cstheme="minorHAnsi"/>
          <w:bCs/>
          <w:sz w:val="24"/>
          <w:szCs w:val="24"/>
          <w:lang w:val="en-US"/>
        </w:rPr>
      </w:pPr>
      <w:r w:rsidRPr="00914525">
        <w:rPr>
          <w:rFonts w:cstheme="minorHAnsi"/>
          <w:bCs/>
          <w:sz w:val="24"/>
          <w:szCs w:val="24"/>
          <w:lang w:val="en-US"/>
        </w:rPr>
        <w:t xml:space="preserve">AktivCo SAS is </w:t>
      </w:r>
      <w:r w:rsidR="00726C55" w:rsidRPr="00914525">
        <w:rPr>
          <w:rFonts w:cstheme="minorHAnsi"/>
          <w:bCs/>
          <w:sz w:val="24"/>
          <w:szCs w:val="24"/>
          <w:lang w:val="en-US"/>
        </w:rPr>
        <w:t>a</w:t>
      </w:r>
      <w:r w:rsidR="002D56C6">
        <w:rPr>
          <w:rFonts w:cstheme="minorHAnsi"/>
          <w:bCs/>
          <w:sz w:val="24"/>
          <w:szCs w:val="24"/>
          <w:lang w:val="en-US"/>
        </w:rPr>
        <w:t>n Energy Services Company (ESCO) and</w:t>
      </w:r>
      <w:r w:rsidR="00726C55" w:rsidRPr="00914525">
        <w:rPr>
          <w:rFonts w:cstheme="minorHAnsi"/>
          <w:bCs/>
          <w:sz w:val="24"/>
          <w:szCs w:val="24"/>
          <w:lang w:val="en-US"/>
        </w:rPr>
        <w:t xml:space="preserve"> fully owned subsidiary of Camusat</w:t>
      </w:r>
      <w:r w:rsidR="002D56C6">
        <w:rPr>
          <w:rFonts w:cstheme="minorHAnsi"/>
          <w:bCs/>
          <w:sz w:val="24"/>
          <w:szCs w:val="24"/>
          <w:lang w:val="en-US"/>
        </w:rPr>
        <w:t xml:space="preserve"> Group, a global play</w:t>
      </w:r>
      <w:r w:rsidR="00843EB2">
        <w:rPr>
          <w:rFonts w:cstheme="minorHAnsi"/>
          <w:bCs/>
          <w:sz w:val="24"/>
          <w:szCs w:val="24"/>
          <w:lang w:val="en-US"/>
        </w:rPr>
        <w:t>er</w:t>
      </w:r>
      <w:r w:rsidR="002D56C6">
        <w:rPr>
          <w:rFonts w:cstheme="minorHAnsi"/>
          <w:bCs/>
          <w:sz w:val="24"/>
          <w:szCs w:val="24"/>
          <w:lang w:val="en-US"/>
        </w:rPr>
        <w:t xml:space="preserve"> for the roll-out of telecom networks.</w:t>
      </w:r>
      <w:r w:rsidR="00BD5E45">
        <w:rPr>
          <w:rFonts w:cstheme="minorHAnsi"/>
          <w:bCs/>
          <w:sz w:val="24"/>
          <w:szCs w:val="24"/>
          <w:lang w:val="en-US"/>
        </w:rPr>
        <w:t xml:space="preserve"> </w:t>
      </w:r>
      <w:r w:rsidR="002D56C6">
        <w:rPr>
          <w:rFonts w:cstheme="minorHAnsi"/>
          <w:bCs/>
          <w:sz w:val="24"/>
          <w:szCs w:val="24"/>
          <w:lang w:val="en-US"/>
        </w:rPr>
        <w:t>AktivCo</w:t>
      </w:r>
      <w:r w:rsidR="004422E1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726C55" w:rsidRPr="00914525">
        <w:rPr>
          <w:rFonts w:cstheme="minorHAnsi"/>
          <w:bCs/>
          <w:sz w:val="24"/>
          <w:szCs w:val="24"/>
          <w:lang w:val="en-US"/>
        </w:rPr>
        <w:t xml:space="preserve">provides </w:t>
      </w:r>
      <w:r w:rsidR="00794801" w:rsidRPr="00914525">
        <w:rPr>
          <w:rFonts w:cstheme="minorHAnsi"/>
          <w:bCs/>
          <w:sz w:val="24"/>
          <w:szCs w:val="24"/>
          <w:lang w:val="en-US"/>
        </w:rPr>
        <w:t>energy solutions to</w:t>
      </w:r>
      <w:r w:rsidR="00914525" w:rsidRPr="00914525">
        <w:rPr>
          <w:rFonts w:cstheme="minorHAnsi"/>
          <w:bCs/>
          <w:sz w:val="24"/>
          <w:szCs w:val="24"/>
          <w:lang w:val="en-US"/>
        </w:rPr>
        <w:t xml:space="preserve"> t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elecom </w:t>
      </w:r>
      <w:r w:rsidR="00BD5E45">
        <w:rPr>
          <w:rFonts w:cstheme="minorHAnsi"/>
          <w:bCs/>
          <w:sz w:val="24"/>
          <w:szCs w:val="24"/>
          <w:lang w:val="en-US"/>
        </w:rPr>
        <w:t>network operators</w:t>
      </w:r>
      <w:r w:rsidR="002D56C6">
        <w:rPr>
          <w:rFonts w:cstheme="minorHAnsi"/>
          <w:bCs/>
          <w:sz w:val="24"/>
          <w:szCs w:val="24"/>
          <w:lang w:val="en-US"/>
        </w:rPr>
        <w:t xml:space="preserve"> in Africa,</w:t>
      </w:r>
      <w:r w:rsidR="00BD5E45">
        <w:rPr>
          <w:rFonts w:cstheme="minorHAnsi"/>
          <w:bCs/>
          <w:sz w:val="24"/>
          <w:szCs w:val="24"/>
          <w:lang w:val="en-US"/>
        </w:rPr>
        <w:t xml:space="preserve"> including the construction of renewable energy power plants for telecom towers, replacing polluting diesel generators. The telecom client</w:t>
      </w:r>
      <w:r w:rsidR="002D56C6">
        <w:rPr>
          <w:rFonts w:cstheme="minorHAnsi"/>
          <w:bCs/>
          <w:sz w:val="24"/>
          <w:szCs w:val="24"/>
          <w:lang w:val="en-US"/>
        </w:rPr>
        <w:t>s</w:t>
      </w:r>
      <w:r w:rsidR="00BD5E45">
        <w:rPr>
          <w:rFonts w:cstheme="minorHAnsi"/>
          <w:bCs/>
          <w:sz w:val="24"/>
          <w:szCs w:val="24"/>
          <w:lang w:val="en-US"/>
        </w:rPr>
        <w:t xml:space="preserve"> </w:t>
      </w:r>
      <w:r w:rsidR="00082C5D">
        <w:rPr>
          <w:rFonts w:cstheme="minorHAnsi"/>
          <w:bCs/>
          <w:sz w:val="24"/>
          <w:szCs w:val="24"/>
          <w:lang w:val="en-US"/>
        </w:rPr>
        <w:t>benefit</w:t>
      </w:r>
      <w:r w:rsidR="00BD5E45">
        <w:rPr>
          <w:rFonts w:cstheme="minorHAnsi"/>
          <w:bCs/>
          <w:sz w:val="24"/>
          <w:szCs w:val="24"/>
          <w:lang w:val="en-US"/>
        </w:rPr>
        <w:t xml:space="preserve"> </w:t>
      </w:r>
      <w:r w:rsidR="006E0E77">
        <w:rPr>
          <w:rFonts w:cstheme="minorHAnsi"/>
          <w:bCs/>
          <w:sz w:val="24"/>
          <w:szCs w:val="24"/>
          <w:lang w:val="en-US"/>
        </w:rPr>
        <w:t xml:space="preserve">from </w:t>
      </w:r>
      <w:r w:rsidR="006E0E77" w:rsidRPr="00914525">
        <w:rPr>
          <w:rFonts w:cstheme="minorHAnsi"/>
          <w:bCs/>
          <w:sz w:val="24"/>
          <w:szCs w:val="24"/>
          <w:lang w:val="en-US"/>
        </w:rPr>
        <w:t>outsourcing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Cs/>
          <w:sz w:val="24"/>
          <w:szCs w:val="24"/>
          <w:lang w:val="en-US"/>
        </w:rPr>
        <w:t>a substantial part of</w:t>
      </w:r>
      <w:r w:rsidR="00794801" w:rsidRPr="00914525">
        <w:rPr>
          <w:rFonts w:cstheme="minorHAnsi"/>
          <w:bCs/>
          <w:sz w:val="24"/>
          <w:szCs w:val="24"/>
          <w:lang w:val="en-US"/>
        </w:rPr>
        <w:t xml:space="preserve"> their infrastructure while improving their service</w:t>
      </w:r>
      <w:r w:rsidR="002D56C6">
        <w:rPr>
          <w:rFonts w:cstheme="minorHAnsi"/>
          <w:bCs/>
          <w:sz w:val="24"/>
          <w:szCs w:val="24"/>
          <w:lang w:val="en-US"/>
        </w:rPr>
        <w:t xml:space="preserve"> </w:t>
      </w:r>
      <w:r w:rsidR="00BD5E45">
        <w:rPr>
          <w:rFonts w:cstheme="minorHAnsi"/>
          <w:bCs/>
          <w:sz w:val="24"/>
          <w:szCs w:val="24"/>
          <w:lang w:val="en-US"/>
        </w:rPr>
        <w:t>uptime and reducing their carbon footprint</w:t>
      </w:r>
      <w:r w:rsidR="00794801" w:rsidRPr="00914525">
        <w:rPr>
          <w:rFonts w:cstheme="minorHAnsi"/>
          <w:bCs/>
          <w:sz w:val="24"/>
          <w:szCs w:val="24"/>
          <w:lang w:val="en-US"/>
        </w:rPr>
        <w:t>.</w:t>
      </w:r>
      <w:r w:rsidR="00191049" w:rsidRPr="008E65E4">
        <w:rPr>
          <w:rFonts w:cstheme="minorHAnsi"/>
          <w:bCs/>
          <w:sz w:val="24"/>
          <w:szCs w:val="24"/>
          <w:lang w:val="en-US"/>
        </w:rPr>
        <w:t xml:space="preserve"> Aktivco is </w:t>
      </w:r>
      <w:r w:rsidR="008E65E4">
        <w:rPr>
          <w:rFonts w:cstheme="minorHAnsi"/>
          <w:bCs/>
          <w:sz w:val="24"/>
          <w:szCs w:val="24"/>
          <w:lang w:val="en-US"/>
        </w:rPr>
        <w:t>a</w:t>
      </w:r>
      <w:r w:rsidR="00191049" w:rsidRPr="008E65E4">
        <w:rPr>
          <w:rFonts w:cstheme="minorHAnsi"/>
          <w:bCs/>
          <w:sz w:val="24"/>
          <w:szCs w:val="24"/>
          <w:lang w:val="en-US"/>
        </w:rPr>
        <w:t xml:space="preserve"> leading African ESCO with 3,000 sites in its portfolio and aims to operate 10,000 sites </w:t>
      </w:r>
      <w:r w:rsidR="006E006B" w:rsidRPr="008E65E4">
        <w:rPr>
          <w:rFonts w:cstheme="minorHAnsi"/>
          <w:bCs/>
          <w:sz w:val="24"/>
          <w:szCs w:val="24"/>
          <w:lang w:val="en-US"/>
        </w:rPr>
        <w:t>by 2025</w:t>
      </w:r>
      <w:r w:rsidR="00191049" w:rsidRPr="008E65E4">
        <w:rPr>
          <w:rFonts w:cstheme="minorHAnsi"/>
          <w:bCs/>
          <w:sz w:val="24"/>
          <w:szCs w:val="24"/>
          <w:lang w:val="en-US"/>
        </w:rPr>
        <w:t>.</w:t>
      </w:r>
    </w:p>
    <w:p w14:paraId="2593FB03" w14:textId="2E41F2B6" w:rsidR="007008EF" w:rsidRPr="00914525" w:rsidRDefault="00BD5E45" w:rsidP="007008EF">
      <w:pPr>
        <w:spacing w:before="100" w:beforeAutospacing="1" w:after="100" w:afterAutospacing="1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The transaction structured by FEI is </w:t>
      </w:r>
      <w:r w:rsidR="000971D5">
        <w:rPr>
          <w:rFonts w:cstheme="minorHAnsi"/>
          <w:bCs/>
          <w:sz w:val="24"/>
          <w:szCs w:val="24"/>
          <w:lang w:val="en-US"/>
        </w:rPr>
        <w:t xml:space="preserve">innovative, and one of the </w:t>
      </w:r>
      <w:r w:rsidR="002D56C6">
        <w:rPr>
          <w:rFonts w:cstheme="minorHAnsi"/>
          <w:bCs/>
          <w:sz w:val="24"/>
          <w:szCs w:val="24"/>
          <w:lang w:val="en-US"/>
        </w:rPr>
        <w:t>first multi-country telecom ESCO financing</w:t>
      </w:r>
      <w:r w:rsidR="00524119">
        <w:rPr>
          <w:rFonts w:cstheme="minorHAnsi"/>
          <w:bCs/>
          <w:sz w:val="24"/>
          <w:szCs w:val="24"/>
          <w:lang w:val="en-US"/>
        </w:rPr>
        <w:t>s</w:t>
      </w:r>
      <w:r w:rsidR="002D56C6">
        <w:rPr>
          <w:rFonts w:cstheme="minorHAnsi"/>
          <w:bCs/>
          <w:sz w:val="24"/>
          <w:szCs w:val="24"/>
          <w:lang w:val="en-US"/>
        </w:rPr>
        <w:t xml:space="preserve"> in Africa</w:t>
      </w:r>
      <w:r w:rsidR="007008EF">
        <w:rPr>
          <w:rFonts w:cstheme="minorHAnsi"/>
          <w:bCs/>
          <w:sz w:val="24"/>
          <w:szCs w:val="24"/>
          <w:lang w:val="en-US"/>
        </w:rPr>
        <w:t xml:space="preserve"> </w:t>
      </w:r>
      <w:r w:rsidR="00111A30">
        <w:rPr>
          <w:rFonts w:cstheme="minorHAnsi"/>
          <w:bCs/>
          <w:sz w:val="24"/>
          <w:szCs w:val="24"/>
          <w:lang w:val="en-US"/>
        </w:rPr>
        <w:t xml:space="preserve">which </w:t>
      </w:r>
      <w:r w:rsidR="002D56C6">
        <w:rPr>
          <w:rFonts w:cstheme="minorHAnsi"/>
          <w:bCs/>
          <w:sz w:val="24"/>
          <w:szCs w:val="24"/>
          <w:lang w:val="en-US"/>
        </w:rPr>
        <w:t>allow</w:t>
      </w:r>
      <w:r w:rsidR="007008EF">
        <w:rPr>
          <w:rFonts w:cstheme="minorHAnsi"/>
          <w:bCs/>
          <w:sz w:val="24"/>
          <w:szCs w:val="24"/>
          <w:lang w:val="en-US"/>
        </w:rPr>
        <w:t>s</w:t>
      </w:r>
      <w:r w:rsidR="002D56C6">
        <w:rPr>
          <w:rFonts w:cstheme="minorHAnsi"/>
          <w:bCs/>
          <w:sz w:val="24"/>
          <w:szCs w:val="24"/>
          <w:lang w:val="en-US"/>
        </w:rPr>
        <w:t xml:space="preserve"> AktivCo to finance its individual African operating companies directly without a parent company guarantee.</w:t>
      </w:r>
      <w:r w:rsidR="00111A30">
        <w:rPr>
          <w:rFonts w:cstheme="minorHAnsi"/>
          <w:bCs/>
          <w:sz w:val="24"/>
          <w:szCs w:val="24"/>
          <w:lang w:val="en-US"/>
        </w:rPr>
        <w:t xml:space="preserve"> </w:t>
      </w:r>
      <w:r w:rsidR="007008EF">
        <w:rPr>
          <w:rFonts w:cstheme="minorHAnsi"/>
          <w:bCs/>
          <w:sz w:val="24"/>
          <w:szCs w:val="24"/>
          <w:lang w:val="en-US"/>
        </w:rPr>
        <w:t xml:space="preserve">The AktivCo financing was made possible through the support of </w:t>
      </w:r>
      <w:r w:rsidR="009C261D">
        <w:rPr>
          <w:rFonts w:cstheme="minorHAnsi"/>
          <w:bCs/>
          <w:sz w:val="24"/>
          <w:szCs w:val="24"/>
          <w:lang w:val="en-US"/>
        </w:rPr>
        <w:t xml:space="preserve">FEI as lead arranger, </w:t>
      </w:r>
      <w:r w:rsidR="007008EF">
        <w:rPr>
          <w:rFonts w:cstheme="minorHAnsi"/>
          <w:bCs/>
          <w:sz w:val="24"/>
          <w:szCs w:val="24"/>
          <w:lang w:val="en-US"/>
        </w:rPr>
        <w:t xml:space="preserve">Proparco, the private sector subsidiary of the French development agency </w:t>
      </w:r>
      <w:proofErr w:type="spellStart"/>
      <w:r w:rsidR="007008EF" w:rsidRPr="0036153A">
        <w:rPr>
          <w:rFonts w:cstheme="minorHAnsi"/>
          <w:bCs/>
          <w:sz w:val="24"/>
          <w:szCs w:val="24"/>
          <w:lang w:val="en-US"/>
        </w:rPr>
        <w:t>Agence</w:t>
      </w:r>
      <w:proofErr w:type="spellEnd"/>
      <w:r w:rsidR="007008EF" w:rsidRPr="0036153A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="007008EF" w:rsidRPr="0036153A">
        <w:rPr>
          <w:rFonts w:cstheme="minorHAnsi"/>
          <w:bCs/>
          <w:sz w:val="24"/>
          <w:szCs w:val="24"/>
          <w:lang w:val="en-US"/>
        </w:rPr>
        <w:t>Française</w:t>
      </w:r>
      <w:proofErr w:type="spellEnd"/>
      <w:r w:rsidR="007008EF" w:rsidRPr="0036153A">
        <w:rPr>
          <w:rFonts w:cstheme="minorHAnsi"/>
          <w:bCs/>
          <w:sz w:val="24"/>
          <w:szCs w:val="24"/>
          <w:lang w:val="en-US"/>
        </w:rPr>
        <w:t xml:space="preserve"> de </w:t>
      </w:r>
      <w:proofErr w:type="spellStart"/>
      <w:r w:rsidR="007008EF" w:rsidRPr="0036153A">
        <w:rPr>
          <w:rFonts w:cstheme="minorHAnsi"/>
          <w:bCs/>
          <w:sz w:val="24"/>
          <w:szCs w:val="24"/>
          <w:lang w:val="en-US"/>
        </w:rPr>
        <w:t>Développement</w:t>
      </w:r>
      <w:proofErr w:type="spellEnd"/>
      <w:r w:rsidR="007008EF" w:rsidRPr="0036153A">
        <w:rPr>
          <w:rFonts w:cstheme="minorHAnsi"/>
          <w:bCs/>
          <w:sz w:val="24"/>
          <w:szCs w:val="24"/>
          <w:lang w:val="en-US"/>
        </w:rPr>
        <w:t xml:space="preserve"> (AFD)</w:t>
      </w:r>
      <w:r w:rsidR="00DA3112" w:rsidRPr="0036153A">
        <w:rPr>
          <w:rFonts w:cstheme="minorHAnsi"/>
          <w:bCs/>
          <w:sz w:val="24"/>
          <w:szCs w:val="24"/>
          <w:lang w:val="en-US"/>
        </w:rPr>
        <w:t>, No</w:t>
      </w:r>
      <w:r w:rsidR="004E409D">
        <w:rPr>
          <w:rFonts w:cstheme="minorHAnsi"/>
          <w:bCs/>
          <w:sz w:val="24"/>
          <w:szCs w:val="24"/>
          <w:lang w:val="en-US"/>
        </w:rPr>
        <w:t>r</w:t>
      </w:r>
      <w:r w:rsidR="00DA3112" w:rsidRPr="0036153A">
        <w:rPr>
          <w:rFonts w:cstheme="minorHAnsi"/>
          <w:bCs/>
          <w:sz w:val="24"/>
          <w:szCs w:val="24"/>
          <w:lang w:val="en-US"/>
        </w:rPr>
        <w:t xml:space="preserve">fund, the Norwegian Investment Fund for developing countries as well as </w:t>
      </w:r>
      <w:proofErr w:type="spellStart"/>
      <w:r w:rsidR="00DA3112" w:rsidRPr="0036153A">
        <w:rPr>
          <w:rFonts w:cstheme="minorHAnsi"/>
          <w:bCs/>
          <w:sz w:val="24"/>
          <w:szCs w:val="24"/>
          <w:lang w:val="en-US"/>
        </w:rPr>
        <w:t>AfricaGoGreen</w:t>
      </w:r>
      <w:proofErr w:type="spellEnd"/>
      <w:r w:rsidR="00DA3112" w:rsidRPr="0036153A">
        <w:rPr>
          <w:rFonts w:cstheme="minorHAnsi"/>
          <w:bCs/>
          <w:sz w:val="24"/>
          <w:szCs w:val="24"/>
          <w:lang w:val="en-US"/>
        </w:rPr>
        <w:t xml:space="preserve">, a new fund </w:t>
      </w:r>
      <w:r w:rsidR="00831B06" w:rsidRPr="0036153A">
        <w:rPr>
          <w:rFonts w:cstheme="minorHAnsi"/>
          <w:bCs/>
          <w:sz w:val="24"/>
          <w:szCs w:val="24"/>
          <w:lang w:val="en-US"/>
        </w:rPr>
        <w:t>focused on energy efficiency and launched by KFW with funding from the</w:t>
      </w:r>
      <w:r w:rsidR="00DA3112" w:rsidRPr="0036153A">
        <w:rPr>
          <w:rFonts w:cstheme="minorHAnsi"/>
          <w:bCs/>
          <w:sz w:val="24"/>
          <w:szCs w:val="24"/>
          <w:lang w:val="en-US"/>
        </w:rPr>
        <w:t xml:space="preserve"> German Ministry for Economic Cooperation and Development</w:t>
      </w:r>
      <w:r w:rsidR="00831B06" w:rsidRPr="0036153A">
        <w:rPr>
          <w:rFonts w:cstheme="minorHAnsi"/>
          <w:bCs/>
          <w:sz w:val="24"/>
          <w:szCs w:val="24"/>
          <w:lang w:val="en-US"/>
        </w:rPr>
        <w:t xml:space="preserve">. </w:t>
      </w:r>
    </w:p>
    <w:p w14:paraId="21419827" w14:textId="73FDFD18" w:rsidR="005D7FC7" w:rsidRPr="00914525" w:rsidRDefault="006E1B54" w:rsidP="00914525">
      <w:pPr>
        <w:spacing w:before="100" w:beforeAutospacing="1" w:after="100" w:afterAutospacing="1"/>
        <w:rPr>
          <w:rFonts w:cstheme="minorHAnsi"/>
          <w:bCs/>
          <w:sz w:val="24"/>
          <w:szCs w:val="24"/>
          <w:lang w:val="en-US"/>
        </w:rPr>
      </w:pPr>
      <w:r w:rsidRPr="00914525">
        <w:rPr>
          <w:rFonts w:cstheme="minorHAnsi"/>
          <w:bCs/>
          <w:sz w:val="24"/>
          <w:szCs w:val="24"/>
          <w:lang w:val="en-US"/>
        </w:rPr>
        <w:t>FEI is designed to support small-scale Independent Power Producers (IPPs) delivering power to the grid, mini-grids</w:t>
      </w:r>
      <w:r w:rsidR="00067A66" w:rsidRPr="00914525">
        <w:rPr>
          <w:rFonts w:cstheme="minorHAnsi"/>
          <w:bCs/>
          <w:sz w:val="24"/>
          <w:szCs w:val="24"/>
          <w:lang w:val="en-US"/>
        </w:rPr>
        <w:t xml:space="preserve">, </w:t>
      </w:r>
      <w:r w:rsidR="00032511">
        <w:rPr>
          <w:rFonts w:cstheme="minorHAnsi"/>
          <w:bCs/>
          <w:sz w:val="24"/>
          <w:szCs w:val="24"/>
          <w:lang w:val="en-US"/>
        </w:rPr>
        <w:t>C&amp;I</w:t>
      </w:r>
      <w:r w:rsidR="00067A66" w:rsidRPr="00914525">
        <w:rPr>
          <w:rFonts w:cstheme="minorHAnsi"/>
          <w:bCs/>
          <w:sz w:val="24"/>
          <w:szCs w:val="24"/>
          <w:lang w:val="en-US"/>
        </w:rPr>
        <w:t xml:space="preserve"> and </w:t>
      </w:r>
      <w:r w:rsidRPr="00914525">
        <w:rPr>
          <w:rFonts w:cstheme="minorHAnsi"/>
          <w:bCs/>
          <w:sz w:val="24"/>
          <w:szCs w:val="24"/>
          <w:lang w:val="en-US"/>
        </w:rPr>
        <w:t xml:space="preserve">captive power projects. </w:t>
      </w:r>
      <w:r w:rsidR="00936481" w:rsidRPr="00914525">
        <w:rPr>
          <w:rFonts w:cstheme="minorHAnsi"/>
          <w:bCs/>
          <w:sz w:val="24"/>
          <w:szCs w:val="24"/>
          <w:lang w:val="en-US"/>
        </w:rPr>
        <w:t>The Fund is</w:t>
      </w:r>
      <w:r w:rsidR="005D7FC7" w:rsidRPr="00914525">
        <w:rPr>
          <w:rFonts w:cstheme="minorHAnsi"/>
          <w:bCs/>
          <w:sz w:val="24"/>
          <w:szCs w:val="24"/>
          <w:lang w:val="en-US"/>
        </w:rPr>
        <w:t xml:space="preserve"> managed by Lion’s Head </w:t>
      </w:r>
      <w:r w:rsidR="007E097B" w:rsidRPr="00914525">
        <w:rPr>
          <w:rFonts w:cstheme="minorHAnsi"/>
          <w:bCs/>
          <w:sz w:val="24"/>
          <w:szCs w:val="24"/>
          <w:lang w:val="en-US"/>
        </w:rPr>
        <w:t xml:space="preserve">Asset </w:t>
      </w:r>
      <w:r w:rsidR="008E05F5">
        <w:rPr>
          <w:rFonts w:cstheme="minorHAnsi"/>
          <w:bCs/>
          <w:sz w:val="24"/>
          <w:szCs w:val="24"/>
          <w:lang w:val="en-US"/>
        </w:rPr>
        <w:t>Management.</w:t>
      </w:r>
    </w:p>
    <w:p w14:paraId="6C7A028F" w14:textId="3C77030A" w:rsidR="007A01C5" w:rsidRPr="00914525" w:rsidRDefault="00831B06" w:rsidP="00914525">
      <w:pPr>
        <w:spacing w:before="100" w:beforeAutospacing="1" w:after="100" w:afterAutospacing="1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>FEI was set up by t</w:t>
      </w:r>
      <w:r w:rsidR="007A01C5" w:rsidRPr="00914525">
        <w:rPr>
          <w:rFonts w:cstheme="minorHAnsi"/>
          <w:bCs/>
          <w:sz w:val="24"/>
          <w:szCs w:val="24"/>
          <w:lang w:val="en-US"/>
        </w:rPr>
        <w:t xml:space="preserve">he African Development Bank </w:t>
      </w:r>
      <w:r>
        <w:rPr>
          <w:rFonts w:cstheme="minorHAnsi"/>
          <w:bCs/>
          <w:sz w:val="24"/>
          <w:szCs w:val="24"/>
          <w:lang w:val="en-US"/>
        </w:rPr>
        <w:t xml:space="preserve">as part of its New Deal for Africa initiative. In addition to the investment by the AFDB, FEI received equity funding from KFW and Norfund and a loan commitment from the Austrian Development Bank. The AFDB also invested on behalf of </w:t>
      </w:r>
      <w:r w:rsidR="007A01C5" w:rsidRPr="00914525">
        <w:rPr>
          <w:rFonts w:cstheme="minorHAnsi"/>
          <w:bCs/>
          <w:sz w:val="24"/>
          <w:szCs w:val="24"/>
          <w:lang w:val="en-US"/>
        </w:rPr>
        <w:t xml:space="preserve">the Clean Technology Fund </w:t>
      </w:r>
      <w:r w:rsidR="00477A20" w:rsidRPr="00914525">
        <w:rPr>
          <w:rFonts w:cstheme="minorHAnsi"/>
          <w:bCs/>
          <w:sz w:val="24"/>
          <w:szCs w:val="24"/>
          <w:lang w:val="en-US"/>
        </w:rPr>
        <w:t>and</w:t>
      </w:r>
      <w:r w:rsidR="007A01C5" w:rsidRPr="00914525">
        <w:rPr>
          <w:rFonts w:cstheme="minorHAnsi"/>
          <w:bCs/>
          <w:sz w:val="24"/>
          <w:szCs w:val="24"/>
          <w:lang w:val="en-US"/>
        </w:rPr>
        <w:t xml:space="preserve"> the European Commission. </w:t>
      </w:r>
    </w:p>
    <w:p w14:paraId="7BA9A6D4" w14:textId="262022BA" w:rsidR="006E1B54" w:rsidRPr="00914525" w:rsidRDefault="006E1B54" w:rsidP="00914525">
      <w:pPr>
        <w:pStyle w:val="yiv7967962816msonormal"/>
        <w:spacing w:line="276" w:lineRule="auto"/>
        <w:rPr>
          <w:rFonts w:asciiTheme="minorHAnsi" w:hAnsiTheme="minorHAnsi" w:cstheme="minorHAnsi"/>
          <w:bCs/>
          <w:i/>
          <w:lang w:val="en-US"/>
        </w:rPr>
      </w:pPr>
      <w:r w:rsidRPr="00914525">
        <w:rPr>
          <w:rFonts w:asciiTheme="minorHAnsi" w:hAnsiTheme="minorHAnsi" w:cstheme="minorHAnsi"/>
          <w:lang w:val="en-GB"/>
        </w:rPr>
        <w:lastRenderedPageBreak/>
        <w:t>“</w:t>
      </w:r>
      <w:r w:rsidR="000B4E5B">
        <w:rPr>
          <w:rFonts w:asciiTheme="minorHAnsi" w:hAnsiTheme="minorHAnsi" w:cstheme="minorHAnsi"/>
          <w:bCs/>
          <w:i/>
          <w:lang w:val="en-US"/>
        </w:rPr>
        <w:t xml:space="preserve">This transaction demonstrates </w:t>
      </w:r>
      <w:r w:rsidR="00507A70">
        <w:rPr>
          <w:rFonts w:asciiTheme="minorHAnsi" w:hAnsiTheme="minorHAnsi" w:cstheme="minorHAnsi"/>
          <w:bCs/>
          <w:i/>
          <w:lang w:val="en-US"/>
        </w:rPr>
        <w:t xml:space="preserve">the innovative and </w:t>
      </w:r>
      <w:r w:rsidR="002F345A">
        <w:rPr>
          <w:rFonts w:asciiTheme="minorHAnsi" w:hAnsiTheme="minorHAnsi" w:cstheme="minorHAnsi"/>
          <w:bCs/>
          <w:i/>
          <w:lang w:val="en-US"/>
        </w:rPr>
        <w:t>client-oriented</w:t>
      </w:r>
      <w:r w:rsidR="00507A70">
        <w:rPr>
          <w:rFonts w:asciiTheme="minorHAnsi" w:hAnsiTheme="minorHAnsi" w:cstheme="minorHAnsi"/>
          <w:bCs/>
          <w:i/>
          <w:lang w:val="en-US"/>
        </w:rPr>
        <w:t xml:space="preserve"> </w:t>
      </w:r>
      <w:r w:rsidR="00E75121">
        <w:rPr>
          <w:rFonts w:asciiTheme="minorHAnsi" w:hAnsiTheme="minorHAnsi" w:cstheme="minorHAnsi"/>
          <w:bCs/>
          <w:i/>
          <w:lang w:val="en-US"/>
        </w:rPr>
        <w:t xml:space="preserve">ethos </w:t>
      </w:r>
      <w:r w:rsidR="00507A70">
        <w:rPr>
          <w:rFonts w:asciiTheme="minorHAnsi" w:hAnsiTheme="minorHAnsi" w:cstheme="minorHAnsi"/>
          <w:bCs/>
          <w:i/>
          <w:lang w:val="en-US"/>
        </w:rPr>
        <w:t>of FEI</w:t>
      </w:r>
      <w:r w:rsidR="00E75121">
        <w:rPr>
          <w:rFonts w:asciiTheme="minorHAnsi" w:hAnsiTheme="minorHAnsi" w:cstheme="minorHAnsi"/>
          <w:bCs/>
          <w:i/>
          <w:lang w:val="en-US"/>
        </w:rPr>
        <w:t xml:space="preserve">. </w:t>
      </w:r>
      <w:r w:rsidR="00B53A0C">
        <w:rPr>
          <w:rFonts w:asciiTheme="minorHAnsi" w:hAnsiTheme="minorHAnsi" w:cstheme="minorHAnsi"/>
          <w:bCs/>
          <w:i/>
          <w:lang w:val="en-US"/>
        </w:rPr>
        <w:t xml:space="preserve">The FEI team </w:t>
      </w:r>
      <w:r w:rsidR="00CB3F99">
        <w:rPr>
          <w:rFonts w:asciiTheme="minorHAnsi" w:hAnsiTheme="minorHAnsi" w:cstheme="minorHAnsi"/>
          <w:bCs/>
          <w:i/>
          <w:lang w:val="en-US"/>
        </w:rPr>
        <w:t xml:space="preserve">Led by Orli Arav, </w:t>
      </w:r>
      <w:r w:rsidR="00B53A0C">
        <w:rPr>
          <w:rFonts w:asciiTheme="minorHAnsi" w:hAnsiTheme="minorHAnsi" w:cstheme="minorHAnsi"/>
          <w:bCs/>
          <w:i/>
          <w:lang w:val="en-US"/>
        </w:rPr>
        <w:t xml:space="preserve">offered </w:t>
      </w:r>
      <w:r w:rsidR="00831B06">
        <w:rPr>
          <w:rFonts w:asciiTheme="minorHAnsi" w:hAnsiTheme="minorHAnsi" w:cstheme="minorHAnsi"/>
          <w:bCs/>
          <w:i/>
          <w:lang w:val="en-US"/>
        </w:rPr>
        <w:t>AktivCo</w:t>
      </w:r>
      <w:r w:rsidR="00B53A0C">
        <w:rPr>
          <w:rFonts w:asciiTheme="minorHAnsi" w:hAnsiTheme="minorHAnsi" w:cstheme="minorHAnsi"/>
          <w:bCs/>
          <w:i/>
          <w:lang w:val="en-US"/>
        </w:rPr>
        <w:t xml:space="preserve"> </w:t>
      </w:r>
      <w:r w:rsidR="00831B06">
        <w:rPr>
          <w:rFonts w:asciiTheme="minorHAnsi" w:hAnsiTheme="minorHAnsi" w:cstheme="minorHAnsi"/>
          <w:bCs/>
          <w:i/>
          <w:lang w:val="en-US"/>
        </w:rPr>
        <w:t xml:space="preserve">a solution </w:t>
      </w:r>
      <w:r w:rsidR="00B53A0C">
        <w:rPr>
          <w:rFonts w:asciiTheme="minorHAnsi" w:hAnsiTheme="minorHAnsi" w:cstheme="minorHAnsi"/>
          <w:bCs/>
          <w:i/>
          <w:lang w:val="en-US"/>
        </w:rPr>
        <w:t>which was not readily available in the market</w:t>
      </w:r>
      <w:r w:rsidR="00831B06">
        <w:rPr>
          <w:rFonts w:asciiTheme="minorHAnsi" w:hAnsiTheme="minorHAnsi" w:cstheme="minorHAnsi"/>
          <w:bCs/>
          <w:i/>
          <w:lang w:val="en-US"/>
        </w:rPr>
        <w:t>. T</w:t>
      </w:r>
      <w:r w:rsidR="00A92DE1">
        <w:rPr>
          <w:rFonts w:asciiTheme="minorHAnsi" w:hAnsiTheme="minorHAnsi" w:cstheme="minorHAnsi"/>
          <w:bCs/>
          <w:i/>
          <w:lang w:val="en-US"/>
        </w:rPr>
        <w:t>his multi</w:t>
      </w:r>
      <w:r w:rsidR="004E409D">
        <w:rPr>
          <w:rFonts w:asciiTheme="minorHAnsi" w:hAnsiTheme="minorHAnsi" w:cstheme="minorHAnsi"/>
          <w:bCs/>
          <w:i/>
          <w:lang w:val="en-US"/>
        </w:rPr>
        <w:t>-</w:t>
      </w:r>
      <w:r w:rsidR="00A92DE1">
        <w:rPr>
          <w:rFonts w:asciiTheme="minorHAnsi" w:hAnsiTheme="minorHAnsi" w:cstheme="minorHAnsi"/>
          <w:bCs/>
          <w:i/>
          <w:lang w:val="en-US"/>
        </w:rPr>
        <w:t xml:space="preserve">country loan will allow </w:t>
      </w:r>
      <w:r w:rsidR="00831B06">
        <w:rPr>
          <w:rFonts w:asciiTheme="minorHAnsi" w:hAnsiTheme="minorHAnsi" w:cstheme="minorHAnsi"/>
          <w:bCs/>
          <w:i/>
          <w:lang w:val="en-US"/>
        </w:rPr>
        <w:t>AktivCo</w:t>
      </w:r>
      <w:r w:rsidR="00A92DE1">
        <w:rPr>
          <w:rFonts w:asciiTheme="minorHAnsi" w:hAnsiTheme="minorHAnsi" w:cstheme="minorHAnsi"/>
          <w:bCs/>
          <w:i/>
          <w:lang w:val="en-US"/>
        </w:rPr>
        <w:t xml:space="preserve"> to </w:t>
      </w:r>
      <w:r w:rsidR="00CC3972">
        <w:rPr>
          <w:rFonts w:asciiTheme="minorHAnsi" w:hAnsiTheme="minorHAnsi" w:cstheme="minorHAnsi"/>
          <w:bCs/>
          <w:i/>
          <w:lang w:val="en-US"/>
        </w:rPr>
        <w:t>achieve</w:t>
      </w:r>
      <w:r w:rsidR="00A92DE1">
        <w:rPr>
          <w:rFonts w:asciiTheme="minorHAnsi" w:hAnsiTheme="minorHAnsi" w:cstheme="minorHAnsi"/>
          <w:bCs/>
          <w:i/>
          <w:lang w:val="en-US"/>
        </w:rPr>
        <w:t xml:space="preserve"> its growth target and provide </w:t>
      </w:r>
      <w:r w:rsidR="00B562CA">
        <w:rPr>
          <w:rFonts w:asciiTheme="minorHAnsi" w:hAnsiTheme="minorHAnsi" w:cstheme="minorHAnsi"/>
          <w:bCs/>
          <w:i/>
          <w:lang w:val="en-US"/>
        </w:rPr>
        <w:t>clean energy to telecom towers located in</w:t>
      </w:r>
      <w:r w:rsidR="00CC3972">
        <w:rPr>
          <w:rFonts w:asciiTheme="minorHAnsi" w:hAnsiTheme="minorHAnsi" w:cstheme="minorHAnsi"/>
          <w:bCs/>
          <w:i/>
          <w:lang w:val="en-US"/>
        </w:rPr>
        <w:t xml:space="preserve"> some of the</w:t>
      </w:r>
      <w:r w:rsidR="00E93E03">
        <w:rPr>
          <w:rFonts w:asciiTheme="minorHAnsi" w:hAnsiTheme="minorHAnsi" w:cstheme="minorHAnsi"/>
          <w:bCs/>
          <w:i/>
          <w:lang w:val="en-US"/>
        </w:rPr>
        <w:t xml:space="preserve"> most</w:t>
      </w:r>
      <w:r w:rsidR="00CC3972">
        <w:rPr>
          <w:rFonts w:asciiTheme="minorHAnsi" w:hAnsiTheme="minorHAnsi" w:cstheme="minorHAnsi"/>
          <w:bCs/>
          <w:i/>
          <w:lang w:val="en-US"/>
        </w:rPr>
        <w:t xml:space="preserve"> remote areas in </w:t>
      </w:r>
      <w:r w:rsidR="004E409D">
        <w:rPr>
          <w:rFonts w:asciiTheme="minorHAnsi" w:hAnsiTheme="minorHAnsi" w:cstheme="minorHAnsi"/>
          <w:bCs/>
          <w:i/>
          <w:lang w:val="en-US"/>
        </w:rPr>
        <w:t>W</w:t>
      </w:r>
      <w:r w:rsidR="00CC3972">
        <w:rPr>
          <w:rFonts w:asciiTheme="minorHAnsi" w:hAnsiTheme="minorHAnsi" w:cstheme="minorHAnsi"/>
          <w:bCs/>
          <w:i/>
          <w:lang w:val="en-US"/>
        </w:rPr>
        <w:t xml:space="preserve">est </w:t>
      </w:r>
      <w:r w:rsidR="00CB3F99">
        <w:rPr>
          <w:rFonts w:asciiTheme="minorHAnsi" w:hAnsiTheme="minorHAnsi" w:cstheme="minorHAnsi"/>
          <w:bCs/>
          <w:i/>
          <w:lang w:val="en-US"/>
        </w:rPr>
        <w:t>Africa”</w:t>
      </w:r>
      <w:r w:rsidRPr="00914525">
        <w:rPr>
          <w:rFonts w:asciiTheme="minorHAnsi" w:hAnsiTheme="minorHAnsi" w:cstheme="minorHAnsi"/>
          <w:bCs/>
          <w:lang w:val="en-US"/>
        </w:rPr>
        <w:t>, said Clemens Calice, Co-CEO of LHGP Asset Management, FEI’s Fund Manager.</w:t>
      </w:r>
    </w:p>
    <w:p w14:paraId="50D36DD6" w14:textId="340D234B" w:rsidR="005E1BE3" w:rsidRPr="00082C5D" w:rsidRDefault="00E93E03" w:rsidP="00914525">
      <w:pPr>
        <w:pStyle w:val="yiv7967962816msonormal"/>
        <w:spacing w:line="20" w:lineRule="atLeast"/>
        <w:rPr>
          <w:rFonts w:asciiTheme="minorHAnsi" w:hAnsiTheme="minorHAnsi" w:cstheme="minorHAnsi"/>
          <w:bCs/>
          <w:lang w:val="en-US"/>
        </w:rPr>
      </w:pPr>
      <w:proofErr w:type="gramStart"/>
      <w:r>
        <w:rPr>
          <w:rFonts w:asciiTheme="minorHAnsi" w:hAnsiTheme="minorHAnsi" w:cstheme="minorHAnsi"/>
          <w:bCs/>
          <w:lang w:val="en-US"/>
        </w:rPr>
        <w:t xml:space="preserve">“ </w:t>
      </w:r>
      <w:r w:rsidR="005E1BE3" w:rsidRPr="008E65E4">
        <w:rPr>
          <w:rFonts w:asciiTheme="minorHAnsi" w:hAnsiTheme="minorHAnsi"/>
          <w:i/>
          <w:iCs/>
          <w:color w:val="0E101A"/>
          <w:lang w:val="en-US"/>
        </w:rPr>
        <w:t>We</w:t>
      </w:r>
      <w:proofErr w:type="gramEnd"/>
      <w:r w:rsidR="005E1BE3" w:rsidRPr="008E65E4">
        <w:rPr>
          <w:rFonts w:asciiTheme="minorHAnsi" w:hAnsiTheme="minorHAnsi"/>
          <w:i/>
          <w:iCs/>
          <w:color w:val="0E101A"/>
          <w:lang w:val="en-US"/>
        </w:rPr>
        <w:t xml:space="preserve"> are very happy </w:t>
      </w:r>
      <w:r w:rsidR="005E1BE3">
        <w:rPr>
          <w:rFonts w:asciiTheme="minorHAnsi" w:hAnsiTheme="minorHAnsi"/>
          <w:i/>
          <w:iCs/>
          <w:color w:val="0E101A"/>
          <w:lang w:val="en-US"/>
        </w:rPr>
        <w:t>to se</w:t>
      </w:r>
      <w:r w:rsidR="004E409D">
        <w:rPr>
          <w:rFonts w:asciiTheme="minorHAnsi" w:hAnsiTheme="minorHAnsi"/>
          <w:i/>
          <w:iCs/>
          <w:color w:val="0E101A"/>
          <w:lang w:val="en-US"/>
        </w:rPr>
        <w:t xml:space="preserve">t </w:t>
      </w:r>
      <w:r w:rsidR="005E1BE3">
        <w:rPr>
          <w:rFonts w:asciiTheme="minorHAnsi" w:hAnsiTheme="minorHAnsi"/>
          <w:i/>
          <w:iCs/>
          <w:color w:val="0E101A"/>
          <w:lang w:val="en-US"/>
        </w:rPr>
        <w:t xml:space="preserve">up this multi-country Facility, which </w:t>
      </w:r>
      <w:r w:rsidR="00CE54FE">
        <w:rPr>
          <w:rFonts w:asciiTheme="minorHAnsi" w:hAnsiTheme="minorHAnsi"/>
          <w:i/>
          <w:iCs/>
          <w:color w:val="0E101A"/>
          <w:lang w:val="en-US"/>
        </w:rPr>
        <w:t xml:space="preserve">reflects the level of maturity reached by our ESCO activities and will be a stepping stone in the development of Aktivco. It reinforces our ability to meet the Telecom Operators’ demand for green and efficient energy to secure their networks. </w:t>
      </w:r>
      <w:r w:rsidR="005E1BE3" w:rsidRPr="008E65E4">
        <w:rPr>
          <w:rFonts w:asciiTheme="minorHAnsi" w:hAnsiTheme="minorHAnsi"/>
          <w:i/>
          <w:iCs/>
          <w:color w:val="0E101A"/>
          <w:lang w:val="en-US"/>
        </w:rPr>
        <w:t xml:space="preserve">I would like to personally congratulate our Lenders’ and LHGP Asset management teams, as well as Camusat Group’s financial team for their hard work </w:t>
      </w:r>
      <w:r w:rsidR="00CE54FE">
        <w:rPr>
          <w:rFonts w:asciiTheme="minorHAnsi" w:hAnsiTheme="minorHAnsi"/>
          <w:i/>
          <w:iCs/>
          <w:color w:val="0E101A"/>
          <w:lang w:val="en-US"/>
        </w:rPr>
        <w:t>in</w:t>
      </w:r>
      <w:r w:rsidR="005E1BE3" w:rsidRPr="008E65E4">
        <w:rPr>
          <w:rFonts w:asciiTheme="minorHAnsi" w:hAnsiTheme="minorHAnsi"/>
          <w:i/>
          <w:iCs/>
          <w:color w:val="0E101A"/>
          <w:lang w:val="en-US"/>
        </w:rPr>
        <w:t xml:space="preserve"> mak</w:t>
      </w:r>
      <w:r w:rsidR="00CE54FE">
        <w:rPr>
          <w:rFonts w:asciiTheme="minorHAnsi" w:hAnsiTheme="minorHAnsi"/>
          <w:i/>
          <w:iCs/>
          <w:color w:val="0E101A"/>
          <w:lang w:val="en-US"/>
        </w:rPr>
        <w:t>ing</w:t>
      </w:r>
      <w:r w:rsidR="005E1BE3" w:rsidRPr="008E65E4">
        <w:rPr>
          <w:rFonts w:asciiTheme="minorHAnsi" w:hAnsiTheme="minorHAnsi"/>
          <w:i/>
          <w:iCs/>
          <w:color w:val="0E101A"/>
          <w:lang w:val="en-US"/>
        </w:rPr>
        <w:t xml:space="preserve"> this </w:t>
      </w:r>
      <w:r w:rsidR="00CE54FE">
        <w:rPr>
          <w:rFonts w:asciiTheme="minorHAnsi" w:hAnsiTheme="minorHAnsi"/>
          <w:i/>
          <w:iCs/>
          <w:color w:val="0E101A"/>
          <w:lang w:val="en-US"/>
        </w:rPr>
        <w:t xml:space="preserve">innovative </w:t>
      </w:r>
      <w:r w:rsidR="005E1BE3" w:rsidRPr="008E65E4">
        <w:rPr>
          <w:rFonts w:asciiTheme="minorHAnsi" w:hAnsiTheme="minorHAnsi"/>
          <w:i/>
          <w:iCs/>
          <w:color w:val="0E101A"/>
          <w:lang w:val="en-US"/>
        </w:rPr>
        <w:t>agreement possible</w:t>
      </w:r>
      <w:r w:rsidR="00CE54FE">
        <w:rPr>
          <w:rFonts w:asciiTheme="minorHAnsi" w:hAnsiTheme="minorHAnsi"/>
          <w:i/>
          <w:iCs/>
          <w:color w:val="0E101A"/>
          <w:lang w:val="en-US"/>
        </w:rPr>
        <w:t xml:space="preserve">”, </w:t>
      </w:r>
      <w:r w:rsidR="00CE54FE" w:rsidRPr="00082C5D">
        <w:rPr>
          <w:rFonts w:asciiTheme="minorHAnsi" w:hAnsiTheme="minorHAnsi"/>
          <w:color w:val="0E101A"/>
          <w:lang w:val="en-US"/>
        </w:rPr>
        <w:t>said Richard Thomas, CEO of Camusat Group.</w:t>
      </w:r>
    </w:p>
    <w:p w14:paraId="0A947006" w14:textId="706E0FC9" w:rsidR="00873014" w:rsidRPr="00914525" w:rsidRDefault="00873014" w:rsidP="00914525">
      <w:pPr>
        <w:pStyle w:val="yiv7967962816msonormal"/>
        <w:spacing w:line="20" w:lineRule="atLeast"/>
        <w:rPr>
          <w:rFonts w:asciiTheme="minorHAnsi" w:hAnsiTheme="minorHAnsi" w:cstheme="minorHAnsi"/>
          <w:lang w:val="en-GB"/>
        </w:rPr>
      </w:pPr>
    </w:p>
    <w:sectPr w:rsidR="00873014" w:rsidRPr="00914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B0B9" w14:textId="77777777" w:rsidR="000E0D7A" w:rsidRDefault="000E0D7A" w:rsidP="00BF04DC">
      <w:pPr>
        <w:spacing w:after="0" w:line="240" w:lineRule="auto"/>
      </w:pPr>
      <w:r>
        <w:separator/>
      </w:r>
    </w:p>
  </w:endnote>
  <w:endnote w:type="continuationSeparator" w:id="0">
    <w:p w14:paraId="7ACD575C" w14:textId="77777777" w:rsidR="000E0D7A" w:rsidRDefault="000E0D7A" w:rsidP="00BF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D975" w14:textId="77777777" w:rsidR="000E0D7A" w:rsidRDefault="000E0D7A" w:rsidP="00BF04DC">
      <w:pPr>
        <w:spacing w:after="0" w:line="240" w:lineRule="auto"/>
      </w:pPr>
      <w:r>
        <w:separator/>
      </w:r>
    </w:p>
  </w:footnote>
  <w:footnote w:type="continuationSeparator" w:id="0">
    <w:p w14:paraId="3DCABC62" w14:textId="77777777" w:rsidR="000E0D7A" w:rsidRDefault="000E0D7A" w:rsidP="00BF0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E8"/>
    <w:rsid w:val="000249C6"/>
    <w:rsid w:val="00032511"/>
    <w:rsid w:val="00055D1C"/>
    <w:rsid w:val="00067A66"/>
    <w:rsid w:val="00082C5D"/>
    <w:rsid w:val="000873AE"/>
    <w:rsid w:val="000971D5"/>
    <w:rsid w:val="000B4E5B"/>
    <w:rsid w:val="000E0D7A"/>
    <w:rsid w:val="000E4291"/>
    <w:rsid w:val="00107FE8"/>
    <w:rsid w:val="00111A30"/>
    <w:rsid w:val="00114431"/>
    <w:rsid w:val="00191049"/>
    <w:rsid w:val="001A73B3"/>
    <w:rsid w:val="002370FC"/>
    <w:rsid w:val="002619AF"/>
    <w:rsid w:val="00295443"/>
    <w:rsid w:val="002C7B8C"/>
    <w:rsid w:val="002D56C6"/>
    <w:rsid w:val="002F345A"/>
    <w:rsid w:val="0036153A"/>
    <w:rsid w:val="00396AF5"/>
    <w:rsid w:val="003A03DC"/>
    <w:rsid w:val="003D152F"/>
    <w:rsid w:val="003D4696"/>
    <w:rsid w:val="003E0795"/>
    <w:rsid w:val="004165E6"/>
    <w:rsid w:val="00421B2D"/>
    <w:rsid w:val="004422E1"/>
    <w:rsid w:val="00444CCC"/>
    <w:rsid w:val="0046357B"/>
    <w:rsid w:val="00477A20"/>
    <w:rsid w:val="004E409D"/>
    <w:rsid w:val="00507A70"/>
    <w:rsid w:val="00524119"/>
    <w:rsid w:val="00534634"/>
    <w:rsid w:val="00544334"/>
    <w:rsid w:val="005465E3"/>
    <w:rsid w:val="005D2623"/>
    <w:rsid w:val="005D7FC7"/>
    <w:rsid w:val="005E1BE3"/>
    <w:rsid w:val="00633D39"/>
    <w:rsid w:val="006B002F"/>
    <w:rsid w:val="006E006B"/>
    <w:rsid w:val="006E0E77"/>
    <w:rsid w:val="006E1B54"/>
    <w:rsid w:val="007008EF"/>
    <w:rsid w:val="007141CF"/>
    <w:rsid w:val="00726C55"/>
    <w:rsid w:val="00794801"/>
    <w:rsid w:val="007A01C5"/>
    <w:rsid w:val="007E097B"/>
    <w:rsid w:val="00831B06"/>
    <w:rsid w:val="00843EB2"/>
    <w:rsid w:val="00850BBC"/>
    <w:rsid w:val="00871346"/>
    <w:rsid w:val="00873014"/>
    <w:rsid w:val="008E05F5"/>
    <w:rsid w:val="008E631A"/>
    <w:rsid w:val="008E65E4"/>
    <w:rsid w:val="00904E04"/>
    <w:rsid w:val="00914525"/>
    <w:rsid w:val="00936481"/>
    <w:rsid w:val="00941A90"/>
    <w:rsid w:val="00972BA4"/>
    <w:rsid w:val="009C261D"/>
    <w:rsid w:val="009D0206"/>
    <w:rsid w:val="00A01EF7"/>
    <w:rsid w:val="00A92DE1"/>
    <w:rsid w:val="00A96B5E"/>
    <w:rsid w:val="00B53A0C"/>
    <w:rsid w:val="00B562CA"/>
    <w:rsid w:val="00B75C88"/>
    <w:rsid w:val="00BD5E45"/>
    <w:rsid w:val="00BF04DC"/>
    <w:rsid w:val="00C12C97"/>
    <w:rsid w:val="00CB3F99"/>
    <w:rsid w:val="00CC3972"/>
    <w:rsid w:val="00CE54FE"/>
    <w:rsid w:val="00D048CE"/>
    <w:rsid w:val="00D90C37"/>
    <w:rsid w:val="00DA3112"/>
    <w:rsid w:val="00DA4A7F"/>
    <w:rsid w:val="00DC2A74"/>
    <w:rsid w:val="00E02985"/>
    <w:rsid w:val="00E60FF9"/>
    <w:rsid w:val="00E75121"/>
    <w:rsid w:val="00E93E03"/>
    <w:rsid w:val="00EA7DE2"/>
    <w:rsid w:val="00F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4ED3"/>
  <w15:chartTrackingRefBased/>
  <w15:docId w15:val="{B11A1A2E-1E03-40DF-8A49-161C36D81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0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e  revu,Bullets,List Bullet Mary,Body,References,Numbered List Paragraph,Liste 1,Liste couleur - Accent 12,RM1,lp1,Liste de points,List Paragraph (numbered (a)),Table/Figure Heading,Numbered Paragraph,Ha,Bullet,Figures,ANNEX"/>
    <w:basedOn w:val="Normal"/>
    <w:link w:val="ListParagraphChar"/>
    <w:uiPriority w:val="34"/>
    <w:qFormat/>
    <w:rsid w:val="006E1B54"/>
    <w:pPr>
      <w:spacing w:after="200" w:line="276" w:lineRule="auto"/>
      <w:ind w:left="720"/>
      <w:contextualSpacing/>
    </w:pPr>
    <w:rPr>
      <w:rFonts w:ascii="Calibri" w:eastAsia="Calibri" w:hAnsi="Calibri" w:cs="Arial"/>
      <w:lang w:val="fr-FR"/>
    </w:rPr>
  </w:style>
  <w:style w:type="character" w:customStyle="1" w:styleId="ListParagraphChar">
    <w:name w:val="List Paragraph Char"/>
    <w:aliases w:val="Paragraphe  revu Char,Bullets Char,List Bullet Mary Char,Body Char,References Char,Numbered List Paragraph Char,Liste 1 Char,Liste couleur - Accent 12 Char,RM1 Char,lp1 Char,Liste de points Char,List Paragraph (numbered (a)) Char"/>
    <w:link w:val="ListParagraph"/>
    <w:uiPriority w:val="34"/>
    <w:qFormat/>
    <w:locked/>
    <w:rsid w:val="006E1B54"/>
    <w:rPr>
      <w:rFonts w:ascii="Calibri" w:eastAsia="Calibri" w:hAnsi="Calibri" w:cs="Arial"/>
      <w:lang w:val="fr-FR"/>
    </w:rPr>
  </w:style>
  <w:style w:type="paragraph" w:customStyle="1" w:styleId="yiv7967962816msonormal">
    <w:name w:val="yiv7967962816msonormal"/>
    <w:basedOn w:val="Normal"/>
    <w:rsid w:val="006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7008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E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008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08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4DC"/>
  </w:style>
  <w:style w:type="paragraph" w:styleId="Footer">
    <w:name w:val="footer"/>
    <w:basedOn w:val="Normal"/>
    <w:link w:val="FooterChar"/>
    <w:uiPriority w:val="99"/>
    <w:unhideWhenUsed/>
    <w:rsid w:val="00BF04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7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457662-2418-4285-a8ab-d9e7030c7276">35TCTYMMKEWJ-2127052161-381738</_dlc_DocId>
    <_dlc_DocIdUrl xmlns="64457662-2418-4285-a8ab-d9e7030c7276">
      <Url>https://lhgp.sharepoint.com/sites/LHGInternal/_layouts/15/DocIdRedir.aspx?ID=35TCTYMMKEWJ-2127052161-381738</Url>
      <Description>35TCTYMMKEWJ-2127052161-381738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576636AA0FA4399175A2AD176E108" ma:contentTypeVersion="13" ma:contentTypeDescription="Create a new document." ma:contentTypeScope="" ma:versionID="01192124c4cd4c2ace35438d87d614d2">
  <xsd:schema xmlns:xsd="http://www.w3.org/2001/XMLSchema" xmlns:xs="http://www.w3.org/2001/XMLSchema" xmlns:p="http://schemas.microsoft.com/office/2006/metadata/properties" xmlns:ns2="64457662-2418-4285-a8ab-d9e7030c7276" xmlns:ns3="2cf3cdbb-e203-401a-8274-a44ddd34c9db" targetNamespace="http://schemas.microsoft.com/office/2006/metadata/properties" ma:root="true" ma:fieldsID="3be8e677d6b379582bf5117f6a093acf" ns2:_="" ns3:_="">
    <xsd:import namespace="64457662-2418-4285-a8ab-d9e7030c7276"/>
    <xsd:import namespace="2cf3cdbb-e203-401a-8274-a44ddd34c9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57662-2418-4285-a8ab-d9e7030c7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cdbb-e203-401a-8274-a44ddd34c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DC562-9EE8-41E0-AF69-3AD3FBF888B6}">
  <ds:schemaRefs>
    <ds:schemaRef ds:uri="http://schemas.microsoft.com/office/2006/metadata/properties"/>
    <ds:schemaRef ds:uri="http://schemas.microsoft.com/office/infopath/2007/PartnerControls"/>
    <ds:schemaRef ds:uri="64457662-2418-4285-a8ab-d9e7030c7276"/>
  </ds:schemaRefs>
</ds:datastoreItem>
</file>

<file path=customXml/itemProps2.xml><?xml version="1.0" encoding="utf-8"?>
<ds:datastoreItem xmlns:ds="http://schemas.openxmlformats.org/officeDocument/2006/customXml" ds:itemID="{28C8FD9B-F2EB-40C3-B9B3-466C65BB9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3EB79-728A-4138-A7A8-D3B52A89B9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A4ADFD-8985-433E-8471-F5D383CEA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57662-2418-4285-a8ab-d9e7030c7276"/>
    <ds:schemaRef ds:uri="2cf3cdbb-e203-401a-8274-a44ddd34c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Orli Arav</dc:creator>
  <cp:keywords/>
  <dc:description/>
  <cp:lastModifiedBy>Thibault Neveu</cp:lastModifiedBy>
  <cp:revision>4</cp:revision>
  <dcterms:created xsi:type="dcterms:W3CDTF">2021-09-05T09:15:00Z</dcterms:created>
  <dcterms:modified xsi:type="dcterms:W3CDTF">2021-09-05T09:18:00Z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0x010100997576636AA0FA4399175A2AD176E108</vt:lpwstr>
  </property>
  <property fmtid="{D5CDD505-2E9C-101B-9397-08002B2CF9AE}" pid="3" name="_dlc_DocIdItemGuid">
    <vt:lpwstr>e7f6d45f-2e16-4b7d-ab7b-2cf7033f450e</vt:lpwstr>
  </property>
</Properties>
</file>