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AC" w:rsidRDefault="003E06AC">
      <w:pPr>
        <w:pStyle w:val="BodyText"/>
        <w:ind w:left="2140"/>
        <w:rPr>
          <w:sz w:val="20"/>
        </w:rPr>
      </w:pPr>
    </w:p>
    <w:p w:rsidR="003E06AC" w:rsidRDefault="003E06AC">
      <w:pPr>
        <w:pStyle w:val="BodyText"/>
        <w:spacing w:before="4"/>
        <w:rPr>
          <w:sz w:val="13"/>
        </w:rPr>
      </w:pPr>
    </w:p>
    <w:p w:rsidR="003E06AC" w:rsidRDefault="00A067B7">
      <w:pPr>
        <w:pStyle w:val="Heading1"/>
        <w:spacing w:before="90"/>
        <w:ind w:left="3436" w:right="3456" w:firstLine="0"/>
        <w:jc w:val="center"/>
      </w:pPr>
      <w:r>
        <w:t>EARTHRENEW INC.</w:t>
      </w:r>
    </w:p>
    <w:p w:rsidR="003E06AC" w:rsidRDefault="003E06AC">
      <w:pPr>
        <w:pStyle w:val="BodyText"/>
        <w:spacing w:before="10"/>
        <w:rPr>
          <w:b/>
          <w:sz w:val="20"/>
        </w:rPr>
      </w:pPr>
    </w:p>
    <w:p w:rsidR="003E06AC" w:rsidRDefault="00A067B7">
      <w:pPr>
        <w:ind w:left="2217"/>
        <w:rPr>
          <w:b/>
          <w:sz w:val="24"/>
        </w:rPr>
      </w:pPr>
      <w:r>
        <w:rPr>
          <w:b/>
          <w:sz w:val="24"/>
        </w:rPr>
        <w:t>CODE OF BUSINESS CONDUCT AND ETHICS</w:t>
      </w:r>
    </w:p>
    <w:p w:rsidR="003E06AC" w:rsidRDefault="003E06AC">
      <w:pPr>
        <w:pStyle w:val="BodyText"/>
        <w:rPr>
          <w:b/>
          <w:sz w:val="26"/>
        </w:rPr>
      </w:pPr>
    </w:p>
    <w:p w:rsidR="003E06AC" w:rsidRDefault="003E06AC">
      <w:pPr>
        <w:pStyle w:val="BodyText"/>
        <w:rPr>
          <w:b/>
          <w:sz w:val="26"/>
        </w:rPr>
      </w:pPr>
    </w:p>
    <w:p w:rsidR="003E06AC" w:rsidRDefault="00A067B7">
      <w:pPr>
        <w:pStyle w:val="ListParagraph"/>
        <w:numPr>
          <w:ilvl w:val="0"/>
          <w:numId w:val="3"/>
        </w:numPr>
        <w:tabs>
          <w:tab w:val="left" w:pos="461"/>
        </w:tabs>
        <w:spacing w:before="159"/>
        <w:rPr>
          <w:b/>
          <w:sz w:val="24"/>
        </w:rPr>
      </w:pPr>
      <w:r>
        <w:rPr>
          <w:b/>
          <w:sz w:val="24"/>
        </w:rPr>
        <w:t>PURPOSE OF THIS</w:t>
      </w:r>
      <w:r>
        <w:rPr>
          <w:b/>
          <w:spacing w:val="-3"/>
          <w:sz w:val="24"/>
        </w:rPr>
        <w:t xml:space="preserve"> </w:t>
      </w:r>
      <w:r>
        <w:rPr>
          <w:b/>
          <w:sz w:val="24"/>
        </w:rPr>
        <w:t>CODE</w:t>
      </w:r>
    </w:p>
    <w:p w:rsidR="003E06AC" w:rsidRDefault="003E06AC">
      <w:pPr>
        <w:pStyle w:val="BodyText"/>
        <w:spacing w:before="10"/>
        <w:rPr>
          <w:b/>
          <w:sz w:val="20"/>
        </w:rPr>
      </w:pPr>
    </w:p>
    <w:p w:rsidR="003E06AC" w:rsidRDefault="00A067B7">
      <w:pPr>
        <w:pStyle w:val="ListParagraph"/>
        <w:numPr>
          <w:ilvl w:val="1"/>
          <w:numId w:val="3"/>
        </w:numPr>
        <w:tabs>
          <w:tab w:val="left" w:pos="821"/>
        </w:tabs>
        <w:ind w:right="117" w:hanging="281"/>
        <w:jc w:val="both"/>
        <w:rPr>
          <w:sz w:val="24"/>
        </w:rPr>
      </w:pPr>
      <w:r>
        <w:rPr>
          <w:sz w:val="24"/>
        </w:rPr>
        <w:t>This Code of Business Conduct and Ethics (“</w:t>
      </w:r>
      <w:r>
        <w:rPr>
          <w:b/>
          <w:sz w:val="24"/>
        </w:rPr>
        <w:t>Code</w:t>
      </w:r>
      <w:r>
        <w:rPr>
          <w:sz w:val="24"/>
        </w:rPr>
        <w:t>”) is intended to document the principles of conduct and ethics to be followed by the employees, officers (including, without limitation, the chief executive officer, chief financial officer and other senior executive officers) and directors of EarthRenew Inc</w:t>
      </w:r>
      <w:r>
        <w:rPr>
          <w:sz w:val="24"/>
        </w:rPr>
        <w:t>. and its subsidiaries (collectively, the “</w:t>
      </w:r>
      <w:r>
        <w:rPr>
          <w:b/>
          <w:sz w:val="24"/>
        </w:rPr>
        <w:t>Corporation</w:t>
      </w:r>
      <w:r>
        <w:rPr>
          <w:sz w:val="24"/>
        </w:rPr>
        <w:t>”). Its purpose is</w:t>
      </w:r>
      <w:r>
        <w:rPr>
          <w:spacing w:val="1"/>
          <w:sz w:val="24"/>
        </w:rPr>
        <w:t xml:space="preserve"> </w:t>
      </w:r>
      <w:r>
        <w:rPr>
          <w:sz w:val="24"/>
        </w:rPr>
        <w:t>to:</w:t>
      </w:r>
    </w:p>
    <w:p w:rsidR="003E06AC" w:rsidRDefault="003E06AC">
      <w:pPr>
        <w:pStyle w:val="BodyText"/>
        <w:spacing w:before="10"/>
        <w:rPr>
          <w:sz w:val="20"/>
        </w:rPr>
      </w:pPr>
    </w:p>
    <w:p w:rsidR="003E06AC" w:rsidRDefault="00A067B7">
      <w:pPr>
        <w:pStyle w:val="ListParagraph"/>
        <w:numPr>
          <w:ilvl w:val="2"/>
          <w:numId w:val="3"/>
        </w:numPr>
        <w:tabs>
          <w:tab w:val="left" w:pos="1271"/>
          <w:tab w:val="left" w:pos="1272"/>
        </w:tabs>
        <w:ind w:right="118"/>
        <w:jc w:val="left"/>
        <w:rPr>
          <w:sz w:val="24"/>
        </w:rPr>
      </w:pPr>
      <w:r>
        <w:rPr>
          <w:sz w:val="24"/>
        </w:rPr>
        <w:t>promote honest and ethical conduct, including the ethical handling of actual or apparent conflicts of interest between personal and professional</w:t>
      </w:r>
      <w:r>
        <w:rPr>
          <w:spacing w:val="-3"/>
          <w:sz w:val="24"/>
        </w:rPr>
        <w:t xml:space="preserve"> </w:t>
      </w:r>
      <w:r>
        <w:rPr>
          <w:sz w:val="24"/>
        </w:rPr>
        <w:t>relationships;</w:t>
      </w:r>
    </w:p>
    <w:p w:rsidR="003E06AC" w:rsidRDefault="003E06AC">
      <w:pPr>
        <w:pStyle w:val="BodyText"/>
        <w:spacing w:before="10"/>
        <w:rPr>
          <w:sz w:val="20"/>
        </w:rPr>
      </w:pPr>
    </w:p>
    <w:p w:rsidR="003E06AC" w:rsidRDefault="00A067B7">
      <w:pPr>
        <w:pStyle w:val="ListParagraph"/>
        <w:numPr>
          <w:ilvl w:val="2"/>
          <w:numId w:val="3"/>
        </w:numPr>
        <w:tabs>
          <w:tab w:val="left" w:pos="1272"/>
        </w:tabs>
        <w:ind w:right="120"/>
        <w:rPr>
          <w:sz w:val="24"/>
        </w:rPr>
      </w:pPr>
      <w:r>
        <w:rPr>
          <w:sz w:val="24"/>
        </w:rPr>
        <w:t>promote avo</w:t>
      </w:r>
      <w:r>
        <w:rPr>
          <w:sz w:val="24"/>
        </w:rPr>
        <w:t>idance of conflicts of interest, including disclosure in writing to an appropriate person of any material transaction or relationship that reasonably could be expected to give rise to such a</w:t>
      </w:r>
      <w:r>
        <w:rPr>
          <w:spacing w:val="-1"/>
          <w:sz w:val="24"/>
        </w:rPr>
        <w:t xml:space="preserve"> </w:t>
      </w:r>
      <w:r>
        <w:rPr>
          <w:sz w:val="24"/>
        </w:rPr>
        <w:t>conflict;</w:t>
      </w:r>
    </w:p>
    <w:p w:rsidR="003E06AC" w:rsidRDefault="003E06AC">
      <w:pPr>
        <w:pStyle w:val="BodyText"/>
        <w:spacing w:before="10"/>
        <w:rPr>
          <w:sz w:val="20"/>
        </w:rPr>
      </w:pPr>
    </w:p>
    <w:p w:rsidR="003E06AC" w:rsidRDefault="00A067B7">
      <w:pPr>
        <w:pStyle w:val="ListParagraph"/>
        <w:numPr>
          <w:ilvl w:val="2"/>
          <w:numId w:val="3"/>
        </w:numPr>
        <w:tabs>
          <w:tab w:val="left" w:pos="1272"/>
        </w:tabs>
        <w:ind w:right="121"/>
        <w:rPr>
          <w:sz w:val="24"/>
        </w:rPr>
      </w:pPr>
      <w:r>
        <w:rPr>
          <w:sz w:val="24"/>
        </w:rPr>
        <w:t>promote full, fair, accurate, timely and understandabl</w:t>
      </w:r>
      <w:r>
        <w:rPr>
          <w:sz w:val="24"/>
        </w:rPr>
        <w:t>e disclosure in reports and documents that the Corporation files with, or submits to, the securities regulators and in other public communications made by the</w:t>
      </w:r>
      <w:r>
        <w:rPr>
          <w:spacing w:val="-8"/>
          <w:sz w:val="24"/>
        </w:rPr>
        <w:t xml:space="preserve"> </w:t>
      </w:r>
      <w:r>
        <w:rPr>
          <w:sz w:val="24"/>
        </w:rPr>
        <w:t>Corporation;</w:t>
      </w:r>
    </w:p>
    <w:p w:rsidR="003E06AC" w:rsidRDefault="003E06AC">
      <w:pPr>
        <w:pStyle w:val="BodyText"/>
        <w:spacing w:before="10"/>
        <w:rPr>
          <w:sz w:val="20"/>
        </w:rPr>
      </w:pPr>
    </w:p>
    <w:p w:rsidR="003E06AC" w:rsidRDefault="00A067B7">
      <w:pPr>
        <w:pStyle w:val="ListParagraph"/>
        <w:numPr>
          <w:ilvl w:val="2"/>
          <w:numId w:val="3"/>
        </w:numPr>
        <w:tabs>
          <w:tab w:val="left" w:pos="1271"/>
          <w:tab w:val="left" w:pos="1272"/>
        </w:tabs>
        <w:jc w:val="left"/>
        <w:rPr>
          <w:sz w:val="24"/>
        </w:rPr>
      </w:pPr>
      <w:r>
        <w:rPr>
          <w:sz w:val="24"/>
        </w:rPr>
        <w:t>promote compliance with applicable governmental laws, rules and</w:t>
      </w:r>
      <w:r>
        <w:rPr>
          <w:spacing w:val="-2"/>
          <w:sz w:val="24"/>
        </w:rPr>
        <w:t xml:space="preserve"> </w:t>
      </w:r>
      <w:r>
        <w:rPr>
          <w:sz w:val="24"/>
        </w:rPr>
        <w:t>regulations;</w:t>
      </w:r>
    </w:p>
    <w:p w:rsidR="003E06AC" w:rsidRDefault="003E06AC">
      <w:pPr>
        <w:pStyle w:val="BodyText"/>
        <w:spacing w:before="10"/>
        <w:rPr>
          <w:sz w:val="20"/>
        </w:rPr>
      </w:pPr>
    </w:p>
    <w:p w:rsidR="003E06AC" w:rsidRDefault="00A067B7">
      <w:pPr>
        <w:pStyle w:val="ListParagraph"/>
        <w:numPr>
          <w:ilvl w:val="2"/>
          <w:numId w:val="3"/>
        </w:numPr>
        <w:tabs>
          <w:tab w:val="left" w:pos="1271"/>
          <w:tab w:val="left" w:pos="1272"/>
        </w:tabs>
        <w:spacing w:before="1"/>
        <w:ind w:right="123"/>
        <w:jc w:val="left"/>
        <w:rPr>
          <w:sz w:val="24"/>
        </w:rPr>
      </w:pPr>
      <w:r>
        <w:rPr>
          <w:sz w:val="24"/>
        </w:rPr>
        <w:t>promote the prompt internal reporting to an appropriate person of violations of this Code;</w:t>
      </w:r>
    </w:p>
    <w:p w:rsidR="003E06AC" w:rsidRDefault="003E06AC">
      <w:pPr>
        <w:pStyle w:val="BodyText"/>
        <w:spacing w:before="9"/>
        <w:rPr>
          <w:sz w:val="20"/>
        </w:rPr>
      </w:pPr>
    </w:p>
    <w:p w:rsidR="003E06AC" w:rsidRDefault="00A067B7">
      <w:pPr>
        <w:pStyle w:val="ListParagraph"/>
        <w:numPr>
          <w:ilvl w:val="2"/>
          <w:numId w:val="3"/>
        </w:numPr>
        <w:tabs>
          <w:tab w:val="left" w:pos="1271"/>
          <w:tab w:val="left" w:pos="1272"/>
        </w:tabs>
        <w:spacing w:before="1"/>
        <w:jc w:val="left"/>
        <w:rPr>
          <w:sz w:val="24"/>
        </w:rPr>
      </w:pPr>
      <w:r>
        <w:rPr>
          <w:sz w:val="24"/>
        </w:rPr>
        <w:t>promote accountability for adherence to this</w:t>
      </w:r>
      <w:r>
        <w:rPr>
          <w:spacing w:val="-6"/>
          <w:sz w:val="24"/>
        </w:rPr>
        <w:t xml:space="preserve"> </w:t>
      </w:r>
      <w:r>
        <w:rPr>
          <w:sz w:val="24"/>
        </w:rPr>
        <w:t>Code;</w:t>
      </w:r>
    </w:p>
    <w:p w:rsidR="003E06AC" w:rsidRDefault="003E06AC">
      <w:pPr>
        <w:pStyle w:val="BodyText"/>
        <w:spacing w:before="10"/>
        <w:rPr>
          <w:sz w:val="20"/>
        </w:rPr>
      </w:pPr>
    </w:p>
    <w:p w:rsidR="003E06AC" w:rsidRDefault="00A067B7">
      <w:pPr>
        <w:pStyle w:val="ListParagraph"/>
        <w:numPr>
          <w:ilvl w:val="2"/>
          <w:numId w:val="3"/>
        </w:numPr>
        <w:tabs>
          <w:tab w:val="left" w:pos="1271"/>
          <w:tab w:val="left" w:pos="1272"/>
        </w:tabs>
        <w:ind w:right="121"/>
        <w:jc w:val="left"/>
        <w:rPr>
          <w:sz w:val="24"/>
        </w:rPr>
      </w:pPr>
      <w:r>
        <w:rPr>
          <w:sz w:val="24"/>
        </w:rPr>
        <w:t>provide guidance to employees, off</w:t>
      </w:r>
      <w:r>
        <w:rPr>
          <w:sz w:val="24"/>
        </w:rPr>
        <w:t>icers and directors of the Corporation to help them recognize and deal with ethical issues;</w:t>
      </w:r>
    </w:p>
    <w:p w:rsidR="003E06AC" w:rsidRDefault="003E06AC">
      <w:pPr>
        <w:pStyle w:val="BodyText"/>
        <w:spacing w:before="10"/>
        <w:rPr>
          <w:sz w:val="20"/>
        </w:rPr>
      </w:pPr>
    </w:p>
    <w:p w:rsidR="003E06AC" w:rsidRDefault="00A067B7">
      <w:pPr>
        <w:pStyle w:val="ListParagraph"/>
        <w:numPr>
          <w:ilvl w:val="2"/>
          <w:numId w:val="3"/>
        </w:numPr>
        <w:tabs>
          <w:tab w:val="left" w:pos="1271"/>
          <w:tab w:val="left" w:pos="1272"/>
        </w:tabs>
        <w:jc w:val="left"/>
        <w:rPr>
          <w:sz w:val="24"/>
        </w:rPr>
      </w:pPr>
      <w:r>
        <w:rPr>
          <w:sz w:val="24"/>
        </w:rPr>
        <w:t>provide mechanisms to report unethical conduct;</w:t>
      </w:r>
      <w:r>
        <w:rPr>
          <w:spacing w:val="-3"/>
          <w:sz w:val="24"/>
        </w:rPr>
        <w:t xml:space="preserve"> </w:t>
      </w:r>
      <w:r>
        <w:rPr>
          <w:sz w:val="24"/>
        </w:rPr>
        <w:t>and</w:t>
      </w:r>
    </w:p>
    <w:p w:rsidR="003E06AC" w:rsidRDefault="003E06AC">
      <w:pPr>
        <w:pStyle w:val="BodyText"/>
        <w:spacing w:before="10"/>
        <w:rPr>
          <w:sz w:val="20"/>
        </w:rPr>
      </w:pPr>
    </w:p>
    <w:p w:rsidR="003E06AC" w:rsidRDefault="00A067B7">
      <w:pPr>
        <w:pStyle w:val="ListParagraph"/>
        <w:numPr>
          <w:ilvl w:val="2"/>
          <w:numId w:val="3"/>
        </w:numPr>
        <w:tabs>
          <w:tab w:val="left" w:pos="1271"/>
          <w:tab w:val="left" w:pos="1272"/>
        </w:tabs>
        <w:jc w:val="left"/>
        <w:rPr>
          <w:sz w:val="24"/>
        </w:rPr>
      </w:pPr>
      <w:r>
        <w:rPr>
          <w:sz w:val="24"/>
        </w:rPr>
        <w:t>help foster a culture of honesty and accountability for the</w:t>
      </w:r>
      <w:r>
        <w:rPr>
          <w:spacing w:val="-13"/>
          <w:sz w:val="24"/>
        </w:rPr>
        <w:t xml:space="preserve"> </w:t>
      </w:r>
      <w:r>
        <w:rPr>
          <w:sz w:val="24"/>
        </w:rPr>
        <w:t>Corporation.</w:t>
      </w:r>
    </w:p>
    <w:p w:rsidR="003E06AC" w:rsidRDefault="003E06AC">
      <w:pPr>
        <w:rPr>
          <w:sz w:val="24"/>
        </w:rPr>
        <w:sectPr w:rsidR="003E06AC">
          <w:type w:val="continuous"/>
          <w:pgSz w:w="12240" w:h="15840"/>
          <w:pgMar w:top="1440" w:right="1320" w:bottom="280" w:left="1340" w:header="720" w:footer="720" w:gutter="0"/>
          <w:cols w:space="720"/>
        </w:sectPr>
      </w:pPr>
    </w:p>
    <w:p w:rsidR="003E06AC" w:rsidRDefault="00A067B7">
      <w:pPr>
        <w:pStyle w:val="ListParagraph"/>
        <w:numPr>
          <w:ilvl w:val="1"/>
          <w:numId w:val="3"/>
        </w:numPr>
        <w:tabs>
          <w:tab w:val="left" w:pos="821"/>
        </w:tabs>
        <w:spacing w:before="79"/>
        <w:ind w:left="820" w:right="112" w:hanging="360"/>
        <w:jc w:val="both"/>
        <w:rPr>
          <w:sz w:val="24"/>
        </w:rPr>
      </w:pPr>
      <w:r>
        <w:rPr>
          <w:sz w:val="24"/>
        </w:rPr>
        <w:lastRenderedPageBreak/>
        <w:t xml:space="preserve">The Corporation will expect all its employees, officers and directors to, </w:t>
      </w:r>
      <w:proofErr w:type="gramStart"/>
      <w:r>
        <w:rPr>
          <w:sz w:val="24"/>
        </w:rPr>
        <w:t>at all times</w:t>
      </w:r>
      <w:proofErr w:type="gramEnd"/>
      <w:r>
        <w:rPr>
          <w:sz w:val="24"/>
        </w:rPr>
        <w:t>, comply and act in accordance with the principles stated above and the more detailed provisions hereinafter set forth. Violations of this Code by any employee, officer o</w:t>
      </w:r>
      <w:r>
        <w:rPr>
          <w:sz w:val="24"/>
        </w:rPr>
        <w:t xml:space="preserve">r director are grounds for disciplinary action up to and including immediate termination of employment, </w:t>
      </w:r>
      <w:proofErr w:type="spellStart"/>
      <w:r>
        <w:rPr>
          <w:sz w:val="24"/>
        </w:rPr>
        <w:t>officership</w:t>
      </w:r>
      <w:proofErr w:type="spellEnd"/>
      <w:r>
        <w:rPr>
          <w:sz w:val="24"/>
        </w:rPr>
        <w:t xml:space="preserve"> and directorship. This Code applies equally, without limiting the generality of the foregoing, to all permanent, contract, secondment and te</w:t>
      </w:r>
      <w:r>
        <w:rPr>
          <w:sz w:val="24"/>
        </w:rPr>
        <w:t>mporary agency employees who are on long-term assignments with the Corporation, as well as to consultants to the</w:t>
      </w:r>
      <w:r>
        <w:rPr>
          <w:spacing w:val="-1"/>
          <w:sz w:val="24"/>
        </w:rPr>
        <w:t xml:space="preserve"> </w:t>
      </w:r>
      <w:r>
        <w:rPr>
          <w:sz w:val="24"/>
        </w:rPr>
        <w:t>Corporation.</w:t>
      </w:r>
    </w:p>
    <w:p w:rsidR="003E06AC" w:rsidRDefault="003E06AC">
      <w:pPr>
        <w:pStyle w:val="BodyText"/>
        <w:rPr>
          <w:sz w:val="26"/>
        </w:rPr>
      </w:pPr>
    </w:p>
    <w:p w:rsidR="003E06AC" w:rsidRDefault="003E06AC">
      <w:pPr>
        <w:pStyle w:val="BodyText"/>
        <w:rPr>
          <w:sz w:val="26"/>
        </w:rPr>
      </w:pPr>
    </w:p>
    <w:p w:rsidR="003E06AC" w:rsidRDefault="00A067B7">
      <w:pPr>
        <w:pStyle w:val="Heading1"/>
        <w:numPr>
          <w:ilvl w:val="0"/>
          <w:numId w:val="3"/>
        </w:numPr>
        <w:tabs>
          <w:tab w:val="left" w:pos="461"/>
        </w:tabs>
        <w:spacing w:before="158"/>
      </w:pPr>
      <w:r>
        <w:t>WORKPLACE</w:t>
      </w:r>
    </w:p>
    <w:p w:rsidR="003E06AC" w:rsidRDefault="003E06AC">
      <w:pPr>
        <w:pStyle w:val="BodyText"/>
        <w:spacing w:before="10"/>
        <w:rPr>
          <w:b/>
          <w:sz w:val="20"/>
        </w:rPr>
      </w:pPr>
    </w:p>
    <w:p w:rsidR="003E06AC" w:rsidRDefault="00A067B7">
      <w:pPr>
        <w:pStyle w:val="ListParagraph"/>
        <w:numPr>
          <w:ilvl w:val="1"/>
          <w:numId w:val="3"/>
        </w:numPr>
        <w:tabs>
          <w:tab w:val="left" w:pos="821"/>
        </w:tabs>
        <w:spacing w:before="1"/>
        <w:ind w:left="820" w:hanging="360"/>
        <w:jc w:val="both"/>
        <w:rPr>
          <w:sz w:val="24"/>
        </w:rPr>
      </w:pPr>
      <w:r>
        <w:rPr>
          <w:sz w:val="24"/>
        </w:rPr>
        <w:t>A Non-Discriminatory</w:t>
      </w:r>
      <w:r>
        <w:rPr>
          <w:spacing w:val="-5"/>
          <w:sz w:val="24"/>
        </w:rPr>
        <w:t xml:space="preserve"> </w:t>
      </w:r>
      <w:r>
        <w:rPr>
          <w:sz w:val="24"/>
        </w:rPr>
        <w:t>Environment</w:t>
      </w:r>
    </w:p>
    <w:p w:rsidR="003E06AC" w:rsidRDefault="003E06AC">
      <w:pPr>
        <w:pStyle w:val="BodyText"/>
        <w:spacing w:before="10"/>
        <w:rPr>
          <w:sz w:val="20"/>
        </w:rPr>
      </w:pPr>
    </w:p>
    <w:p w:rsidR="003E06AC" w:rsidRDefault="00A067B7">
      <w:pPr>
        <w:pStyle w:val="BodyText"/>
        <w:ind w:left="527" w:right="113"/>
        <w:jc w:val="both"/>
      </w:pPr>
      <w:r>
        <w:t xml:space="preserve">The Corporation fosters a work environment in which all individuals are treated with respect and dignity. The Corporation is an equal opportunity employer and does not discriminate against employees, officers, directors or potential employees, officers or </w:t>
      </w:r>
      <w:r>
        <w:t>directors on the basis of race, color, religion, sex, national origin, age, sexual orientation or disability or any other category protected by Canadian federal or provincial laws and regulations, or any laws or regulations applicable in the jurisdiction w</w:t>
      </w:r>
      <w:r>
        <w:t>here such employees, officers or directors are located. The Corporation will make reasonable accommodations for its employees in compliance with applicable laws and regulations. The Corporation is committed to actions and policies to assure fair employment</w:t>
      </w:r>
      <w:r>
        <w:t>, including equal treatment in hiring, promotion, training, compensation, termination and corrective action and will not tolerate discrimination by its employees and agents.</w:t>
      </w:r>
    </w:p>
    <w:p w:rsidR="003E06AC" w:rsidRDefault="003E06AC">
      <w:pPr>
        <w:pStyle w:val="BodyText"/>
        <w:spacing w:before="11"/>
        <w:rPr>
          <w:sz w:val="20"/>
        </w:rPr>
      </w:pPr>
    </w:p>
    <w:p w:rsidR="003E06AC" w:rsidRDefault="00A067B7">
      <w:pPr>
        <w:pStyle w:val="ListParagraph"/>
        <w:numPr>
          <w:ilvl w:val="1"/>
          <w:numId w:val="3"/>
        </w:numPr>
        <w:tabs>
          <w:tab w:val="left" w:pos="821"/>
        </w:tabs>
        <w:ind w:left="820" w:hanging="360"/>
        <w:jc w:val="both"/>
        <w:rPr>
          <w:sz w:val="24"/>
        </w:rPr>
      </w:pPr>
      <w:r>
        <w:rPr>
          <w:sz w:val="24"/>
        </w:rPr>
        <w:t>Harassment-Free</w:t>
      </w:r>
      <w:r>
        <w:rPr>
          <w:spacing w:val="-2"/>
          <w:sz w:val="24"/>
        </w:rPr>
        <w:t xml:space="preserve"> </w:t>
      </w:r>
      <w:r>
        <w:rPr>
          <w:sz w:val="24"/>
        </w:rPr>
        <w:t>Workplace</w:t>
      </w:r>
    </w:p>
    <w:p w:rsidR="003E06AC" w:rsidRDefault="003E06AC">
      <w:pPr>
        <w:pStyle w:val="BodyText"/>
        <w:spacing w:before="10"/>
        <w:rPr>
          <w:sz w:val="20"/>
        </w:rPr>
      </w:pPr>
    </w:p>
    <w:p w:rsidR="003E06AC" w:rsidRDefault="00A067B7">
      <w:pPr>
        <w:pStyle w:val="BodyText"/>
        <w:ind w:left="527" w:right="115"/>
        <w:jc w:val="both"/>
      </w:pPr>
      <w:r>
        <w:t>The Corporation will not tolerate harassment of its em</w:t>
      </w:r>
      <w:r>
        <w:t>ployees, customers or suppliers in any form. Workplace harassment includes engaging in the course of vexatious comment or conduct against a worker in workplace that is known or ought reasonably to be known to be unwelcome.</w:t>
      </w:r>
    </w:p>
    <w:p w:rsidR="003E06AC" w:rsidRDefault="003E06AC">
      <w:pPr>
        <w:pStyle w:val="BodyText"/>
        <w:spacing w:before="10"/>
        <w:rPr>
          <w:sz w:val="20"/>
        </w:rPr>
      </w:pPr>
    </w:p>
    <w:p w:rsidR="003E06AC" w:rsidRDefault="00A067B7">
      <w:pPr>
        <w:pStyle w:val="ListParagraph"/>
        <w:numPr>
          <w:ilvl w:val="1"/>
          <w:numId w:val="3"/>
        </w:numPr>
        <w:tabs>
          <w:tab w:val="left" w:pos="821"/>
        </w:tabs>
        <w:ind w:left="820" w:hanging="360"/>
        <w:jc w:val="both"/>
        <w:rPr>
          <w:sz w:val="24"/>
        </w:rPr>
      </w:pPr>
      <w:r>
        <w:rPr>
          <w:sz w:val="24"/>
        </w:rPr>
        <w:t>Workplace</w:t>
      </w:r>
      <w:r>
        <w:rPr>
          <w:spacing w:val="-2"/>
          <w:sz w:val="24"/>
        </w:rPr>
        <w:t xml:space="preserve"> </w:t>
      </w:r>
      <w:r>
        <w:rPr>
          <w:sz w:val="24"/>
        </w:rPr>
        <w:t>Violence</w:t>
      </w:r>
    </w:p>
    <w:p w:rsidR="003E06AC" w:rsidRDefault="003E06AC">
      <w:pPr>
        <w:pStyle w:val="BodyText"/>
        <w:spacing w:before="10"/>
        <w:rPr>
          <w:sz w:val="20"/>
        </w:rPr>
      </w:pPr>
    </w:p>
    <w:p w:rsidR="003E06AC" w:rsidRDefault="00A067B7">
      <w:pPr>
        <w:pStyle w:val="BodyText"/>
        <w:ind w:left="460" w:right="119"/>
        <w:jc w:val="both"/>
      </w:pPr>
      <w:r>
        <w:t>The workplac</w:t>
      </w:r>
      <w:r>
        <w:t>e must be free from violent behaviour. Threatening, intimidating or aggressive behaviour, as well as bullying, subjecting to ridicule or other similar behaviour toward fellow employees or others in the workplace will not be tolerated. Workplace violence in</w:t>
      </w:r>
      <w:r>
        <w:t xml:space="preserve">cludes the exercise of physical force by a person against a worker in a workplace, that causes or could cause physical injury to the worker. Workplace violence also includes the </w:t>
      </w:r>
      <w:proofErr w:type="gramStart"/>
      <w:r>
        <w:t>attempt  to</w:t>
      </w:r>
      <w:proofErr w:type="gramEnd"/>
      <w:r>
        <w:t xml:space="preserve"> exercise physical force that could cause physical injury to the wo</w:t>
      </w:r>
      <w:r>
        <w:t>rker, or a statement or behaviour that is reasonable for a worker to interpret as a threat to exercise physical</w:t>
      </w:r>
      <w:r>
        <w:rPr>
          <w:spacing w:val="-12"/>
        </w:rPr>
        <w:t xml:space="preserve"> </w:t>
      </w:r>
      <w:r>
        <w:t>force.</w:t>
      </w:r>
    </w:p>
    <w:p w:rsidR="003E06AC" w:rsidRDefault="003E06AC">
      <w:pPr>
        <w:pStyle w:val="BodyText"/>
        <w:spacing w:before="11"/>
        <w:rPr>
          <w:sz w:val="20"/>
        </w:rPr>
      </w:pPr>
    </w:p>
    <w:p w:rsidR="003E06AC" w:rsidRDefault="00A067B7">
      <w:pPr>
        <w:pStyle w:val="BodyText"/>
        <w:ind w:left="460" w:right="120"/>
        <w:jc w:val="both"/>
      </w:pPr>
      <w:r>
        <w:t xml:space="preserve">The Corporation will provide information and instructions to workers regarding workplace harassment and workplace </w:t>
      </w:r>
      <w:proofErr w:type="gramStart"/>
      <w:r>
        <w:t>violence, and</w:t>
      </w:r>
      <w:proofErr w:type="gramEnd"/>
      <w:r>
        <w:t xml:space="preserve"> will dev</w:t>
      </w:r>
      <w:r>
        <w:t>elop and maintain programs to deal with incidents and complaints.</w:t>
      </w:r>
    </w:p>
    <w:p w:rsidR="003E06AC" w:rsidRDefault="003E06AC">
      <w:pPr>
        <w:jc w:val="both"/>
        <w:sectPr w:rsidR="003E06AC">
          <w:footerReference w:type="default" r:id="rId7"/>
          <w:pgSz w:w="12240" w:h="15840"/>
          <w:pgMar w:top="1360" w:right="1320" w:bottom="1660" w:left="1340" w:header="0" w:footer="1471" w:gutter="0"/>
          <w:pgNumType w:start="2"/>
          <w:cols w:space="720"/>
        </w:sectPr>
      </w:pPr>
    </w:p>
    <w:p w:rsidR="003E06AC" w:rsidRDefault="00A067B7">
      <w:pPr>
        <w:pStyle w:val="ListParagraph"/>
        <w:numPr>
          <w:ilvl w:val="1"/>
          <w:numId w:val="3"/>
        </w:numPr>
        <w:tabs>
          <w:tab w:val="left" w:pos="821"/>
        </w:tabs>
        <w:spacing w:before="79"/>
        <w:ind w:left="820" w:hanging="360"/>
        <w:jc w:val="both"/>
        <w:rPr>
          <w:sz w:val="24"/>
        </w:rPr>
      </w:pPr>
      <w:r>
        <w:rPr>
          <w:sz w:val="24"/>
        </w:rPr>
        <w:lastRenderedPageBreak/>
        <w:t>Substance</w:t>
      </w:r>
      <w:r>
        <w:rPr>
          <w:spacing w:val="-2"/>
          <w:sz w:val="24"/>
        </w:rPr>
        <w:t xml:space="preserve"> </w:t>
      </w:r>
      <w:r>
        <w:rPr>
          <w:sz w:val="24"/>
        </w:rPr>
        <w:t>Abuse</w:t>
      </w:r>
    </w:p>
    <w:p w:rsidR="003E06AC" w:rsidRDefault="003E06AC">
      <w:pPr>
        <w:pStyle w:val="BodyText"/>
        <w:spacing w:before="10"/>
        <w:rPr>
          <w:sz w:val="20"/>
        </w:rPr>
      </w:pPr>
    </w:p>
    <w:p w:rsidR="003E06AC" w:rsidRDefault="00A067B7">
      <w:pPr>
        <w:pStyle w:val="BodyText"/>
        <w:ind w:left="460" w:right="122"/>
        <w:jc w:val="both"/>
      </w:pPr>
      <w:r>
        <w:t>The Corporation is committed to maintaining a safe and healthy work environment free of substance abuse. Employees, officers and directors of the Corporation are expected to perform their responsibilities in a professional manner and, to the degree that jo</w:t>
      </w:r>
      <w:r>
        <w:t>b performance or judgment may be hindered, be free from the effects of drugs and/or</w:t>
      </w:r>
      <w:r>
        <w:rPr>
          <w:spacing w:val="-16"/>
        </w:rPr>
        <w:t xml:space="preserve"> </w:t>
      </w:r>
      <w:r>
        <w:t>alcohol.</w:t>
      </w:r>
    </w:p>
    <w:p w:rsidR="003E06AC" w:rsidRDefault="003E06AC">
      <w:pPr>
        <w:pStyle w:val="BodyText"/>
        <w:spacing w:before="10"/>
        <w:rPr>
          <w:sz w:val="20"/>
        </w:rPr>
      </w:pPr>
    </w:p>
    <w:p w:rsidR="003E06AC" w:rsidRDefault="00A067B7">
      <w:pPr>
        <w:pStyle w:val="ListParagraph"/>
        <w:numPr>
          <w:ilvl w:val="1"/>
          <w:numId w:val="3"/>
        </w:numPr>
        <w:tabs>
          <w:tab w:val="left" w:pos="821"/>
        </w:tabs>
        <w:ind w:left="820" w:hanging="360"/>
        <w:jc w:val="both"/>
        <w:rPr>
          <w:sz w:val="24"/>
        </w:rPr>
      </w:pPr>
      <w:r>
        <w:rPr>
          <w:sz w:val="24"/>
        </w:rPr>
        <w:t>Employment of Family</w:t>
      </w:r>
      <w:r>
        <w:rPr>
          <w:spacing w:val="-3"/>
          <w:sz w:val="24"/>
        </w:rPr>
        <w:t xml:space="preserve"> </w:t>
      </w:r>
      <w:r>
        <w:rPr>
          <w:sz w:val="24"/>
        </w:rPr>
        <w:t>Members</w:t>
      </w:r>
    </w:p>
    <w:p w:rsidR="003E06AC" w:rsidRDefault="003E06AC">
      <w:pPr>
        <w:pStyle w:val="BodyText"/>
        <w:spacing w:before="10"/>
        <w:rPr>
          <w:sz w:val="20"/>
        </w:rPr>
      </w:pPr>
    </w:p>
    <w:p w:rsidR="003E06AC" w:rsidRDefault="00A067B7">
      <w:pPr>
        <w:pStyle w:val="BodyText"/>
        <w:ind w:left="460" w:right="117"/>
        <w:jc w:val="both"/>
      </w:pPr>
      <w:r>
        <w:t>Employment of more than one family member at an office of the Corporation or other premises is permissible but the direct supervision of one family member by another is not permitted unless otherwise authorized by the Chairman of the audit committee of the</w:t>
      </w:r>
      <w:r>
        <w:t xml:space="preserve"> Corporation (the “</w:t>
      </w:r>
      <w:r>
        <w:rPr>
          <w:b/>
        </w:rPr>
        <w:t>Audit Committee</w:t>
      </w:r>
      <w:r>
        <w:t>”). Except for summer and co-op students, indirect supervision of a family member by another is also discouraged and requires the prior approval of the Chairman of the Audit Committee. If such employment is allowed, any pe</w:t>
      </w:r>
      <w:r>
        <w:t>rsonnel actions affecting that employee must also be reviewed and endorsed by the Chairman of the Audit</w:t>
      </w:r>
      <w:r>
        <w:rPr>
          <w:spacing w:val="-3"/>
        </w:rPr>
        <w:t xml:space="preserve"> </w:t>
      </w:r>
      <w:r>
        <w:t>Committee.</w:t>
      </w:r>
    </w:p>
    <w:p w:rsidR="003E06AC" w:rsidRDefault="003E06AC">
      <w:pPr>
        <w:pStyle w:val="BodyText"/>
        <w:rPr>
          <w:sz w:val="21"/>
        </w:rPr>
      </w:pPr>
    </w:p>
    <w:p w:rsidR="003E06AC" w:rsidRDefault="00A067B7">
      <w:pPr>
        <w:pStyle w:val="Heading1"/>
        <w:numPr>
          <w:ilvl w:val="0"/>
          <w:numId w:val="3"/>
        </w:numPr>
        <w:tabs>
          <w:tab w:val="left" w:pos="461"/>
        </w:tabs>
      </w:pPr>
      <w:r>
        <w:t>THIRD PARTY RELATIONSHIPS</w:t>
      </w:r>
    </w:p>
    <w:p w:rsidR="003E06AC" w:rsidRDefault="003E06AC">
      <w:pPr>
        <w:pStyle w:val="BodyText"/>
        <w:spacing w:before="10"/>
        <w:rPr>
          <w:b/>
          <w:sz w:val="20"/>
        </w:rPr>
      </w:pPr>
    </w:p>
    <w:p w:rsidR="003E06AC" w:rsidRDefault="00A067B7">
      <w:pPr>
        <w:pStyle w:val="ListParagraph"/>
        <w:numPr>
          <w:ilvl w:val="1"/>
          <w:numId w:val="3"/>
        </w:numPr>
        <w:tabs>
          <w:tab w:val="left" w:pos="821"/>
        </w:tabs>
        <w:ind w:left="820" w:hanging="360"/>
        <w:jc w:val="both"/>
        <w:rPr>
          <w:sz w:val="24"/>
        </w:rPr>
      </w:pPr>
      <w:r>
        <w:rPr>
          <w:sz w:val="24"/>
        </w:rPr>
        <w:t>Conflict of Interest</w:t>
      </w:r>
    </w:p>
    <w:p w:rsidR="003E06AC" w:rsidRDefault="003E06AC">
      <w:pPr>
        <w:pStyle w:val="BodyText"/>
        <w:spacing w:before="10"/>
        <w:rPr>
          <w:sz w:val="20"/>
        </w:rPr>
      </w:pPr>
    </w:p>
    <w:p w:rsidR="003E06AC" w:rsidRDefault="00A067B7">
      <w:pPr>
        <w:pStyle w:val="BodyText"/>
        <w:ind w:left="383" w:right="119"/>
        <w:jc w:val="both"/>
      </w:pPr>
      <w:r>
        <w:t>Employees, officers and directors of the Corporation are required to act with honesty and i</w:t>
      </w:r>
      <w:r>
        <w:t>ntegrity and to avoid any relationship or activity that might create, or appear to create, a conflict between their personal interests and the interests of the Corporation. Employees must disclose promptly in writing possible conflicts of interest to their</w:t>
      </w:r>
      <w:r>
        <w:t xml:space="preserve"> supervisor, or if the supervisor is involved in the conflict of interest, to the Chairman of the Audit Committee. Directors or officers of the Corporation shall disclose in writing conflicts of interest to the board of directors of the Corporation (the “</w:t>
      </w:r>
      <w:r>
        <w:rPr>
          <w:b/>
        </w:rPr>
        <w:t>B</w:t>
      </w:r>
      <w:r>
        <w:rPr>
          <w:b/>
        </w:rPr>
        <w:t>oard</w:t>
      </w:r>
      <w:r>
        <w:t>”) or request to have entered in the minutes of meetings of the Board the nature and extent of such interest.</w:t>
      </w:r>
    </w:p>
    <w:p w:rsidR="003E06AC" w:rsidRDefault="003E06AC">
      <w:pPr>
        <w:pStyle w:val="BodyText"/>
        <w:spacing w:before="10"/>
        <w:rPr>
          <w:sz w:val="20"/>
        </w:rPr>
      </w:pPr>
    </w:p>
    <w:p w:rsidR="003E06AC" w:rsidRDefault="00A067B7">
      <w:pPr>
        <w:pStyle w:val="BodyText"/>
        <w:ind w:left="383" w:right="114"/>
        <w:jc w:val="both"/>
      </w:pPr>
      <w:r>
        <w:t xml:space="preserve">Conflicts of interest arise where an individual’s position or responsibilities with the Corporation present an opportunity for personal gain </w:t>
      </w:r>
      <w:r>
        <w:t xml:space="preserve">apart from the normal rewards of employment, </w:t>
      </w:r>
      <w:proofErr w:type="spellStart"/>
      <w:r>
        <w:t>officership</w:t>
      </w:r>
      <w:proofErr w:type="spellEnd"/>
      <w:r>
        <w:t xml:space="preserve"> or directorship, to the detriment of the Corporation. They also arise where an employee’s, officer’s or director’s personal interests are inconsistent with those of the Corporation and create conflic</w:t>
      </w:r>
      <w:r>
        <w:t>ting loyalties. Such conflicting loyalties can cause an employee, a director or an officer to give preference to personal interests in situations where corporate responsibilities should come first. Employees, officers and directors of the Corporation shall</w:t>
      </w:r>
      <w:r>
        <w:t xml:space="preserve"> perform the responsibilities of their positions </w:t>
      </w:r>
      <w:proofErr w:type="gramStart"/>
      <w:r>
        <w:t>on the basis of</w:t>
      </w:r>
      <w:proofErr w:type="gramEnd"/>
      <w:r>
        <w:t xml:space="preserve"> what is in the best interests of the Corporation and free from the influence of personal considerations and relationships.</w:t>
      </w:r>
    </w:p>
    <w:p w:rsidR="003E06AC" w:rsidRDefault="003E06AC">
      <w:pPr>
        <w:pStyle w:val="BodyText"/>
        <w:rPr>
          <w:sz w:val="21"/>
        </w:rPr>
      </w:pPr>
    </w:p>
    <w:p w:rsidR="003E06AC" w:rsidRDefault="00A067B7">
      <w:pPr>
        <w:pStyle w:val="BodyText"/>
        <w:ind w:left="383" w:right="121"/>
        <w:jc w:val="both"/>
      </w:pPr>
      <w:r>
        <w:t>Employees, officers and directors of the Corporation shall not acqu</w:t>
      </w:r>
      <w:r>
        <w:t xml:space="preserve">ire any property, security or any business interest which they know that the Corporation is interested in acquiring. Moreover, based on such advance information, employees, officers and directors of the Corporation shall not acquire any property, security </w:t>
      </w:r>
      <w:r>
        <w:t>or business interest, which they know</w:t>
      </w:r>
      <w:r>
        <w:rPr>
          <w:spacing w:val="1"/>
        </w:rPr>
        <w:t xml:space="preserve"> </w:t>
      </w:r>
      <w:r>
        <w:t>the</w:t>
      </w:r>
    </w:p>
    <w:p w:rsidR="003E06AC" w:rsidRDefault="003E06AC">
      <w:pPr>
        <w:jc w:val="both"/>
        <w:sectPr w:rsidR="003E06AC">
          <w:pgSz w:w="12240" w:h="15840"/>
          <w:pgMar w:top="1360" w:right="1320" w:bottom="1740" w:left="1340" w:header="0" w:footer="1471" w:gutter="0"/>
          <w:cols w:space="720"/>
        </w:sectPr>
      </w:pPr>
    </w:p>
    <w:p w:rsidR="003E06AC" w:rsidRDefault="00A067B7">
      <w:pPr>
        <w:pStyle w:val="BodyText"/>
        <w:spacing w:before="79"/>
        <w:ind w:left="383" w:right="118"/>
        <w:jc w:val="both"/>
      </w:pPr>
      <w:r>
        <w:lastRenderedPageBreak/>
        <w:t>Corporation is interested in acquiring, for speculation or investment. It is not, however, typically considered a conflict of interest if an employee, officer or director acquires an interest in a com</w:t>
      </w:r>
      <w:r>
        <w:t>petitor, customer or supplier that is listed on a stock exchange so long as the total value of the investment is less than 5% of the outstanding stock of the company and the amount of the investment is not so significant that it would affect the person’s b</w:t>
      </w:r>
      <w:r>
        <w:t>usiness judgment on behalf of the Corporation. Notwithstanding the foregoing, any such investment is subject to and must comply with the Corporation’s Corporate Disclosure and Insider Trading Policy and applicable securities</w:t>
      </w:r>
      <w:r>
        <w:rPr>
          <w:spacing w:val="-6"/>
        </w:rPr>
        <w:t xml:space="preserve"> </w:t>
      </w:r>
      <w:r>
        <w:t>laws.</w:t>
      </w:r>
    </w:p>
    <w:p w:rsidR="003E06AC" w:rsidRDefault="003E06AC">
      <w:pPr>
        <w:pStyle w:val="BodyText"/>
        <w:spacing w:before="10"/>
        <w:rPr>
          <w:sz w:val="20"/>
        </w:rPr>
      </w:pPr>
    </w:p>
    <w:p w:rsidR="003E06AC" w:rsidRDefault="00A067B7">
      <w:pPr>
        <w:pStyle w:val="ListParagraph"/>
        <w:numPr>
          <w:ilvl w:val="1"/>
          <w:numId w:val="3"/>
        </w:numPr>
        <w:tabs>
          <w:tab w:val="left" w:pos="821"/>
        </w:tabs>
        <w:ind w:left="820" w:hanging="360"/>
        <w:jc w:val="left"/>
        <w:rPr>
          <w:sz w:val="24"/>
        </w:rPr>
      </w:pPr>
      <w:r>
        <w:rPr>
          <w:sz w:val="24"/>
        </w:rPr>
        <w:t>Gifts and</w:t>
      </w:r>
      <w:r>
        <w:rPr>
          <w:spacing w:val="-4"/>
          <w:sz w:val="24"/>
        </w:rPr>
        <w:t xml:space="preserve"> </w:t>
      </w:r>
      <w:r>
        <w:rPr>
          <w:sz w:val="24"/>
        </w:rPr>
        <w:t>Entertainment</w:t>
      </w:r>
    </w:p>
    <w:p w:rsidR="003E06AC" w:rsidRDefault="003E06AC">
      <w:pPr>
        <w:pStyle w:val="BodyText"/>
        <w:spacing w:before="10"/>
        <w:rPr>
          <w:sz w:val="20"/>
        </w:rPr>
      </w:pPr>
    </w:p>
    <w:p w:rsidR="003E06AC" w:rsidRDefault="00A067B7">
      <w:pPr>
        <w:pStyle w:val="BodyText"/>
        <w:ind w:left="383" w:right="120"/>
        <w:jc w:val="both"/>
      </w:pPr>
      <w:r>
        <w:t xml:space="preserve">Employees, officers and directors of the Corporation or their immediate families shall not use their position with the Corporation to solicit any cash, gifts or free services from any of the Corporation’s customers, suppliers or contractors </w:t>
      </w:r>
      <w:r>
        <w:t>for their personal benefit, or for the personal benefit of their immediate family or friend. Gifts or entertainment from others should not be accepted if they could be reasonably considered to be extravagant for the employee, officer or director who receiv</w:t>
      </w:r>
      <w:r>
        <w:t>es it, or otherwise improperly influence the Corporation’s business relationship with or create an obligation to a customer, supplier or contractor. The following are guidelines regarding gifts and entertainment:</w:t>
      </w:r>
    </w:p>
    <w:p w:rsidR="003E06AC" w:rsidRDefault="003E06AC">
      <w:pPr>
        <w:pStyle w:val="BodyText"/>
        <w:rPr>
          <w:sz w:val="21"/>
        </w:rPr>
      </w:pPr>
    </w:p>
    <w:p w:rsidR="003E06AC" w:rsidRDefault="00A067B7">
      <w:pPr>
        <w:pStyle w:val="ListParagraph"/>
        <w:numPr>
          <w:ilvl w:val="0"/>
          <w:numId w:val="2"/>
        </w:numPr>
        <w:tabs>
          <w:tab w:val="left" w:pos="821"/>
        </w:tabs>
        <w:ind w:right="122"/>
        <w:rPr>
          <w:sz w:val="24"/>
        </w:rPr>
      </w:pPr>
      <w:r>
        <w:rPr>
          <w:sz w:val="24"/>
        </w:rPr>
        <w:t>nominal gifts and entertainment, such as l</w:t>
      </w:r>
      <w:r>
        <w:rPr>
          <w:sz w:val="24"/>
        </w:rPr>
        <w:t>ogo items, pens, calendars, caps, shirts and mugs are</w:t>
      </w:r>
      <w:r>
        <w:rPr>
          <w:spacing w:val="-2"/>
          <w:sz w:val="24"/>
        </w:rPr>
        <w:t xml:space="preserve"> </w:t>
      </w:r>
      <w:r>
        <w:rPr>
          <w:sz w:val="24"/>
        </w:rPr>
        <w:t>acceptable;</w:t>
      </w:r>
    </w:p>
    <w:p w:rsidR="003E06AC" w:rsidRDefault="003E06AC">
      <w:pPr>
        <w:pStyle w:val="BodyText"/>
        <w:spacing w:before="10"/>
        <w:rPr>
          <w:sz w:val="20"/>
        </w:rPr>
      </w:pPr>
    </w:p>
    <w:p w:rsidR="003E06AC" w:rsidRDefault="00A067B7">
      <w:pPr>
        <w:pStyle w:val="ListParagraph"/>
        <w:numPr>
          <w:ilvl w:val="0"/>
          <w:numId w:val="2"/>
        </w:numPr>
        <w:tabs>
          <w:tab w:val="left" w:pos="821"/>
        </w:tabs>
        <w:ind w:right="121"/>
        <w:rPr>
          <w:sz w:val="24"/>
        </w:rPr>
      </w:pPr>
      <w:r>
        <w:rPr>
          <w:sz w:val="24"/>
        </w:rPr>
        <w:t>reasonable invitations to business-related meetings, conventions, conferences or product training seminars may be</w:t>
      </w:r>
      <w:r>
        <w:rPr>
          <w:spacing w:val="-7"/>
          <w:sz w:val="24"/>
        </w:rPr>
        <w:t xml:space="preserve"> </w:t>
      </w:r>
      <w:r>
        <w:rPr>
          <w:sz w:val="24"/>
        </w:rPr>
        <w:t>accepted;</w:t>
      </w:r>
    </w:p>
    <w:p w:rsidR="003E06AC" w:rsidRDefault="003E06AC">
      <w:pPr>
        <w:pStyle w:val="BodyText"/>
        <w:spacing w:before="10"/>
        <w:rPr>
          <w:sz w:val="20"/>
        </w:rPr>
      </w:pPr>
    </w:p>
    <w:p w:rsidR="003E06AC" w:rsidRDefault="00A067B7">
      <w:pPr>
        <w:pStyle w:val="ListParagraph"/>
        <w:numPr>
          <w:ilvl w:val="0"/>
          <w:numId w:val="2"/>
        </w:numPr>
        <w:tabs>
          <w:tab w:val="left" w:pos="821"/>
        </w:tabs>
        <w:ind w:right="124"/>
        <w:rPr>
          <w:sz w:val="24"/>
        </w:rPr>
      </w:pPr>
      <w:r>
        <w:rPr>
          <w:sz w:val="24"/>
        </w:rPr>
        <w:t>invitations to social, cultural or sporting events may be accept</w:t>
      </w:r>
      <w:r>
        <w:rPr>
          <w:sz w:val="24"/>
        </w:rPr>
        <w:t>ed if the cost is reasonable and the attendance serves a customary business purpose such as networking (e.g. meals, holiday parties and tickets);</w:t>
      </w:r>
      <w:r>
        <w:rPr>
          <w:spacing w:val="-6"/>
          <w:sz w:val="24"/>
        </w:rPr>
        <w:t xml:space="preserve"> </w:t>
      </w:r>
      <w:r>
        <w:rPr>
          <w:sz w:val="24"/>
        </w:rPr>
        <w:t>and</w:t>
      </w:r>
    </w:p>
    <w:p w:rsidR="003E06AC" w:rsidRDefault="003E06AC">
      <w:pPr>
        <w:pStyle w:val="BodyText"/>
        <w:spacing w:before="10"/>
        <w:rPr>
          <w:sz w:val="20"/>
        </w:rPr>
      </w:pPr>
    </w:p>
    <w:p w:rsidR="003E06AC" w:rsidRDefault="00A067B7">
      <w:pPr>
        <w:pStyle w:val="ListParagraph"/>
        <w:numPr>
          <w:ilvl w:val="0"/>
          <w:numId w:val="2"/>
        </w:numPr>
        <w:tabs>
          <w:tab w:val="left" w:pos="821"/>
        </w:tabs>
        <w:ind w:right="121"/>
        <w:rPr>
          <w:sz w:val="24"/>
        </w:rPr>
      </w:pPr>
      <w:r>
        <w:rPr>
          <w:sz w:val="24"/>
        </w:rPr>
        <w:t>invitations to other events or trips that are usual and customary for the individual’s position within th</w:t>
      </w:r>
      <w:r>
        <w:rPr>
          <w:sz w:val="24"/>
        </w:rPr>
        <w:t>e organization and the industry and promotes good working relationships may be accepted provided, in the case of employees, they are approved in advance by their</w:t>
      </w:r>
      <w:r>
        <w:rPr>
          <w:spacing w:val="-7"/>
          <w:sz w:val="24"/>
        </w:rPr>
        <w:t xml:space="preserve"> </w:t>
      </w:r>
      <w:r>
        <w:rPr>
          <w:sz w:val="24"/>
        </w:rPr>
        <w:t>supervisor.</w:t>
      </w:r>
    </w:p>
    <w:p w:rsidR="003E06AC" w:rsidRDefault="003E06AC">
      <w:pPr>
        <w:pStyle w:val="BodyText"/>
        <w:spacing w:before="10"/>
        <w:rPr>
          <w:sz w:val="20"/>
        </w:rPr>
      </w:pPr>
    </w:p>
    <w:p w:rsidR="003E06AC" w:rsidRDefault="00A067B7">
      <w:pPr>
        <w:pStyle w:val="ListParagraph"/>
        <w:numPr>
          <w:ilvl w:val="1"/>
          <w:numId w:val="3"/>
        </w:numPr>
        <w:tabs>
          <w:tab w:val="left" w:pos="821"/>
        </w:tabs>
        <w:spacing w:before="1"/>
        <w:ind w:left="820" w:hanging="360"/>
        <w:jc w:val="left"/>
        <w:rPr>
          <w:sz w:val="24"/>
        </w:rPr>
      </w:pPr>
      <w:r>
        <w:rPr>
          <w:sz w:val="24"/>
        </w:rPr>
        <w:t>Competitive</w:t>
      </w:r>
      <w:r>
        <w:rPr>
          <w:spacing w:val="-1"/>
          <w:sz w:val="24"/>
        </w:rPr>
        <w:t xml:space="preserve"> </w:t>
      </w:r>
      <w:r>
        <w:rPr>
          <w:sz w:val="24"/>
        </w:rPr>
        <w:t>Practices</w:t>
      </w:r>
    </w:p>
    <w:p w:rsidR="003E06AC" w:rsidRDefault="003E06AC">
      <w:pPr>
        <w:pStyle w:val="BodyText"/>
        <w:spacing w:before="9"/>
        <w:rPr>
          <w:sz w:val="20"/>
        </w:rPr>
      </w:pPr>
    </w:p>
    <w:p w:rsidR="003E06AC" w:rsidRDefault="00A067B7">
      <w:pPr>
        <w:pStyle w:val="BodyText"/>
        <w:spacing w:before="1"/>
        <w:ind w:left="527" w:right="350"/>
      </w:pPr>
      <w:r>
        <w:t>The Corporation complies with and supports laws of all jur</w:t>
      </w:r>
      <w:r>
        <w:t>isdictions which prohibit restraints of trade, unfair practices, or abuse of economic power.</w:t>
      </w:r>
    </w:p>
    <w:p w:rsidR="003E06AC" w:rsidRDefault="003E06AC">
      <w:pPr>
        <w:pStyle w:val="BodyText"/>
        <w:spacing w:before="9"/>
        <w:rPr>
          <w:sz w:val="20"/>
        </w:rPr>
      </w:pPr>
    </w:p>
    <w:p w:rsidR="003E06AC" w:rsidRDefault="00A067B7">
      <w:pPr>
        <w:pStyle w:val="BodyText"/>
        <w:spacing w:before="1"/>
        <w:ind w:left="527" w:right="114"/>
        <w:jc w:val="both"/>
      </w:pPr>
      <w:r>
        <w:t>The Corporation will not enter into arrangements that unlawfully restrict its ability to compete with other businesses, or the ability of any other business organization to compete freely with the Corporation. The Corporation’s policy also prohibits its em</w:t>
      </w:r>
      <w:r>
        <w:t>ployees, officers and directors from entering into or discussing any unlawful arrangement or understanding that may result in unfair business practices or anti-competitive behaviour.</w:t>
      </w:r>
    </w:p>
    <w:p w:rsidR="003E06AC" w:rsidRDefault="003E06AC">
      <w:pPr>
        <w:pStyle w:val="BodyText"/>
        <w:spacing w:before="10"/>
        <w:rPr>
          <w:sz w:val="20"/>
        </w:rPr>
      </w:pPr>
    </w:p>
    <w:p w:rsidR="003E06AC" w:rsidRDefault="00A067B7">
      <w:pPr>
        <w:pStyle w:val="ListParagraph"/>
        <w:numPr>
          <w:ilvl w:val="1"/>
          <w:numId w:val="3"/>
        </w:numPr>
        <w:tabs>
          <w:tab w:val="left" w:pos="821"/>
        </w:tabs>
        <w:ind w:left="820" w:hanging="360"/>
        <w:jc w:val="both"/>
        <w:rPr>
          <w:sz w:val="24"/>
        </w:rPr>
      </w:pPr>
      <w:r>
        <w:rPr>
          <w:sz w:val="24"/>
        </w:rPr>
        <w:t>Supplier and Contractor Relationships</w:t>
      </w:r>
    </w:p>
    <w:p w:rsidR="003E06AC" w:rsidRDefault="003E06AC">
      <w:pPr>
        <w:jc w:val="both"/>
        <w:rPr>
          <w:sz w:val="24"/>
        </w:rPr>
        <w:sectPr w:rsidR="003E06AC">
          <w:pgSz w:w="12240" w:h="15840"/>
          <w:pgMar w:top="1360" w:right="1320" w:bottom="1700" w:left="1340" w:header="0" w:footer="1471" w:gutter="0"/>
          <w:cols w:space="720"/>
        </w:sectPr>
      </w:pPr>
    </w:p>
    <w:p w:rsidR="003E06AC" w:rsidRDefault="00A067B7">
      <w:pPr>
        <w:pStyle w:val="BodyText"/>
        <w:spacing w:before="79"/>
        <w:ind w:left="527" w:right="117"/>
        <w:jc w:val="both"/>
      </w:pPr>
      <w:r>
        <w:lastRenderedPageBreak/>
        <w:t>The Corporation selects its suppliers and contractors in a non-discriminatory manner based on the quality, cost and service. Decisions must never be based on personal interests or the interests of family members or friends. All employees are required to co</w:t>
      </w:r>
      <w:r>
        <w:t>nduct themselves in a business-like manner that promotes equal opportunity and prohibits discriminatory practices.</w:t>
      </w:r>
    </w:p>
    <w:p w:rsidR="003E06AC" w:rsidRDefault="003E06AC">
      <w:pPr>
        <w:pStyle w:val="BodyText"/>
        <w:spacing w:before="10"/>
        <w:rPr>
          <w:sz w:val="20"/>
        </w:rPr>
      </w:pPr>
    </w:p>
    <w:p w:rsidR="003E06AC" w:rsidRDefault="00A067B7">
      <w:pPr>
        <w:pStyle w:val="BodyText"/>
        <w:ind w:left="527" w:right="118"/>
        <w:jc w:val="both"/>
      </w:pPr>
      <w:r>
        <w:t>Employees must inform their supervisors, and officers and directors must inform the Chairman of the Audit Committee, of any relationships th</w:t>
      </w:r>
      <w:r>
        <w:t>at appear to create a conflict of interest.</w:t>
      </w:r>
    </w:p>
    <w:p w:rsidR="003E06AC" w:rsidRDefault="003E06AC">
      <w:pPr>
        <w:pStyle w:val="BodyText"/>
        <w:spacing w:before="10"/>
        <w:rPr>
          <w:sz w:val="20"/>
        </w:rPr>
      </w:pPr>
    </w:p>
    <w:p w:rsidR="003E06AC" w:rsidRDefault="00A067B7">
      <w:pPr>
        <w:pStyle w:val="ListParagraph"/>
        <w:numPr>
          <w:ilvl w:val="1"/>
          <w:numId w:val="3"/>
        </w:numPr>
        <w:tabs>
          <w:tab w:val="left" w:pos="821"/>
        </w:tabs>
        <w:ind w:left="820" w:hanging="360"/>
        <w:jc w:val="both"/>
        <w:rPr>
          <w:sz w:val="24"/>
        </w:rPr>
      </w:pPr>
      <w:r>
        <w:rPr>
          <w:sz w:val="24"/>
        </w:rPr>
        <w:t>Public</w:t>
      </w:r>
      <w:r>
        <w:rPr>
          <w:spacing w:val="-1"/>
          <w:sz w:val="24"/>
        </w:rPr>
        <w:t xml:space="preserve"> </w:t>
      </w:r>
      <w:r>
        <w:rPr>
          <w:sz w:val="24"/>
        </w:rPr>
        <w:t>Relations</w:t>
      </w:r>
    </w:p>
    <w:p w:rsidR="003E06AC" w:rsidRDefault="003E06AC">
      <w:pPr>
        <w:pStyle w:val="BodyText"/>
        <w:spacing w:before="10"/>
        <w:rPr>
          <w:sz w:val="20"/>
        </w:rPr>
      </w:pPr>
    </w:p>
    <w:p w:rsidR="003E06AC" w:rsidRDefault="00A067B7">
      <w:pPr>
        <w:pStyle w:val="BodyText"/>
        <w:spacing w:before="1"/>
        <w:ind w:left="383" w:right="115"/>
        <w:jc w:val="both"/>
      </w:pPr>
      <w:r>
        <w:t>The chief executive officer of the Corporation (the “</w:t>
      </w:r>
      <w:r>
        <w:rPr>
          <w:b/>
        </w:rPr>
        <w:t>Chief Executive Officer</w:t>
      </w:r>
      <w:r>
        <w:t>”) is responsible for all public relations, including all contact with the media. Unless you are specifically authori</w:t>
      </w:r>
      <w:r>
        <w:t>zed to represent the Corporation to the media, you may not respond to inquiries or requests for information. This includes newspapers, magazines, trade publications, radio and television as well as any other external sources requesting information about th</w:t>
      </w:r>
      <w:r>
        <w:t>e Corporation. If the media contacts you about any topic, immediately refer the call to the Chief Executive Officer.</w:t>
      </w:r>
    </w:p>
    <w:p w:rsidR="003E06AC" w:rsidRDefault="003E06AC">
      <w:pPr>
        <w:pStyle w:val="BodyText"/>
        <w:spacing w:before="10"/>
        <w:rPr>
          <w:sz w:val="20"/>
        </w:rPr>
      </w:pPr>
    </w:p>
    <w:p w:rsidR="003E06AC" w:rsidRDefault="00A067B7">
      <w:pPr>
        <w:pStyle w:val="BodyText"/>
        <w:ind w:left="383" w:right="117"/>
        <w:jc w:val="both"/>
      </w:pPr>
      <w:r>
        <w:t>Employees should refrain from posting information relating to the Corporation on any social media sites such as Facebook and Twitter or In</w:t>
      </w:r>
      <w:r>
        <w:t>ternet chat rooms, unless they have received the consent of the Chief Executive Officer. Further, if an employee encounters information relating to the Corporation on a social media site or the Internet, they should forward that information to the Chief Ex</w:t>
      </w:r>
      <w:r>
        <w:t>ecutive</w:t>
      </w:r>
      <w:r>
        <w:rPr>
          <w:spacing w:val="-3"/>
        </w:rPr>
        <w:t xml:space="preserve"> </w:t>
      </w:r>
      <w:r>
        <w:t>Officer.</w:t>
      </w:r>
    </w:p>
    <w:p w:rsidR="003E06AC" w:rsidRDefault="003E06AC">
      <w:pPr>
        <w:pStyle w:val="BodyText"/>
        <w:spacing w:before="10"/>
        <w:rPr>
          <w:sz w:val="20"/>
        </w:rPr>
      </w:pPr>
    </w:p>
    <w:p w:rsidR="003E06AC" w:rsidRDefault="00A067B7">
      <w:pPr>
        <w:pStyle w:val="BodyText"/>
        <w:ind w:left="383" w:right="123"/>
        <w:jc w:val="both"/>
      </w:pPr>
      <w:r>
        <w:t>Employees must be careful not to disclose confidential, personal or business information through public or casual discussions to the media or others.</w:t>
      </w:r>
    </w:p>
    <w:p w:rsidR="003E06AC" w:rsidRDefault="003E06AC">
      <w:pPr>
        <w:pStyle w:val="BodyText"/>
        <w:spacing w:before="11"/>
        <w:rPr>
          <w:sz w:val="20"/>
        </w:rPr>
      </w:pPr>
    </w:p>
    <w:p w:rsidR="003E06AC" w:rsidRDefault="00A067B7">
      <w:pPr>
        <w:pStyle w:val="ListParagraph"/>
        <w:numPr>
          <w:ilvl w:val="1"/>
          <w:numId w:val="3"/>
        </w:numPr>
        <w:tabs>
          <w:tab w:val="left" w:pos="821"/>
        </w:tabs>
        <w:ind w:left="820" w:hanging="360"/>
        <w:jc w:val="both"/>
        <w:rPr>
          <w:sz w:val="24"/>
        </w:rPr>
      </w:pPr>
      <w:r>
        <w:rPr>
          <w:sz w:val="24"/>
        </w:rPr>
        <w:t>Business and Government</w:t>
      </w:r>
      <w:r>
        <w:rPr>
          <w:spacing w:val="-1"/>
          <w:sz w:val="24"/>
        </w:rPr>
        <w:t xml:space="preserve"> </w:t>
      </w:r>
      <w:r>
        <w:rPr>
          <w:sz w:val="24"/>
        </w:rPr>
        <w:t>Relations</w:t>
      </w:r>
    </w:p>
    <w:p w:rsidR="003E06AC" w:rsidRDefault="003E06AC">
      <w:pPr>
        <w:pStyle w:val="BodyText"/>
        <w:spacing w:before="10"/>
        <w:rPr>
          <w:sz w:val="20"/>
        </w:rPr>
      </w:pPr>
    </w:p>
    <w:p w:rsidR="003E06AC" w:rsidRDefault="00A067B7">
      <w:pPr>
        <w:pStyle w:val="BodyText"/>
        <w:ind w:left="383" w:right="119"/>
        <w:jc w:val="both"/>
      </w:pPr>
      <w:r>
        <w:t xml:space="preserve">Employees, officers and directors of the Corporation may participate in the political process as private citizens. </w:t>
      </w:r>
      <w:r>
        <w:rPr>
          <w:spacing w:val="-3"/>
        </w:rPr>
        <w:t xml:space="preserve">It </w:t>
      </w:r>
      <w:r>
        <w:t xml:space="preserve">is important to separate personal political activity and the Corporation’s political activities, if </w:t>
      </w:r>
      <w:r>
        <w:rPr>
          <w:spacing w:val="-3"/>
        </w:rPr>
        <w:t xml:space="preserve">any, </w:t>
      </w:r>
      <w:r>
        <w:t>in order to comply with the appro</w:t>
      </w:r>
      <w:r>
        <w:t>priate rules and regulations relating to lobbying or attempting to influence government officials. The Corporation’s political activities, if any, shall be subject to the overall direction of the Board. The Corporation will not reimburse employees for mone</w:t>
      </w:r>
      <w:r>
        <w:t>y or personal time contributed to political campaigns. In addition, employees may not work on behalf of a candidate’s campaign while at work or at any time use the Corporation’s facilities for that purpose unless approved by the Chairman of the Audit</w:t>
      </w:r>
      <w:r>
        <w:rPr>
          <w:spacing w:val="-3"/>
        </w:rPr>
        <w:t xml:space="preserve"> </w:t>
      </w:r>
      <w:r>
        <w:t>Commi</w:t>
      </w:r>
      <w:r>
        <w:t>ttee.</w:t>
      </w:r>
    </w:p>
    <w:p w:rsidR="003E06AC" w:rsidRDefault="003E06AC">
      <w:pPr>
        <w:pStyle w:val="BodyText"/>
        <w:spacing w:before="11"/>
        <w:rPr>
          <w:sz w:val="20"/>
        </w:rPr>
      </w:pPr>
    </w:p>
    <w:p w:rsidR="003E06AC" w:rsidRDefault="00A067B7">
      <w:pPr>
        <w:pStyle w:val="BodyText"/>
        <w:ind w:left="383" w:right="116"/>
        <w:jc w:val="both"/>
      </w:pPr>
      <w:r>
        <w:t xml:space="preserve">No employee or officer may offer improper payments when acting on behalf of the Corporation. Bribery laws (which can vary from country to country) </w:t>
      </w:r>
      <w:proofErr w:type="gramStart"/>
      <w:r>
        <w:t>prohibit  companies</w:t>
      </w:r>
      <w:proofErr w:type="gramEnd"/>
      <w:r>
        <w:t xml:space="preserve"> from, directly or indirectly, promising, offering or making payment of money or an</w:t>
      </w:r>
      <w:r>
        <w:t>ything of value to anyone (including a government official, an agent or employee of a political party, labour</w:t>
      </w:r>
      <w:r>
        <w:rPr>
          <w:spacing w:val="50"/>
        </w:rPr>
        <w:t xml:space="preserve"> </w:t>
      </w:r>
      <w:r>
        <w:t>organization</w:t>
      </w:r>
      <w:r>
        <w:rPr>
          <w:spacing w:val="51"/>
        </w:rPr>
        <w:t xml:space="preserve"> </w:t>
      </w:r>
      <w:r>
        <w:t>or</w:t>
      </w:r>
      <w:r>
        <w:rPr>
          <w:spacing w:val="50"/>
        </w:rPr>
        <w:t xml:space="preserve"> </w:t>
      </w:r>
      <w:r>
        <w:t>business</w:t>
      </w:r>
      <w:r>
        <w:rPr>
          <w:spacing w:val="52"/>
        </w:rPr>
        <w:t xml:space="preserve"> </w:t>
      </w:r>
      <w:r>
        <w:t>entity,</w:t>
      </w:r>
      <w:r>
        <w:rPr>
          <w:spacing w:val="51"/>
        </w:rPr>
        <w:t xml:space="preserve"> </w:t>
      </w:r>
      <w:r>
        <w:t>or</w:t>
      </w:r>
      <w:r>
        <w:rPr>
          <w:spacing w:val="53"/>
        </w:rPr>
        <w:t xml:space="preserve"> </w:t>
      </w:r>
      <w:r>
        <w:t>a</w:t>
      </w:r>
      <w:r>
        <w:rPr>
          <w:spacing w:val="51"/>
        </w:rPr>
        <w:t xml:space="preserve"> </w:t>
      </w:r>
      <w:r>
        <w:t>political</w:t>
      </w:r>
      <w:r>
        <w:rPr>
          <w:spacing w:val="52"/>
        </w:rPr>
        <w:t xml:space="preserve"> </w:t>
      </w:r>
      <w:r>
        <w:t>candidate)</w:t>
      </w:r>
      <w:r>
        <w:rPr>
          <w:spacing w:val="50"/>
        </w:rPr>
        <w:t xml:space="preserve"> </w:t>
      </w:r>
      <w:r>
        <w:t>with</w:t>
      </w:r>
      <w:r>
        <w:rPr>
          <w:spacing w:val="52"/>
        </w:rPr>
        <w:t xml:space="preserve"> </w:t>
      </w:r>
      <w:r>
        <w:t>the</w:t>
      </w:r>
      <w:r>
        <w:rPr>
          <w:spacing w:val="50"/>
        </w:rPr>
        <w:t xml:space="preserve"> </w:t>
      </w:r>
      <w:r>
        <w:t>intent</w:t>
      </w:r>
      <w:r>
        <w:rPr>
          <w:spacing w:val="52"/>
        </w:rPr>
        <w:t xml:space="preserve"> </w:t>
      </w:r>
      <w:r>
        <w:t>to</w:t>
      </w:r>
      <w:r>
        <w:rPr>
          <w:spacing w:val="52"/>
        </w:rPr>
        <w:t xml:space="preserve"> </w:t>
      </w:r>
      <w:r>
        <w:t>induce</w:t>
      </w:r>
    </w:p>
    <w:p w:rsidR="003E06AC" w:rsidRDefault="003E06AC">
      <w:pPr>
        <w:jc w:val="both"/>
        <w:sectPr w:rsidR="003E06AC">
          <w:pgSz w:w="12240" w:h="15840"/>
          <w:pgMar w:top="1360" w:right="1320" w:bottom="1740" w:left="1340" w:header="0" w:footer="1471" w:gutter="0"/>
          <w:cols w:space="720"/>
        </w:sectPr>
      </w:pPr>
    </w:p>
    <w:p w:rsidR="003E06AC" w:rsidRDefault="00A067B7">
      <w:pPr>
        <w:pStyle w:val="BodyText"/>
        <w:spacing w:before="79"/>
        <w:ind w:left="383" w:right="123"/>
        <w:jc w:val="both"/>
      </w:pPr>
      <w:r>
        <w:lastRenderedPageBreak/>
        <w:t xml:space="preserve">favourable business treatment or to improperly </w:t>
      </w:r>
      <w:r>
        <w:t>affect business or government decisions. Decisions about gift giving using the Corporation’s funds must be carefully evaluated to ensure they are customary, reasonable and legal in the local market.</w:t>
      </w:r>
    </w:p>
    <w:p w:rsidR="003E06AC" w:rsidRDefault="003E06AC">
      <w:pPr>
        <w:pStyle w:val="BodyText"/>
        <w:spacing w:before="10"/>
        <w:rPr>
          <w:sz w:val="20"/>
        </w:rPr>
      </w:pPr>
    </w:p>
    <w:p w:rsidR="003E06AC" w:rsidRDefault="00A067B7">
      <w:pPr>
        <w:pStyle w:val="BodyText"/>
        <w:ind w:left="383" w:right="128"/>
        <w:jc w:val="both"/>
      </w:pPr>
      <w:r>
        <w:t>If you are in doubt about the legitimacy of a payment or</w:t>
      </w:r>
      <w:r>
        <w:t xml:space="preserve"> a gift of any kind that you have been requested to make, refer such situations to the Chairman of the Audit Committee.</w:t>
      </w:r>
    </w:p>
    <w:p w:rsidR="003E06AC" w:rsidRDefault="003E06AC">
      <w:pPr>
        <w:pStyle w:val="BodyText"/>
        <w:spacing w:before="10"/>
        <w:rPr>
          <w:sz w:val="20"/>
        </w:rPr>
      </w:pPr>
    </w:p>
    <w:p w:rsidR="003E06AC" w:rsidRDefault="00A067B7">
      <w:pPr>
        <w:pStyle w:val="BodyText"/>
        <w:ind w:left="383" w:right="119"/>
        <w:jc w:val="both"/>
      </w:pPr>
      <w:r>
        <w:t>In addition, the Corporation, its employees, officers and directors are strictly prohibited from attempting to influence any person’s t</w:t>
      </w:r>
      <w:r>
        <w:t>estimony in any manner whatsoever in courts of justice or any administrative tribunals or other government bodies.</w:t>
      </w:r>
    </w:p>
    <w:p w:rsidR="003E06AC" w:rsidRDefault="003E06AC">
      <w:pPr>
        <w:pStyle w:val="BodyText"/>
        <w:spacing w:before="10"/>
        <w:rPr>
          <w:sz w:val="20"/>
        </w:rPr>
      </w:pPr>
    </w:p>
    <w:p w:rsidR="003E06AC" w:rsidRDefault="00A067B7">
      <w:pPr>
        <w:pStyle w:val="ListParagraph"/>
        <w:numPr>
          <w:ilvl w:val="1"/>
          <w:numId w:val="3"/>
        </w:numPr>
        <w:tabs>
          <w:tab w:val="left" w:pos="821"/>
        </w:tabs>
        <w:ind w:left="820" w:hanging="360"/>
        <w:jc w:val="both"/>
        <w:rPr>
          <w:sz w:val="24"/>
        </w:rPr>
      </w:pPr>
      <w:proofErr w:type="spellStart"/>
      <w:r>
        <w:rPr>
          <w:sz w:val="24"/>
        </w:rPr>
        <w:t>Officerships</w:t>
      </w:r>
      <w:proofErr w:type="spellEnd"/>
      <w:r>
        <w:rPr>
          <w:sz w:val="24"/>
        </w:rPr>
        <w:t xml:space="preserve"> and</w:t>
      </w:r>
      <w:r>
        <w:rPr>
          <w:spacing w:val="-1"/>
          <w:sz w:val="24"/>
        </w:rPr>
        <w:t xml:space="preserve"> </w:t>
      </w:r>
      <w:r>
        <w:rPr>
          <w:sz w:val="24"/>
        </w:rPr>
        <w:t>Directorships</w:t>
      </w:r>
    </w:p>
    <w:p w:rsidR="003E06AC" w:rsidRDefault="003E06AC">
      <w:pPr>
        <w:pStyle w:val="BodyText"/>
        <w:spacing w:before="10"/>
        <w:rPr>
          <w:sz w:val="20"/>
        </w:rPr>
      </w:pPr>
    </w:p>
    <w:p w:rsidR="003E06AC" w:rsidRDefault="00A067B7">
      <w:pPr>
        <w:pStyle w:val="BodyText"/>
        <w:spacing w:before="1"/>
        <w:ind w:left="383" w:right="119"/>
        <w:jc w:val="both"/>
      </w:pPr>
      <w:r>
        <w:t>Employees of the Corporation shall not act as officers or directors of any other corporate entity or organiz</w:t>
      </w:r>
      <w:r>
        <w:t xml:space="preserve">ation, public or private, without the prior approval of the Corporate Governance Committee or the Board confirmed in writing or by e-mail. </w:t>
      </w:r>
      <w:proofErr w:type="spellStart"/>
      <w:r>
        <w:t>Officerships</w:t>
      </w:r>
      <w:proofErr w:type="spellEnd"/>
      <w:r>
        <w:t xml:space="preserve"> or directorships with such entities will not be authorized if they </w:t>
      </w:r>
      <w:proofErr w:type="gramStart"/>
      <w:r>
        <w:t>are considered to be</w:t>
      </w:r>
      <w:proofErr w:type="gramEnd"/>
      <w:r>
        <w:t xml:space="preserve"> contrary to the </w:t>
      </w:r>
      <w:r>
        <w:t>interests of the</w:t>
      </w:r>
      <w:r>
        <w:rPr>
          <w:spacing w:val="-3"/>
        </w:rPr>
        <w:t xml:space="preserve"> </w:t>
      </w:r>
      <w:r>
        <w:t>Corporation.</w:t>
      </w:r>
    </w:p>
    <w:p w:rsidR="003E06AC" w:rsidRDefault="003E06AC">
      <w:pPr>
        <w:pStyle w:val="BodyText"/>
        <w:spacing w:before="10"/>
        <w:rPr>
          <w:sz w:val="20"/>
        </w:rPr>
      </w:pPr>
    </w:p>
    <w:p w:rsidR="003E06AC" w:rsidRDefault="00A067B7">
      <w:pPr>
        <w:pStyle w:val="Heading1"/>
        <w:numPr>
          <w:ilvl w:val="0"/>
          <w:numId w:val="3"/>
        </w:numPr>
        <w:tabs>
          <w:tab w:val="left" w:pos="461"/>
        </w:tabs>
      </w:pPr>
      <w:r>
        <w:t>LEGAL</w:t>
      </w:r>
      <w:r>
        <w:rPr>
          <w:spacing w:val="-1"/>
        </w:rPr>
        <w:t xml:space="preserve"> </w:t>
      </w:r>
      <w:r>
        <w:t>COMPLIANCE</w:t>
      </w:r>
    </w:p>
    <w:p w:rsidR="003E06AC" w:rsidRDefault="003E06AC">
      <w:pPr>
        <w:pStyle w:val="BodyText"/>
        <w:spacing w:before="10"/>
        <w:rPr>
          <w:b/>
          <w:sz w:val="20"/>
        </w:rPr>
      </w:pPr>
    </w:p>
    <w:p w:rsidR="003E06AC" w:rsidRDefault="00A067B7">
      <w:pPr>
        <w:pStyle w:val="BodyText"/>
        <w:ind w:left="371" w:right="350"/>
      </w:pPr>
      <w:r>
        <w:t>Compliance with Laws, Rules and Regulations (including Insider Trading Laws and Timely disclosure)</w:t>
      </w:r>
    </w:p>
    <w:p w:rsidR="003E06AC" w:rsidRDefault="003E06AC">
      <w:pPr>
        <w:pStyle w:val="BodyText"/>
        <w:spacing w:before="10"/>
        <w:rPr>
          <w:sz w:val="20"/>
        </w:rPr>
      </w:pPr>
    </w:p>
    <w:p w:rsidR="003E06AC" w:rsidRDefault="00A067B7">
      <w:pPr>
        <w:pStyle w:val="BodyText"/>
        <w:ind w:left="371" w:right="120"/>
        <w:jc w:val="both"/>
      </w:pPr>
      <w:r>
        <w:t xml:space="preserve">Employees, officers and directors of the Corporation </w:t>
      </w:r>
      <w:proofErr w:type="gramStart"/>
      <w:r>
        <w:t>are expected to comply in good faith at all times</w:t>
      </w:r>
      <w:proofErr w:type="gramEnd"/>
      <w:r>
        <w:t xml:space="preserve"> with all applicable laws, rules and regulations and behave in an ethical manner.</w:t>
      </w:r>
    </w:p>
    <w:p w:rsidR="003E06AC" w:rsidRDefault="003E06AC">
      <w:pPr>
        <w:pStyle w:val="BodyText"/>
        <w:spacing w:before="10"/>
        <w:rPr>
          <w:sz w:val="20"/>
        </w:rPr>
      </w:pPr>
    </w:p>
    <w:p w:rsidR="003E06AC" w:rsidRDefault="00A067B7">
      <w:pPr>
        <w:pStyle w:val="BodyText"/>
        <w:ind w:left="371" w:right="121"/>
        <w:jc w:val="both"/>
      </w:pPr>
      <w:r>
        <w:t>Employees, officers and directors of the Corporation are required to co</w:t>
      </w:r>
      <w:r>
        <w:t>mply with the Corporation’s Corporate Disclosure and Insider Trading Policy and all other policies and procedures applicable to them that are adopted by the Corporation from time to time and provide full, fair, accurate, understandable and timely disclosur</w:t>
      </w:r>
      <w:r>
        <w:t>e in reports and documents filed with, or submitted to, securities regulatory authorities and other materials that are made available to the investing public.</w:t>
      </w:r>
    </w:p>
    <w:p w:rsidR="003E06AC" w:rsidRDefault="003E06AC">
      <w:pPr>
        <w:pStyle w:val="BodyText"/>
        <w:spacing w:before="11"/>
        <w:rPr>
          <w:sz w:val="20"/>
        </w:rPr>
      </w:pPr>
    </w:p>
    <w:p w:rsidR="003E06AC" w:rsidRDefault="00A067B7">
      <w:pPr>
        <w:pStyle w:val="BodyText"/>
        <w:ind w:left="371" w:right="117"/>
        <w:jc w:val="both"/>
      </w:pPr>
      <w:r>
        <w:t>Employees, officers and directors of the Corporation must cooperate fully with those responsible</w:t>
      </w:r>
      <w:r>
        <w:t xml:space="preserve"> for preparing reports filed with the </w:t>
      </w:r>
      <w:proofErr w:type="gramStart"/>
      <w:r>
        <w:t>securities</w:t>
      </w:r>
      <w:proofErr w:type="gramEnd"/>
      <w:r>
        <w:t xml:space="preserve"> regulatory authorities and all other materials that are made available to the investing public to ensure those persons are aware in a timely manner of all information that is required to be disclosed. Employ</w:t>
      </w:r>
      <w:r>
        <w:t>ees, officers and directors of the Corporation should also cooperate fully with the independent auditors in their audits and in assisting in the preparation of financial disclosure.</w:t>
      </w:r>
    </w:p>
    <w:p w:rsidR="003E06AC" w:rsidRDefault="003E06AC">
      <w:pPr>
        <w:pStyle w:val="BodyText"/>
        <w:spacing w:before="11"/>
        <w:rPr>
          <w:sz w:val="20"/>
        </w:rPr>
      </w:pPr>
    </w:p>
    <w:p w:rsidR="003E06AC" w:rsidRDefault="00A067B7">
      <w:pPr>
        <w:pStyle w:val="Heading1"/>
        <w:numPr>
          <w:ilvl w:val="0"/>
          <w:numId w:val="3"/>
        </w:numPr>
        <w:tabs>
          <w:tab w:val="left" w:pos="461"/>
        </w:tabs>
      </w:pPr>
      <w:r>
        <w:t>INFORMATION AND RECORDS</w:t>
      </w:r>
    </w:p>
    <w:p w:rsidR="003E06AC" w:rsidRDefault="003E06AC">
      <w:pPr>
        <w:pStyle w:val="BodyText"/>
        <w:spacing w:before="10"/>
        <w:rPr>
          <w:b/>
          <w:sz w:val="20"/>
        </w:rPr>
      </w:pPr>
    </w:p>
    <w:p w:rsidR="003E06AC" w:rsidRDefault="00A067B7">
      <w:pPr>
        <w:pStyle w:val="ListParagraph"/>
        <w:numPr>
          <w:ilvl w:val="1"/>
          <w:numId w:val="3"/>
        </w:numPr>
        <w:tabs>
          <w:tab w:val="left" w:pos="821"/>
        </w:tabs>
        <w:ind w:left="820" w:hanging="360"/>
        <w:jc w:val="both"/>
        <w:rPr>
          <w:sz w:val="24"/>
        </w:rPr>
      </w:pPr>
      <w:r>
        <w:rPr>
          <w:sz w:val="24"/>
        </w:rPr>
        <w:t>Confidential and Proprietary Information and Tra</w:t>
      </w:r>
      <w:r>
        <w:rPr>
          <w:sz w:val="24"/>
        </w:rPr>
        <w:t>de</w:t>
      </w:r>
      <w:r>
        <w:rPr>
          <w:spacing w:val="-5"/>
          <w:sz w:val="24"/>
        </w:rPr>
        <w:t xml:space="preserve"> </w:t>
      </w:r>
      <w:r>
        <w:rPr>
          <w:sz w:val="24"/>
        </w:rPr>
        <w:t>Secrets</w:t>
      </w:r>
    </w:p>
    <w:p w:rsidR="003E06AC" w:rsidRDefault="003E06AC">
      <w:pPr>
        <w:pStyle w:val="BodyText"/>
        <w:spacing w:before="10"/>
        <w:rPr>
          <w:sz w:val="20"/>
        </w:rPr>
      </w:pPr>
    </w:p>
    <w:p w:rsidR="003E06AC" w:rsidRDefault="00A067B7">
      <w:pPr>
        <w:pStyle w:val="BodyText"/>
        <w:ind w:left="371" w:right="118"/>
        <w:jc w:val="both"/>
      </w:pPr>
      <w:r>
        <w:t>Employees, officers and directors of the Corporation may be exposed to certain information that is considered confidential by the Corporation, or may be involved in the design or</w:t>
      </w:r>
    </w:p>
    <w:p w:rsidR="003E06AC" w:rsidRDefault="003E06AC">
      <w:pPr>
        <w:jc w:val="both"/>
        <w:sectPr w:rsidR="003E06AC">
          <w:pgSz w:w="12240" w:h="15840"/>
          <w:pgMar w:top="1360" w:right="1320" w:bottom="1740" w:left="1340" w:header="0" w:footer="1471" w:gutter="0"/>
          <w:cols w:space="720"/>
        </w:sectPr>
      </w:pPr>
    </w:p>
    <w:p w:rsidR="003E06AC" w:rsidRDefault="00A067B7">
      <w:pPr>
        <w:pStyle w:val="BodyText"/>
        <w:spacing w:before="79"/>
        <w:ind w:left="371" w:right="120"/>
        <w:jc w:val="both"/>
      </w:pPr>
      <w:r>
        <w:lastRenderedPageBreak/>
        <w:t xml:space="preserve">development of new procedures related to the business of the Corporation. All such information and procedures, </w:t>
      </w:r>
      <w:proofErr w:type="gramStart"/>
      <w:r>
        <w:t>whether or not</w:t>
      </w:r>
      <w:proofErr w:type="gramEnd"/>
      <w:r>
        <w:t xml:space="preserve"> the subject of copyright or patent, are the sole property of the Corporation. Employees shall not disclose confidential informatio</w:t>
      </w:r>
      <w:r>
        <w:t>n to persons outside the Corporation, including family members, and should share it only with other employees who have a “need to know”.</w:t>
      </w:r>
    </w:p>
    <w:p w:rsidR="003E06AC" w:rsidRDefault="003E06AC">
      <w:pPr>
        <w:pStyle w:val="BodyText"/>
        <w:spacing w:before="10"/>
        <w:rPr>
          <w:sz w:val="20"/>
        </w:rPr>
      </w:pPr>
    </w:p>
    <w:p w:rsidR="003E06AC" w:rsidRDefault="00A067B7">
      <w:pPr>
        <w:pStyle w:val="BodyText"/>
        <w:ind w:left="371" w:right="117"/>
        <w:jc w:val="both"/>
      </w:pPr>
      <w:r>
        <w:t>Employees, officers and directors of the Corporation are responsible and accountable for safeguarding the Corporation’</w:t>
      </w:r>
      <w:r>
        <w:t xml:space="preserve">s documents and information to which they have direct or indirect access as a result of their employment, </w:t>
      </w:r>
      <w:proofErr w:type="spellStart"/>
      <w:r>
        <w:t>officership</w:t>
      </w:r>
      <w:proofErr w:type="spellEnd"/>
      <w:r>
        <w:t xml:space="preserve"> or directorship with the Corporation.</w:t>
      </w:r>
    </w:p>
    <w:p w:rsidR="003E06AC" w:rsidRDefault="003E06AC">
      <w:pPr>
        <w:pStyle w:val="BodyText"/>
        <w:spacing w:before="10"/>
        <w:rPr>
          <w:sz w:val="20"/>
        </w:rPr>
      </w:pPr>
    </w:p>
    <w:p w:rsidR="003E06AC" w:rsidRDefault="00A067B7">
      <w:pPr>
        <w:pStyle w:val="ListParagraph"/>
        <w:numPr>
          <w:ilvl w:val="1"/>
          <w:numId w:val="3"/>
        </w:numPr>
        <w:tabs>
          <w:tab w:val="left" w:pos="821"/>
        </w:tabs>
        <w:ind w:left="820" w:hanging="360"/>
        <w:jc w:val="left"/>
        <w:rPr>
          <w:sz w:val="24"/>
        </w:rPr>
      </w:pPr>
      <w:r>
        <w:rPr>
          <w:sz w:val="24"/>
        </w:rPr>
        <w:t>Financial Reporting and</w:t>
      </w:r>
      <w:r>
        <w:rPr>
          <w:spacing w:val="1"/>
          <w:sz w:val="24"/>
        </w:rPr>
        <w:t xml:space="preserve"> </w:t>
      </w:r>
      <w:r>
        <w:rPr>
          <w:sz w:val="24"/>
        </w:rPr>
        <w:t>Records</w:t>
      </w:r>
    </w:p>
    <w:p w:rsidR="003E06AC" w:rsidRDefault="003E06AC">
      <w:pPr>
        <w:pStyle w:val="BodyText"/>
        <w:spacing w:before="10"/>
        <w:rPr>
          <w:sz w:val="20"/>
        </w:rPr>
      </w:pPr>
    </w:p>
    <w:p w:rsidR="003E06AC" w:rsidRDefault="00A067B7">
      <w:pPr>
        <w:pStyle w:val="BodyText"/>
        <w:spacing w:before="1"/>
        <w:ind w:left="100" w:right="115"/>
        <w:jc w:val="both"/>
      </w:pPr>
      <w:r>
        <w:t>The Corporation maintains a high standard of accuracy and complete</w:t>
      </w:r>
      <w:r>
        <w:t xml:space="preserve">ness in its financial records. These records serve as a basis for managing the Corporation’s business and are crucial </w:t>
      </w:r>
      <w:r>
        <w:rPr>
          <w:spacing w:val="3"/>
        </w:rPr>
        <w:t xml:space="preserve">for </w:t>
      </w:r>
      <w:r>
        <w:t xml:space="preserve">meeting obligations to employees, investors and others, as well as for compliance with regulatory, tax, financial reporting and other </w:t>
      </w:r>
      <w:r>
        <w:t>legal requirements. Employees, officers and directors of the Corporation who make entries into business records or who issue regulatory or financial reports, have a responsibility to fairly present all information in a truthful, accurate and timely manner.</w:t>
      </w:r>
      <w:r>
        <w:t xml:space="preserve"> No employee, officer or director shall exert any influence over, coerce, mislead or in any way manipulate or attempt to manipulate the independent auditors of the</w:t>
      </w:r>
      <w:r>
        <w:rPr>
          <w:spacing w:val="-12"/>
        </w:rPr>
        <w:t xml:space="preserve"> </w:t>
      </w:r>
      <w:r>
        <w:t>Corporation.</w:t>
      </w:r>
    </w:p>
    <w:p w:rsidR="003E06AC" w:rsidRDefault="003E06AC">
      <w:pPr>
        <w:pStyle w:val="BodyText"/>
        <w:spacing w:before="10"/>
        <w:rPr>
          <w:sz w:val="20"/>
        </w:rPr>
      </w:pPr>
    </w:p>
    <w:p w:rsidR="003E06AC" w:rsidRDefault="00A067B7">
      <w:pPr>
        <w:pStyle w:val="ListParagraph"/>
        <w:numPr>
          <w:ilvl w:val="1"/>
          <w:numId w:val="3"/>
        </w:numPr>
        <w:tabs>
          <w:tab w:val="left" w:pos="821"/>
        </w:tabs>
        <w:ind w:left="820" w:hanging="360"/>
        <w:jc w:val="left"/>
        <w:rPr>
          <w:sz w:val="24"/>
        </w:rPr>
      </w:pPr>
      <w:r>
        <w:rPr>
          <w:sz w:val="24"/>
        </w:rPr>
        <w:t>Record</w:t>
      </w:r>
      <w:r>
        <w:rPr>
          <w:spacing w:val="-1"/>
          <w:sz w:val="24"/>
        </w:rPr>
        <w:t xml:space="preserve"> </w:t>
      </w:r>
      <w:r>
        <w:rPr>
          <w:sz w:val="24"/>
        </w:rPr>
        <w:t>Retention</w:t>
      </w:r>
    </w:p>
    <w:p w:rsidR="003E06AC" w:rsidRDefault="003E06AC">
      <w:pPr>
        <w:pStyle w:val="BodyText"/>
        <w:spacing w:before="10"/>
        <w:rPr>
          <w:sz w:val="20"/>
        </w:rPr>
      </w:pPr>
    </w:p>
    <w:p w:rsidR="003E06AC" w:rsidRDefault="00A067B7">
      <w:pPr>
        <w:pStyle w:val="BodyText"/>
        <w:ind w:left="100" w:right="118"/>
        <w:jc w:val="both"/>
      </w:pPr>
      <w:r>
        <w:t>The Corporation maintains all records in accordance with law</w:t>
      </w:r>
      <w:r>
        <w:t>s and regulations regarding retention of business records. The term “business records” covers a broad range of files, reports, business plans, receipts, policies and communications, including hard copy, electronic, audio recording, microfiche and microfilm</w:t>
      </w:r>
      <w:r>
        <w:t xml:space="preserve"> files whether maintained at work or at home. The Corporation prohibits the unauthorized destruction of or tampering with any records, whether written or in electronic form, where the Corporation is required by law or government regulation to maintain such</w:t>
      </w:r>
      <w:r>
        <w:t xml:space="preserve"> records or where it has reason to know of a threatened or pending government investigation or litigation relating to such records.</w:t>
      </w:r>
    </w:p>
    <w:p w:rsidR="003E06AC" w:rsidRDefault="003E06AC">
      <w:pPr>
        <w:pStyle w:val="BodyText"/>
        <w:spacing w:before="11"/>
        <w:rPr>
          <w:sz w:val="20"/>
        </w:rPr>
      </w:pPr>
    </w:p>
    <w:p w:rsidR="003E06AC" w:rsidRDefault="00A067B7">
      <w:pPr>
        <w:pStyle w:val="Heading1"/>
        <w:numPr>
          <w:ilvl w:val="0"/>
          <w:numId w:val="3"/>
        </w:numPr>
        <w:tabs>
          <w:tab w:val="left" w:pos="461"/>
        </w:tabs>
        <w:jc w:val="both"/>
      </w:pPr>
      <w:r>
        <w:t>ASSETS OF THE</w:t>
      </w:r>
      <w:r>
        <w:rPr>
          <w:spacing w:val="-4"/>
        </w:rPr>
        <w:t xml:space="preserve"> </w:t>
      </w:r>
      <w:r>
        <w:t>CORPORATION</w:t>
      </w:r>
    </w:p>
    <w:p w:rsidR="003E06AC" w:rsidRDefault="003E06AC">
      <w:pPr>
        <w:pStyle w:val="BodyText"/>
        <w:spacing w:before="10"/>
        <w:rPr>
          <w:b/>
          <w:sz w:val="20"/>
        </w:rPr>
      </w:pPr>
    </w:p>
    <w:p w:rsidR="003E06AC" w:rsidRDefault="00A067B7">
      <w:pPr>
        <w:pStyle w:val="ListParagraph"/>
        <w:numPr>
          <w:ilvl w:val="1"/>
          <w:numId w:val="3"/>
        </w:numPr>
        <w:tabs>
          <w:tab w:val="left" w:pos="821"/>
        </w:tabs>
        <w:ind w:left="820" w:hanging="360"/>
        <w:jc w:val="left"/>
        <w:rPr>
          <w:sz w:val="24"/>
        </w:rPr>
      </w:pPr>
      <w:r>
        <w:rPr>
          <w:sz w:val="24"/>
        </w:rPr>
        <w:t>Use of Corporation’s</w:t>
      </w:r>
      <w:r>
        <w:rPr>
          <w:spacing w:val="-3"/>
          <w:sz w:val="24"/>
        </w:rPr>
        <w:t xml:space="preserve"> </w:t>
      </w:r>
      <w:r>
        <w:rPr>
          <w:sz w:val="24"/>
        </w:rPr>
        <w:t>Property</w:t>
      </w:r>
    </w:p>
    <w:p w:rsidR="003E06AC" w:rsidRDefault="003E06AC">
      <w:pPr>
        <w:pStyle w:val="BodyText"/>
        <w:spacing w:before="10"/>
        <w:rPr>
          <w:sz w:val="20"/>
        </w:rPr>
      </w:pPr>
    </w:p>
    <w:p w:rsidR="003E06AC" w:rsidRDefault="00A067B7">
      <w:pPr>
        <w:pStyle w:val="BodyText"/>
        <w:ind w:left="100" w:right="118"/>
        <w:jc w:val="both"/>
      </w:pPr>
      <w:r>
        <w:t>The use of Corporation property for individual profit or any unla</w:t>
      </w:r>
      <w:r>
        <w:t>wful unauthorized personal or unethical purpose is prohibited. The Corporation’s information, technology, intellectual property, buildings, land, equipment, machines, software and cash must be used only for business purposes except as provided by this Code</w:t>
      </w:r>
      <w:r>
        <w:t xml:space="preserve"> or approved by the Chief Executive Officer.</w:t>
      </w:r>
    </w:p>
    <w:p w:rsidR="003E06AC" w:rsidRDefault="003E06AC">
      <w:pPr>
        <w:pStyle w:val="BodyText"/>
        <w:spacing w:before="11"/>
        <w:rPr>
          <w:sz w:val="20"/>
        </w:rPr>
      </w:pPr>
    </w:p>
    <w:p w:rsidR="003E06AC" w:rsidRDefault="00A067B7">
      <w:pPr>
        <w:pStyle w:val="ListParagraph"/>
        <w:numPr>
          <w:ilvl w:val="1"/>
          <w:numId w:val="3"/>
        </w:numPr>
        <w:tabs>
          <w:tab w:val="left" w:pos="821"/>
        </w:tabs>
        <w:ind w:left="820" w:hanging="360"/>
        <w:jc w:val="left"/>
        <w:rPr>
          <w:sz w:val="24"/>
        </w:rPr>
      </w:pPr>
      <w:r>
        <w:rPr>
          <w:sz w:val="24"/>
        </w:rPr>
        <w:t>Destruction of Property and</w:t>
      </w:r>
      <w:r>
        <w:rPr>
          <w:spacing w:val="-5"/>
          <w:sz w:val="24"/>
        </w:rPr>
        <w:t xml:space="preserve"> </w:t>
      </w:r>
      <w:r>
        <w:rPr>
          <w:sz w:val="24"/>
        </w:rPr>
        <w:t>Theft</w:t>
      </w:r>
    </w:p>
    <w:p w:rsidR="003E06AC" w:rsidRDefault="003E06AC">
      <w:pPr>
        <w:pStyle w:val="BodyText"/>
        <w:spacing w:before="10"/>
        <w:rPr>
          <w:sz w:val="20"/>
        </w:rPr>
      </w:pPr>
    </w:p>
    <w:p w:rsidR="003E06AC" w:rsidRDefault="00A067B7">
      <w:pPr>
        <w:pStyle w:val="BodyText"/>
        <w:ind w:left="100" w:right="116"/>
        <w:jc w:val="both"/>
      </w:pPr>
      <w:r>
        <w:t xml:space="preserve">Employees, officers and directors of the Corporation shall not intentionally damage or destroy the property of the Corporation or </w:t>
      </w:r>
      <w:proofErr w:type="gramStart"/>
      <w:r>
        <w:t>others, or</w:t>
      </w:r>
      <w:proofErr w:type="gramEnd"/>
      <w:r>
        <w:t xml:space="preserve"> commit</w:t>
      </w:r>
      <w:r>
        <w:rPr>
          <w:spacing w:val="-8"/>
        </w:rPr>
        <w:t xml:space="preserve"> </w:t>
      </w:r>
      <w:r>
        <w:t>theft.</w:t>
      </w:r>
    </w:p>
    <w:p w:rsidR="003E06AC" w:rsidRDefault="003E06AC">
      <w:pPr>
        <w:jc w:val="both"/>
        <w:sectPr w:rsidR="003E06AC">
          <w:pgSz w:w="12240" w:h="15840"/>
          <w:pgMar w:top="1360" w:right="1320" w:bottom="1740" w:left="1340" w:header="0" w:footer="1471" w:gutter="0"/>
          <w:cols w:space="720"/>
        </w:sectPr>
      </w:pPr>
    </w:p>
    <w:p w:rsidR="003E06AC" w:rsidRDefault="00A067B7">
      <w:pPr>
        <w:pStyle w:val="ListParagraph"/>
        <w:numPr>
          <w:ilvl w:val="1"/>
          <w:numId w:val="3"/>
        </w:numPr>
        <w:tabs>
          <w:tab w:val="left" w:pos="821"/>
        </w:tabs>
        <w:spacing w:before="79"/>
        <w:ind w:left="820" w:hanging="360"/>
        <w:jc w:val="left"/>
        <w:rPr>
          <w:sz w:val="24"/>
        </w:rPr>
      </w:pPr>
      <w:r>
        <w:rPr>
          <w:sz w:val="24"/>
        </w:rPr>
        <w:lastRenderedPageBreak/>
        <w:t>Intellectual Property of</w:t>
      </w:r>
      <w:r>
        <w:rPr>
          <w:spacing w:val="-5"/>
          <w:sz w:val="24"/>
        </w:rPr>
        <w:t xml:space="preserve"> </w:t>
      </w:r>
      <w:r>
        <w:rPr>
          <w:sz w:val="24"/>
        </w:rPr>
        <w:t>Others</w:t>
      </w:r>
    </w:p>
    <w:p w:rsidR="003E06AC" w:rsidRDefault="003E06AC">
      <w:pPr>
        <w:pStyle w:val="BodyText"/>
        <w:spacing w:before="10"/>
        <w:rPr>
          <w:sz w:val="20"/>
        </w:rPr>
      </w:pPr>
    </w:p>
    <w:p w:rsidR="003E06AC" w:rsidRDefault="00A067B7">
      <w:pPr>
        <w:pStyle w:val="BodyText"/>
        <w:ind w:left="100" w:right="123"/>
        <w:jc w:val="both"/>
      </w:pPr>
      <w:r>
        <w:t>Employees, officers and directors of the Corporation may not reproduce, distribute, or alter copyrighted materials without permission of the copyright owner or its authorized agents. Software used in connection with the Corporation’s business must be prope</w:t>
      </w:r>
      <w:r>
        <w:t>rly licensed and used only in accordance with that license.</w:t>
      </w:r>
    </w:p>
    <w:p w:rsidR="003E06AC" w:rsidRDefault="003E06AC">
      <w:pPr>
        <w:pStyle w:val="BodyText"/>
        <w:spacing w:before="10"/>
        <w:rPr>
          <w:sz w:val="20"/>
        </w:rPr>
      </w:pPr>
    </w:p>
    <w:p w:rsidR="003E06AC" w:rsidRDefault="00A067B7">
      <w:pPr>
        <w:pStyle w:val="ListParagraph"/>
        <w:numPr>
          <w:ilvl w:val="1"/>
          <w:numId w:val="3"/>
        </w:numPr>
        <w:tabs>
          <w:tab w:val="left" w:pos="821"/>
        </w:tabs>
        <w:ind w:left="820" w:hanging="360"/>
        <w:jc w:val="left"/>
        <w:rPr>
          <w:sz w:val="24"/>
        </w:rPr>
      </w:pPr>
      <w:r>
        <w:rPr>
          <w:sz w:val="24"/>
        </w:rPr>
        <w:t>Information</w:t>
      </w:r>
      <w:r>
        <w:rPr>
          <w:spacing w:val="-1"/>
          <w:sz w:val="24"/>
        </w:rPr>
        <w:t xml:space="preserve"> </w:t>
      </w:r>
      <w:r>
        <w:rPr>
          <w:sz w:val="24"/>
        </w:rPr>
        <w:t>Technology</w:t>
      </w:r>
    </w:p>
    <w:p w:rsidR="003E06AC" w:rsidRDefault="003E06AC">
      <w:pPr>
        <w:pStyle w:val="BodyText"/>
        <w:spacing w:before="10"/>
        <w:rPr>
          <w:sz w:val="20"/>
        </w:rPr>
      </w:pPr>
    </w:p>
    <w:p w:rsidR="003E06AC" w:rsidRDefault="00A067B7">
      <w:pPr>
        <w:pStyle w:val="BodyText"/>
        <w:ind w:left="100" w:right="120"/>
        <w:jc w:val="both"/>
      </w:pPr>
      <w:r>
        <w:t xml:space="preserve">The Corporation’s information technology systems, including computers, e-mail, intranet and internet access, telephones and voice mail are the property of the Corporation </w:t>
      </w:r>
      <w:r>
        <w:t xml:space="preserve">and are to be used primarily for business purposes. The Corporation’s information technology systems may be used for minor or incidental reasonable personal messages provided that such use is kept at a minimum and </w:t>
      </w:r>
      <w:proofErr w:type="gramStart"/>
      <w:r>
        <w:t>is in compliance with</w:t>
      </w:r>
      <w:proofErr w:type="gramEnd"/>
      <w:r>
        <w:t xml:space="preserve"> the Corporation’s po</w:t>
      </w:r>
      <w:r>
        <w:t>licies</w:t>
      </w:r>
      <w:r>
        <w:rPr>
          <w:spacing w:val="-7"/>
        </w:rPr>
        <w:t xml:space="preserve"> </w:t>
      </w:r>
      <w:r>
        <w:t>generally.</w:t>
      </w:r>
    </w:p>
    <w:p w:rsidR="003E06AC" w:rsidRDefault="003E06AC">
      <w:pPr>
        <w:pStyle w:val="BodyText"/>
        <w:spacing w:before="11"/>
        <w:rPr>
          <w:sz w:val="20"/>
        </w:rPr>
      </w:pPr>
    </w:p>
    <w:p w:rsidR="003E06AC" w:rsidRDefault="00A067B7">
      <w:pPr>
        <w:pStyle w:val="BodyText"/>
        <w:ind w:left="100" w:right="122"/>
        <w:jc w:val="both"/>
      </w:pPr>
      <w:r>
        <w:t>Employees, officers and directors of the Corporation may not use the Corporation’s information technology systems to:</w:t>
      </w:r>
    </w:p>
    <w:p w:rsidR="003E06AC" w:rsidRDefault="003E06AC">
      <w:pPr>
        <w:pStyle w:val="BodyText"/>
        <w:spacing w:before="10"/>
        <w:rPr>
          <w:sz w:val="20"/>
        </w:rPr>
      </w:pPr>
    </w:p>
    <w:p w:rsidR="003E06AC" w:rsidRDefault="00A067B7">
      <w:pPr>
        <w:pStyle w:val="ListParagraph"/>
        <w:numPr>
          <w:ilvl w:val="0"/>
          <w:numId w:val="1"/>
        </w:numPr>
        <w:tabs>
          <w:tab w:val="left" w:pos="820"/>
          <w:tab w:val="left" w:pos="821"/>
        </w:tabs>
        <w:ind w:right="121"/>
        <w:jc w:val="left"/>
        <w:rPr>
          <w:sz w:val="24"/>
        </w:rPr>
      </w:pPr>
      <w:r>
        <w:rPr>
          <w:sz w:val="24"/>
        </w:rPr>
        <w:t xml:space="preserve">allow others to gain access to the Corporation’s information technology systems </w:t>
      </w:r>
      <w:proofErr w:type="gramStart"/>
      <w:r>
        <w:rPr>
          <w:sz w:val="24"/>
        </w:rPr>
        <w:t>through the use of</w:t>
      </w:r>
      <w:proofErr w:type="gramEnd"/>
      <w:r>
        <w:rPr>
          <w:sz w:val="24"/>
        </w:rPr>
        <w:t xml:space="preserve"> your password or ot</w:t>
      </w:r>
      <w:r>
        <w:rPr>
          <w:sz w:val="24"/>
        </w:rPr>
        <w:t>her security</w:t>
      </w:r>
      <w:r>
        <w:rPr>
          <w:spacing w:val="-1"/>
          <w:sz w:val="24"/>
        </w:rPr>
        <w:t xml:space="preserve"> </w:t>
      </w:r>
      <w:r>
        <w:rPr>
          <w:sz w:val="24"/>
        </w:rPr>
        <w:t>codes;</w:t>
      </w:r>
    </w:p>
    <w:p w:rsidR="003E06AC" w:rsidRDefault="003E06AC">
      <w:pPr>
        <w:pStyle w:val="BodyText"/>
        <w:spacing w:before="10"/>
        <w:rPr>
          <w:sz w:val="20"/>
        </w:rPr>
      </w:pPr>
    </w:p>
    <w:p w:rsidR="003E06AC" w:rsidRDefault="00A067B7">
      <w:pPr>
        <w:pStyle w:val="ListParagraph"/>
        <w:numPr>
          <w:ilvl w:val="0"/>
          <w:numId w:val="1"/>
        </w:numPr>
        <w:tabs>
          <w:tab w:val="left" w:pos="820"/>
          <w:tab w:val="left" w:pos="821"/>
        </w:tabs>
        <w:rPr>
          <w:sz w:val="24"/>
        </w:rPr>
      </w:pPr>
      <w:r>
        <w:rPr>
          <w:sz w:val="24"/>
        </w:rPr>
        <w:t>send harassing, threatening or obscene</w:t>
      </w:r>
      <w:r>
        <w:rPr>
          <w:spacing w:val="-12"/>
          <w:sz w:val="24"/>
        </w:rPr>
        <w:t xml:space="preserve"> </w:t>
      </w:r>
      <w:r>
        <w:rPr>
          <w:sz w:val="24"/>
        </w:rPr>
        <w:t>messages;</w:t>
      </w:r>
    </w:p>
    <w:p w:rsidR="003E06AC" w:rsidRDefault="003E06AC">
      <w:pPr>
        <w:pStyle w:val="BodyText"/>
        <w:spacing w:before="10"/>
        <w:rPr>
          <w:sz w:val="20"/>
        </w:rPr>
      </w:pPr>
    </w:p>
    <w:p w:rsidR="003E06AC" w:rsidRDefault="00A067B7">
      <w:pPr>
        <w:pStyle w:val="ListParagraph"/>
        <w:numPr>
          <w:ilvl w:val="0"/>
          <w:numId w:val="1"/>
        </w:numPr>
        <w:tabs>
          <w:tab w:val="left" w:pos="820"/>
          <w:tab w:val="left" w:pos="821"/>
        </w:tabs>
        <w:rPr>
          <w:sz w:val="24"/>
        </w:rPr>
      </w:pPr>
      <w:r>
        <w:rPr>
          <w:sz w:val="24"/>
        </w:rPr>
        <w:t>send chain</w:t>
      </w:r>
      <w:r>
        <w:rPr>
          <w:spacing w:val="-1"/>
          <w:sz w:val="24"/>
        </w:rPr>
        <w:t xml:space="preserve"> </w:t>
      </w:r>
      <w:r>
        <w:rPr>
          <w:sz w:val="24"/>
        </w:rPr>
        <w:t>letters;</w:t>
      </w:r>
    </w:p>
    <w:p w:rsidR="003E06AC" w:rsidRDefault="003E06AC">
      <w:pPr>
        <w:pStyle w:val="BodyText"/>
        <w:spacing w:before="10"/>
        <w:rPr>
          <w:sz w:val="20"/>
        </w:rPr>
      </w:pPr>
    </w:p>
    <w:p w:rsidR="003E06AC" w:rsidRDefault="00A067B7">
      <w:pPr>
        <w:pStyle w:val="ListParagraph"/>
        <w:numPr>
          <w:ilvl w:val="0"/>
          <w:numId w:val="1"/>
        </w:numPr>
        <w:tabs>
          <w:tab w:val="left" w:pos="820"/>
          <w:tab w:val="left" w:pos="821"/>
        </w:tabs>
        <w:rPr>
          <w:sz w:val="24"/>
        </w:rPr>
      </w:pPr>
      <w:r>
        <w:rPr>
          <w:sz w:val="24"/>
        </w:rPr>
        <w:t>access the internet for inappropriate</w:t>
      </w:r>
      <w:r>
        <w:rPr>
          <w:spacing w:val="-2"/>
          <w:sz w:val="24"/>
        </w:rPr>
        <w:t xml:space="preserve"> </w:t>
      </w:r>
      <w:r>
        <w:rPr>
          <w:sz w:val="24"/>
        </w:rPr>
        <w:t>use;</w:t>
      </w:r>
    </w:p>
    <w:p w:rsidR="003E06AC" w:rsidRDefault="003E06AC">
      <w:pPr>
        <w:pStyle w:val="BodyText"/>
        <w:spacing w:before="10"/>
        <w:rPr>
          <w:sz w:val="20"/>
        </w:rPr>
      </w:pPr>
    </w:p>
    <w:p w:rsidR="003E06AC" w:rsidRDefault="00A067B7">
      <w:pPr>
        <w:pStyle w:val="ListParagraph"/>
        <w:numPr>
          <w:ilvl w:val="0"/>
          <w:numId w:val="1"/>
        </w:numPr>
        <w:tabs>
          <w:tab w:val="left" w:pos="820"/>
          <w:tab w:val="left" w:pos="821"/>
        </w:tabs>
        <w:rPr>
          <w:sz w:val="24"/>
        </w:rPr>
      </w:pPr>
      <w:r>
        <w:rPr>
          <w:sz w:val="24"/>
        </w:rPr>
        <w:t>send copyrighted documents that are not authorized for</w:t>
      </w:r>
      <w:r>
        <w:rPr>
          <w:spacing w:val="-5"/>
          <w:sz w:val="24"/>
        </w:rPr>
        <w:t xml:space="preserve"> </w:t>
      </w:r>
      <w:r>
        <w:rPr>
          <w:sz w:val="24"/>
        </w:rPr>
        <w:t>reproduction;</w:t>
      </w:r>
    </w:p>
    <w:p w:rsidR="003E06AC" w:rsidRDefault="003E06AC">
      <w:pPr>
        <w:pStyle w:val="BodyText"/>
        <w:spacing w:before="11"/>
        <w:rPr>
          <w:sz w:val="20"/>
        </w:rPr>
      </w:pPr>
    </w:p>
    <w:p w:rsidR="003E06AC" w:rsidRDefault="00A067B7">
      <w:pPr>
        <w:pStyle w:val="ListParagraph"/>
        <w:numPr>
          <w:ilvl w:val="0"/>
          <w:numId w:val="1"/>
        </w:numPr>
        <w:tabs>
          <w:tab w:val="left" w:pos="820"/>
          <w:tab w:val="left" w:pos="821"/>
        </w:tabs>
        <w:rPr>
          <w:sz w:val="24"/>
        </w:rPr>
      </w:pPr>
      <w:r>
        <w:rPr>
          <w:sz w:val="24"/>
        </w:rPr>
        <w:t>make personal or group solicitations unless authorized by a senior officer;</w:t>
      </w:r>
      <w:r>
        <w:rPr>
          <w:spacing w:val="-9"/>
          <w:sz w:val="24"/>
        </w:rPr>
        <w:t xml:space="preserve"> </w:t>
      </w:r>
      <w:r>
        <w:rPr>
          <w:sz w:val="24"/>
        </w:rPr>
        <w:t>or</w:t>
      </w:r>
    </w:p>
    <w:p w:rsidR="003E06AC" w:rsidRDefault="003E06AC">
      <w:pPr>
        <w:pStyle w:val="BodyText"/>
        <w:spacing w:before="10"/>
        <w:rPr>
          <w:sz w:val="20"/>
        </w:rPr>
      </w:pPr>
    </w:p>
    <w:p w:rsidR="003E06AC" w:rsidRDefault="00A067B7">
      <w:pPr>
        <w:pStyle w:val="ListParagraph"/>
        <w:numPr>
          <w:ilvl w:val="0"/>
          <w:numId w:val="1"/>
        </w:numPr>
        <w:tabs>
          <w:tab w:val="left" w:pos="820"/>
          <w:tab w:val="left" w:pos="821"/>
        </w:tabs>
        <w:rPr>
          <w:sz w:val="24"/>
        </w:rPr>
      </w:pPr>
      <w:r>
        <w:rPr>
          <w:sz w:val="24"/>
        </w:rPr>
        <w:t>conduct personal commercial</w:t>
      </w:r>
      <w:r>
        <w:rPr>
          <w:spacing w:val="-1"/>
          <w:sz w:val="24"/>
        </w:rPr>
        <w:t xml:space="preserve"> </w:t>
      </w:r>
      <w:r>
        <w:rPr>
          <w:sz w:val="24"/>
        </w:rPr>
        <w:t>business.</w:t>
      </w:r>
    </w:p>
    <w:p w:rsidR="003E06AC" w:rsidRDefault="003E06AC">
      <w:pPr>
        <w:pStyle w:val="BodyText"/>
        <w:spacing w:before="10"/>
        <w:rPr>
          <w:sz w:val="20"/>
        </w:rPr>
      </w:pPr>
    </w:p>
    <w:p w:rsidR="003E06AC" w:rsidRDefault="00A067B7">
      <w:pPr>
        <w:pStyle w:val="BodyText"/>
        <w:ind w:left="100"/>
        <w:jc w:val="both"/>
      </w:pPr>
      <w:r>
        <w:t>The Corporation may monitor the use of its information technology systems.</w:t>
      </w:r>
    </w:p>
    <w:p w:rsidR="003E06AC" w:rsidRDefault="003E06AC">
      <w:pPr>
        <w:pStyle w:val="BodyText"/>
        <w:spacing w:before="10"/>
        <w:rPr>
          <w:sz w:val="20"/>
        </w:rPr>
      </w:pPr>
    </w:p>
    <w:p w:rsidR="003E06AC" w:rsidRDefault="00A067B7">
      <w:pPr>
        <w:pStyle w:val="Heading1"/>
        <w:numPr>
          <w:ilvl w:val="0"/>
          <w:numId w:val="3"/>
        </w:numPr>
        <w:tabs>
          <w:tab w:val="left" w:pos="461"/>
        </w:tabs>
        <w:jc w:val="both"/>
      </w:pPr>
      <w:r>
        <w:t>USING THIS CODE AND REPORTING</w:t>
      </w:r>
      <w:r>
        <w:rPr>
          <w:spacing w:val="-4"/>
        </w:rPr>
        <w:t xml:space="preserve"> </w:t>
      </w:r>
      <w:r>
        <w:t>VIOLATIONS</w:t>
      </w:r>
    </w:p>
    <w:p w:rsidR="003E06AC" w:rsidRDefault="003E06AC">
      <w:pPr>
        <w:pStyle w:val="BodyText"/>
        <w:spacing w:before="10"/>
        <w:rPr>
          <w:b/>
          <w:sz w:val="20"/>
        </w:rPr>
      </w:pPr>
    </w:p>
    <w:p w:rsidR="003E06AC" w:rsidRDefault="00A067B7">
      <w:pPr>
        <w:pStyle w:val="BodyText"/>
        <w:ind w:left="100" w:right="118"/>
        <w:jc w:val="both"/>
      </w:pPr>
      <w:r>
        <w:t>It is the responsib</w:t>
      </w:r>
      <w:r>
        <w:t xml:space="preserve">ility of all employees, officers and directors of the Corporation to understand and comply with this Code. Any waiver from any part of this Code for employees requires the approval of the President of the Corporation. Any waiver from any part of this Code </w:t>
      </w:r>
      <w:r>
        <w:t>for officers or directors requires the express approval of the Board and, if required by applicable securities regulatory authorities, public disclosure.</w:t>
      </w:r>
    </w:p>
    <w:p w:rsidR="003E06AC" w:rsidRDefault="003E06AC">
      <w:pPr>
        <w:pStyle w:val="BodyText"/>
        <w:spacing w:before="11"/>
        <w:rPr>
          <w:sz w:val="20"/>
        </w:rPr>
      </w:pPr>
    </w:p>
    <w:p w:rsidR="003E06AC" w:rsidRDefault="00A067B7">
      <w:pPr>
        <w:pStyle w:val="BodyText"/>
        <w:ind w:left="100" w:right="118"/>
        <w:jc w:val="both"/>
      </w:pPr>
      <w:r>
        <w:t>If you observe or become aware of an actual or potential violation of this Code or of any law or regu</w:t>
      </w:r>
      <w:r>
        <w:t>lation, whether committed by employees of the Corporation or by others associated with the Corporation, it is your responsibility to report the circumstances as outlined herein and to cooperate with any investigation by the Corporation. This Code is design</w:t>
      </w:r>
      <w:r>
        <w:t>ed to provide an</w:t>
      </w:r>
    </w:p>
    <w:p w:rsidR="003E06AC" w:rsidRDefault="003E06AC">
      <w:pPr>
        <w:jc w:val="both"/>
        <w:sectPr w:rsidR="003E06AC">
          <w:pgSz w:w="12240" w:h="15840"/>
          <w:pgMar w:top="1360" w:right="1320" w:bottom="1740" w:left="1340" w:header="0" w:footer="1471" w:gutter="0"/>
          <w:cols w:space="720"/>
        </w:sectPr>
      </w:pPr>
    </w:p>
    <w:p w:rsidR="003E06AC" w:rsidRDefault="00A067B7">
      <w:pPr>
        <w:pStyle w:val="BodyText"/>
        <w:spacing w:before="79"/>
        <w:ind w:left="100" w:right="127"/>
        <w:jc w:val="both"/>
      </w:pPr>
      <w:r>
        <w:lastRenderedPageBreak/>
        <w:t>atmosphere of open communication for compliance issues and to ensure that employees acting in good faith have the means to report actual or potential violations.</w:t>
      </w:r>
    </w:p>
    <w:p w:rsidR="003E06AC" w:rsidRDefault="003E06AC">
      <w:pPr>
        <w:pStyle w:val="BodyText"/>
        <w:spacing w:before="10"/>
        <w:rPr>
          <w:sz w:val="20"/>
        </w:rPr>
      </w:pPr>
    </w:p>
    <w:p w:rsidR="003E06AC" w:rsidRDefault="00A067B7">
      <w:pPr>
        <w:pStyle w:val="BodyText"/>
        <w:ind w:left="100" w:right="121"/>
        <w:jc w:val="both"/>
      </w:pPr>
      <w:r>
        <w:t xml:space="preserve">To report actual or potential compliance infractions relating to this Code, a written report </w:t>
      </w:r>
      <w:r>
        <w:t>(“</w:t>
      </w:r>
      <w:r>
        <w:rPr>
          <w:b/>
        </w:rPr>
        <w:t>Report</w:t>
      </w:r>
      <w:r>
        <w:t>”) may be submitted on a confidential, anonymous basis, if you so desire, to the Chairman of the Audit Committee in an envelope labelled with a legend such as “To be opened by the Audit Committee only”. Such confidential envelopes may be submitted directly</w:t>
      </w:r>
      <w:r>
        <w:t xml:space="preserve"> to the Chairman of the Audit Committee or via a director or any other person who shall pass the unopened envelopes promptly to the Chairman of the Audit Committee.</w:t>
      </w:r>
    </w:p>
    <w:p w:rsidR="003E06AC" w:rsidRDefault="003E06AC">
      <w:pPr>
        <w:pStyle w:val="BodyText"/>
        <w:spacing w:before="10"/>
        <w:rPr>
          <w:sz w:val="20"/>
        </w:rPr>
      </w:pPr>
    </w:p>
    <w:p w:rsidR="003E06AC" w:rsidRDefault="00A067B7">
      <w:pPr>
        <w:pStyle w:val="BodyText"/>
        <w:ind w:left="100" w:right="120"/>
        <w:jc w:val="both"/>
      </w:pPr>
      <w:r>
        <w:t>The Chairman of the Audit Committee will notify the sender and acknowledge receipt of a Re</w:t>
      </w:r>
      <w:r>
        <w:t>port within five (5) business days, or as soon as possible thereafter, except where a Report was submitted on a confidential, anonymous</w:t>
      </w:r>
      <w:r>
        <w:rPr>
          <w:spacing w:val="-3"/>
        </w:rPr>
        <w:t xml:space="preserve"> </w:t>
      </w:r>
      <w:r>
        <w:t>basis.</w:t>
      </w:r>
    </w:p>
    <w:p w:rsidR="003E06AC" w:rsidRDefault="003E06AC">
      <w:pPr>
        <w:pStyle w:val="BodyText"/>
        <w:spacing w:before="11"/>
        <w:rPr>
          <w:sz w:val="20"/>
        </w:rPr>
      </w:pPr>
    </w:p>
    <w:p w:rsidR="003E06AC" w:rsidRDefault="00A067B7">
      <w:pPr>
        <w:pStyle w:val="BodyText"/>
        <w:ind w:left="100" w:right="120"/>
        <w:jc w:val="both"/>
      </w:pPr>
      <w:r>
        <w:t>If you wish to discuss any matter with the Audit Committee, you should indicate this in the Report and include a</w:t>
      </w:r>
      <w:r>
        <w:t xml:space="preserve"> telephone number at which you may be contacted if the Audit Committee deems it appropriate.</w:t>
      </w:r>
    </w:p>
    <w:p w:rsidR="003E06AC" w:rsidRDefault="003E06AC">
      <w:pPr>
        <w:pStyle w:val="BodyText"/>
        <w:spacing w:before="10"/>
        <w:rPr>
          <w:sz w:val="20"/>
        </w:rPr>
      </w:pPr>
    </w:p>
    <w:p w:rsidR="003E06AC" w:rsidRDefault="00A067B7">
      <w:pPr>
        <w:pStyle w:val="BodyText"/>
        <w:ind w:left="100" w:right="119"/>
        <w:jc w:val="both"/>
      </w:pPr>
      <w:r>
        <w:t>Employees, officers and directors of the Corporation who become aware of any violation of this Code will promptly report them to the Chairman of the Audit Committ</w:t>
      </w:r>
      <w:r>
        <w:t>ee openly or confidentially (in the manner described</w:t>
      </w:r>
      <w:r>
        <w:rPr>
          <w:spacing w:val="-5"/>
        </w:rPr>
        <w:t xml:space="preserve"> </w:t>
      </w:r>
      <w:r>
        <w:t>above).</w:t>
      </w:r>
    </w:p>
    <w:p w:rsidR="003E06AC" w:rsidRDefault="003E06AC">
      <w:pPr>
        <w:pStyle w:val="BodyText"/>
        <w:spacing w:before="10"/>
        <w:rPr>
          <w:sz w:val="20"/>
        </w:rPr>
      </w:pPr>
    </w:p>
    <w:p w:rsidR="003E06AC" w:rsidRDefault="00A067B7">
      <w:pPr>
        <w:pStyle w:val="BodyText"/>
        <w:ind w:left="100" w:right="117"/>
        <w:jc w:val="both"/>
      </w:pPr>
      <w:r>
        <w:t>Following the receipt of any complaints submitted hereunder, the Audit Committee will investigate each matter so reported and take corrective disciplinary actions, if appropriate, up to and incl</w:t>
      </w:r>
      <w:r>
        <w:t>uding termination of employment.</w:t>
      </w:r>
    </w:p>
    <w:p w:rsidR="003E06AC" w:rsidRDefault="003E06AC">
      <w:pPr>
        <w:pStyle w:val="BodyText"/>
        <w:spacing w:before="10"/>
        <w:rPr>
          <w:sz w:val="20"/>
        </w:rPr>
      </w:pPr>
    </w:p>
    <w:p w:rsidR="003E06AC" w:rsidRDefault="00A067B7">
      <w:pPr>
        <w:pStyle w:val="BodyText"/>
        <w:ind w:left="100" w:right="126"/>
        <w:jc w:val="both"/>
      </w:pPr>
      <w:r>
        <w:t>There will be no reprisals against employees, officers and directors of the Corporation for good faith reporting of compliance concerns or violations.</w:t>
      </w:r>
    </w:p>
    <w:p w:rsidR="003E06AC" w:rsidRDefault="003E06AC">
      <w:pPr>
        <w:pStyle w:val="BodyText"/>
        <w:spacing w:before="11"/>
        <w:rPr>
          <w:sz w:val="20"/>
        </w:rPr>
      </w:pPr>
    </w:p>
    <w:p w:rsidR="003E06AC" w:rsidRDefault="00A067B7">
      <w:pPr>
        <w:pStyle w:val="BodyText"/>
        <w:ind w:left="100" w:right="127"/>
        <w:jc w:val="both"/>
      </w:pPr>
      <w:r>
        <w:t>The Audit Committee shall retain as part of the records of the Audit C</w:t>
      </w:r>
      <w:r>
        <w:t>ommittee any Report for a period of no less than six (6) years.</w:t>
      </w:r>
    </w:p>
    <w:p w:rsidR="003E06AC" w:rsidRDefault="003E06AC">
      <w:pPr>
        <w:jc w:val="both"/>
        <w:sectPr w:rsidR="003E06AC">
          <w:pgSz w:w="12240" w:h="15840"/>
          <w:pgMar w:top="1360" w:right="1320" w:bottom="1740" w:left="1340" w:header="0" w:footer="1471" w:gutter="0"/>
          <w:cols w:space="720"/>
        </w:sectPr>
      </w:pPr>
    </w:p>
    <w:p w:rsidR="003E06AC" w:rsidRDefault="00A067B7">
      <w:pPr>
        <w:pStyle w:val="Heading1"/>
        <w:spacing w:before="79"/>
        <w:ind w:left="3194" w:firstLine="0"/>
      </w:pPr>
      <w:r>
        <w:lastRenderedPageBreak/>
        <w:t>Receipt and Acknowledgem</w:t>
      </w:r>
      <w:bookmarkStart w:id="0" w:name="_GoBack"/>
      <w:bookmarkEnd w:id="0"/>
      <w:r>
        <w:t>ent</w:t>
      </w:r>
    </w:p>
    <w:p w:rsidR="003E06AC" w:rsidRDefault="003E06AC">
      <w:pPr>
        <w:pStyle w:val="BodyText"/>
        <w:spacing w:before="10"/>
        <w:rPr>
          <w:b/>
          <w:sz w:val="20"/>
        </w:rPr>
      </w:pPr>
    </w:p>
    <w:p w:rsidR="003E06AC" w:rsidRDefault="00A067B7">
      <w:pPr>
        <w:pStyle w:val="BodyText"/>
        <w:ind w:left="100" w:right="119"/>
        <w:jc w:val="both"/>
      </w:pPr>
      <w:r>
        <w:t>The undersigned hereby acknowledges having received and read a copy of the “EarthRenew Inc</w:t>
      </w:r>
      <w:r>
        <w:t xml:space="preserve">. – Code of Business Conduct and Ethics” and </w:t>
      </w:r>
      <w:proofErr w:type="gramStart"/>
      <w:r>
        <w:t>agrees to respect its terms and its intent at all times</w:t>
      </w:r>
      <w:proofErr w:type="gramEnd"/>
      <w:r>
        <w:t>.</w:t>
      </w:r>
    </w:p>
    <w:p w:rsidR="003E06AC" w:rsidRDefault="003E06AC">
      <w:pPr>
        <w:pStyle w:val="BodyText"/>
        <w:rPr>
          <w:sz w:val="26"/>
        </w:rPr>
      </w:pPr>
    </w:p>
    <w:p w:rsidR="003E06AC" w:rsidRDefault="003E06AC">
      <w:pPr>
        <w:pStyle w:val="BodyText"/>
        <w:rPr>
          <w:sz w:val="26"/>
        </w:rPr>
      </w:pPr>
    </w:p>
    <w:p w:rsidR="003E06AC" w:rsidRDefault="003E06AC">
      <w:pPr>
        <w:pStyle w:val="BodyText"/>
        <w:rPr>
          <w:sz w:val="26"/>
        </w:rPr>
      </w:pPr>
    </w:p>
    <w:p w:rsidR="003E06AC" w:rsidRDefault="003E06AC">
      <w:pPr>
        <w:pStyle w:val="BodyText"/>
        <w:spacing w:before="7"/>
        <w:rPr>
          <w:sz w:val="32"/>
        </w:rPr>
      </w:pPr>
    </w:p>
    <w:p w:rsidR="003E06AC" w:rsidRDefault="00A067B7">
      <w:pPr>
        <w:pStyle w:val="BodyText"/>
        <w:tabs>
          <w:tab w:val="left" w:pos="1540"/>
          <w:tab w:val="left" w:pos="5195"/>
        </w:tabs>
        <w:ind w:left="100"/>
        <w:jc w:val="both"/>
      </w:pPr>
      <w:r>
        <w:t>Name:</w:t>
      </w:r>
      <w:r>
        <w:tab/>
      </w:r>
      <w:r>
        <w:rPr>
          <w:u w:val="single"/>
        </w:rPr>
        <w:t xml:space="preserve"> </w:t>
      </w:r>
      <w:r>
        <w:rPr>
          <w:u w:val="single"/>
        </w:rPr>
        <w:tab/>
      </w:r>
    </w:p>
    <w:p w:rsidR="003E06AC" w:rsidRDefault="003E06AC">
      <w:pPr>
        <w:pStyle w:val="BodyText"/>
        <w:rPr>
          <w:sz w:val="20"/>
        </w:rPr>
      </w:pPr>
    </w:p>
    <w:p w:rsidR="003E06AC" w:rsidRDefault="003E06AC">
      <w:pPr>
        <w:pStyle w:val="BodyText"/>
        <w:rPr>
          <w:sz w:val="20"/>
        </w:rPr>
      </w:pPr>
    </w:p>
    <w:p w:rsidR="003E06AC" w:rsidRDefault="003E06AC">
      <w:pPr>
        <w:pStyle w:val="BodyText"/>
        <w:rPr>
          <w:sz w:val="18"/>
        </w:rPr>
      </w:pPr>
    </w:p>
    <w:p w:rsidR="003E06AC" w:rsidRDefault="00A067B7">
      <w:pPr>
        <w:pStyle w:val="BodyText"/>
        <w:tabs>
          <w:tab w:val="left" w:pos="1540"/>
          <w:tab w:val="left" w:pos="5195"/>
        </w:tabs>
        <w:spacing w:before="90"/>
        <w:ind w:left="100"/>
      </w:pPr>
      <w:r>
        <w:t>Signature:</w:t>
      </w:r>
      <w:r>
        <w:tab/>
      </w:r>
      <w:r>
        <w:rPr>
          <w:u w:val="single"/>
        </w:rPr>
        <w:t xml:space="preserve"> </w:t>
      </w:r>
      <w:r>
        <w:rPr>
          <w:u w:val="single"/>
        </w:rPr>
        <w:tab/>
      </w:r>
    </w:p>
    <w:p w:rsidR="003E06AC" w:rsidRDefault="003E06AC">
      <w:pPr>
        <w:pStyle w:val="BodyText"/>
        <w:rPr>
          <w:sz w:val="20"/>
        </w:rPr>
      </w:pPr>
    </w:p>
    <w:p w:rsidR="003E06AC" w:rsidRDefault="003E06AC">
      <w:pPr>
        <w:pStyle w:val="BodyText"/>
        <w:rPr>
          <w:sz w:val="20"/>
        </w:rPr>
      </w:pPr>
    </w:p>
    <w:p w:rsidR="003E06AC" w:rsidRDefault="003E06AC">
      <w:pPr>
        <w:pStyle w:val="BodyText"/>
        <w:spacing w:before="11"/>
        <w:rPr>
          <w:sz w:val="17"/>
        </w:rPr>
      </w:pPr>
    </w:p>
    <w:p w:rsidR="003E06AC" w:rsidRDefault="00A067B7">
      <w:pPr>
        <w:pStyle w:val="BodyText"/>
        <w:tabs>
          <w:tab w:val="left" w:pos="1540"/>
          <w:tab w:val="left" w:pos="5195"/>
        </w:tabs>
        <w:spacing w:before="90"/>
        <w:ind w:left="100"/>
      </w:pPr>
      <w:r>
        <w:t>Date:</w:t>
      </w:r>
      <w:r>
        <w:tab/>
      </w:r>
      <w:r>
        <w:rPr>
          <w:u w:val="single"/>
        </w:rPr>
        <w:t xml:space="preserve"> </w:t>
      </w:r>
      <w:r>
        <w:rPr>
          <w:u w:val="single"/>
        </w:rPr>
        <w:tab/>
      </w:r>
    </w:p>
    <w:sectPr w:rsidR="003E06AC">
      <w:footerReference w:type="default" r:id="rId8"/>
      <w:pgSz w:w="12240" w:h="15840"/>
      <w:pgMar w:top="136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067B7">
      <w:r>
        <w:separator/>
      </w:r>
    </w:p>
  </w:endnote>
  <w:endnote w:type="continuationSeparator" w:id="0">
    <w:p w:rsidR="00000000" w:rsidRDefault="00A0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6AC" w:rsidRDefault="00A067B7">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01.05pt;margin-top:703.95pt;width:10pt;height:15.3pt;z-index:-251658752;mso-position-horizontal-relative:page;mso-position-vertical-relative:page" filled="f" stroked="f">
          <v:textbox inset="0,0,0,0">
            <w:txbxContent>
              <w:p w:rsidR="003E06AC" w:rsidRDefault="00A067B7">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6AC" w:rsidRDefault="003E06A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067B7">
      <w:r>
        <w:separator/>
      </w:r>
    </w:p>
  </w:footnote>
  <w:footnote w:type="continuationSeparator" w:id="0">
    <w:p w:rsidR="00000000" w:rsidRDefault="00A06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45A2C"/>
    <w:multiLevelType w:val="hybridMultilevel"/>
    <w:tmpl w:val="4140A7E2"/>
    <w:lvl w:ilvl="0" w:tplc="18F82DA2">
      <w:start w:val="1"/>
      <w:numFmt w:val="decimal"/>
      <w:lvlText w:val="%1."/>
      <w:lvlJc w:val="left"/>
      <w:pPr>
        <w:ind w:left="460" w:hanging="360"/>
        <w:jc w:val="left"/>
      </w:pPr>
      <w:rPr>
        <w:rFonts w:ascii="Times New Roman" w:eastAsia="Times New Roman" w:hAnsi="Times New Roman" w:cs="Times New Roman" w:hint="default"/>
        <w:b/>
        <w:bCs/>
        <w:w w:val="100"/>
        <w:sz w:val="22"/>
        <w:szCs w:val="22"/>
        <w:lang w:val="en-CA" w:eastAsia="en-CA" w:bidi="en-CA"/>
      </w:rPr>
    </w:lvl>
    <w:lvl w:ilvl="1" w:tplc="E4DC76BA">
      <w:start w:val="1"/>
      <w:numFmt w:val="lowerLetter"/>
      <w:lvlText w:val="%2)"/>
      <w:lvlJc w:val="left"/>
      <w:pPr>
        <w:ind w:left="808" w:hanging="293"/>
        <w:jc w:val="right"/>
      </w:pPr>
      <w:rPr>
        <w:rFonts w:ascii="Times New Roman" w:eastAsia="Times New Roman" w:hAnsi="Times New Roman" w:cs="Times New Roman" w:hint="default"/>
        <w:spacing w:val="-27"/>
        <w:w w:val="99"/>
        <w:sz w:val="24"/>
        <w:szCs w:val="24"/>
        <w:lang w:val="en-CA" w:eastAsia="en-CA" w:bidi="en-CA"/>
      </w:rPr>
    </w:lvl>
    <w:lvl w:ilvl="2" w:tplc="568469D6">
      <w:numFmt w:val="bullet"/>
      <w:lvlText w:val=""/>
      <w:lvlJc w:val="left"/>
      <w:pPr>
        <w:ind w:left="1271" w:hanging="360"/>
      </w:pPr>
      <w:rPr>
        <w:rFonts w:ascii="Symbol" w:eastAsia="Symbol" w:hAnsi="Symbol" w:cs="Symbol" w:hint="default"/>
        <w:w w:val="100"/>
        <w:sz w:val="18"/>
        <w:szCs w:val="18"/>
        <w:lang w:val="en-CA" w:eastAsia="en-CA" w:bidi="en-CA"/>
      </w:rPr>
    </w:lvl>
    <w:lvl w:ilvl="3" w:tplc="CFD01576">
      <w:numFmt w:val="bullet"/>
      <w:lvlText w:val="•"/>
      <w:lvlJc w:val="left"/>
      <w:pPr>
        <w:ind w:left="1280" w:hanging="360"/>
      </w:pPr>
      <w:rPr>
        <w:rFonts w:hint="default"/>
        <w:lang w:val="en-CA" w:eastAsia="en-CA" w:bidi="en-CA"/>
      </w:rPr>
    </w:lvl>
    <w:lvl w:ilvl="4" w:tplc="B0AE9A9A">
      <w:numFmt w:val="bullet"/>
      <w:lvlText w:val="•"/>
      <w:lvlJc w:val="left"/>
      <w:pPr>
        <w:ind w:left="2465" w:hanging="360"/>
      </w:pPr>
      <w:rPr>
        <w:rFonts w:hint="default"/>
        <w:lang w:val="en-CA" w:eastAsia="en-CA" w:bidi="en-CA"/>
      </w:rPr>
    </w:lvl>
    <w:lvl w:ilvl="5" w:tplc="81B0DAB8">
      <w:numFmt w:val="bullet"/>
      <w:lvlText w:val="•"/>
      <w:lvlJc w:val="left"/>
      <w:pPr>
        <w:ind w:left="3651" w:hanging="360"/>
      </w:pPr>
      <w:rPr>
        <w:rFonts w:hint="default"/>
        <w:lang w:val="en-CA" w:eastAsia="en-CA" w:bidi="en-CA"/>
      </w:rPr>
    </w:lvl>
    <w:lvl w:ilvl="6" w:tplc="484AC69C">
      <w:numFmt w:val="bullet"/>
      <w:lvlText w:val="•"/>
      <w:lvlJc w:val="left"/>
      <w:pPr>
        <w:ind w:left="4837" w:hanging="360"/>
      </w:pPr>
      <w:rPr>
        <w:rFonts w:hint="default"/>
        <w:lang w:val="en-CA" w:eastAsia="en-CA" w:bidi="en-CA"/>
      </w:rPr>
    </w:lvl>
    <w:lvl w:ilvl="7" w:tplc="F1F4C390">
      <w:numFmt w:val="bullet"/>
      <w:lvlText w:val="•"/>
      <w:lvlJc w:val="left"/>
      <w:pPr>
        <w:ind w:left="6022" w:hanging="360"/>
      </w:pPr>
      <w:rPr>
        <w:rFonts w:hint="default"/>
        <w:lang w:val="en-CA" w:eastAsia="en-CA" w:bidi="en-CA"/>
      </w:rPr>
    </w:lvl>
    <w:lvl w:ilvl="8" w:tplc="0FB84C1E">
      <w:numFmt w:val="bullet"/>
      <w:lvlText w:val="•"/>
      <w:lvlJc w:val="left"/>
      <w:pPr>
        <w:ind w:left="7208" w:hanging="360"/>
      </w:pPr>
      <w:rPr>
        <w:rFonts w:hint="default"/>
        <w:lang w:val="en-CA" w:eastAsia="en-CA" w:bidi="en-CA"/>
      </w:rPr>
    </w:lvl>
  </w:abstractNum>
  <w:abstractNum w:abstractNumId="1" w15:restartNumberingAfterBreak="0">
    <w:nsid w:val="51225AEA"/>
    <w:multiLevelType w:val="hybridMultilevel"/>
    <w:tmpl w:val="11A2BD88"/>
    <w:lvl w:ilvl="0" w:tplc="A470E114">
      <w:numFmt w:val="bullet"/>
      <w:lvlText w:val="•"/>
      <w:lvlJc w:val="left"/>
      <w:pPr>
        <w:ind w:left="820" w:hanging="360"/>
      </w:pPr>
      <w:rPr>
        <w:rFonts w:ascii="Times New Roman" w:eastAsia="Times New Roman" w:hAnsi="Times New Roman" w:cs="Times New Roman" w:hint="default"/>
        <w:spacing w:val="-25"/>
        <w:w w:val="99"/>
        <w:sz w:val="24"/>
        <w:szCs w:val="24"/>
        <w:lang w:val="en-CA" w:eastAsia="en-CA" w:bidi="en-CA"/>
      </w:rPr>
    </w:lvl>
    <w:lvl w:ilvl="1" w:tplc="53D6B958">
      <w:numFmt w:val="bullet"/>
      <w:lvlText w:val="•"/>
      <w:lvlJc w:val="left"/>
      <w:pPr>
        <w:ind w:left="1696" w:hanging="360"/>
      </w:pPr>
      <w:rPr>
        <w:rFonts w:hint="default"/>
        <w:lang w:val="en-CA" w:eastAsia="en-CA" w:bidi="en-CA"/>
      </w:rPr>
    </w:lvl>
    <w:lvl w:ilvl="2" w:tplc="D8002CBE">
      <w:numFmt w:val="bullet"/>
      <w:lvlText w:val="•"/>
      <w:lvlJc w:val="left"/>
      <w:pPr>
        <w:ind w:left="2572" w:hanging="360"/>
      </w:pPr>
      <w:rPr>
        <w:rFonts w:hint="default"/>
        <w:lang w:val="en-CA" w:eastAsia="en-CA" w:bidi="en-CA"/>
      </w:rPr>
    </w:lvl>
    <w:lvl w:ilvl="3" w:tplc="EC7254F8">
      <w:numFmt w:val="bullet"/>
      <w:lvlText w:val="•"/>
      <w:lvlJc w:val="left"/>
      <w:pPr>
        <w:ind w:left="3448" w:hanging="360"/>
      </w:pPr>
      <w:rPr>
        <w:rFonts w:hint="default"/>
        <w:lang w:val="en-CA" w:eastAsia="en-CA" w:bidi="en-CA"/>
      </w:rPr>
    </w:lvl>
    <w:lvl w:ilvl="4" w:tplc="1034F5D4">
      <w:numFmt w:val="bullet"/>
      <w:lvlText w:val="•"/>
      <w:lvlJc w:val="left"/>
      <w:pPr>
        <w:ind w:left="4324" w:hanging="360"/>
      </w:pPr>
      <w:rPr>
        <w:rFonts w:hint="default"/>
        <w:lang w:val="en-CA" w:eastAsia="en-CA" w:bidi="en-CA"/>
      </w:rPr>
    </w:lvl>
    <w:lvl w:ilvl="5" w:tplc="829035EE">
      <w:numFmt w:val="bullet"/>
      <w:lvlText w:val="•"/>
      <w:lvlJc w:val="left"/>
      <w:pPr>
        <w:ind w:left="5200" w:hanging="360"/>
      </w:pPr>
      <w:rPr>
        <w:rFonts w:hint="default"/>
        <w:lang w:val="en-CA" w:eastAsia="en-CA" w:bidi="en-CA"/>
      </w:rPr>
    </w:lvl>
    <w:lvl w:ilvl="6" w:tplc="75A006A6">
      <w:numFmt w:val="bullet"/>
      <w:lvlText w:val="•"/>
      <w:lvlJc w:val="left"/>
      <w:pPr>
        <w:ind w:left="6076" w:hanging="360"/>
      </w:pPr>
      <w:rPr>
        <w:rFonts w:hint="default"/>
        <w:lang w:val="en-CA" w:eastAsia="en-CA" w:bidi="en-CA"/>
      </w:rPr>
    </w:lvl>
    <w:lvl w:ilvl="7" w:tplc="5FC43BF2">
      <w:numFmt w:val="bullet"/>
      <w:lvlText w:val="•"/>
      <w:lvlJc w:val="left"/>
      <w:pPr>
        <w:ind w:left="6952" w:hanging="360"/>
      </w:pPr>
      <w:rPr>
        <w:rFonts w:hint="default"/>
        <w:lang w:val="en-CA" w:eastAsia="en-CA" w:bidi="en-CA"/>
      </w:rPr>
    </w:lvl>
    <w:lvl w:ilvl="8" w:tplc="0F6A9326">
      <w:numFmt w:val="bullet"/>
      <w:lvlText w:val="•"/>
      <w:lvlJc w:val="left"/>
      <w:pPr>
        <w:ind w:left="7828" w:hanging="360"/>
      </w:pPr>
      <w:rPr>
        <w:rFonts w:hint="default"/>
        <w:lang w:val="en-CA" w:eastAsia="en-CA" w:bidi="en-CA"/>
      </w:rPr>
    </w:lvl>
  </w:abstractNum>
  <w:abstractNum w:abstractNumId="2" w15:restartNumberingAfterBreak="0">
    <w:nsid w:val="7D784A00"/>
    <w:multiLevelType w:val="hybridMultilevel"/>
    <w:tmpl w:val="3260F4F6"/>
    <w:lvl w:ilvl="0" w:tplc="359889B2">
      <w:numFmt w:val="bullet"/>
      <w:lvlText w:val="•"/>
      <w:lvlJc w:val="left"/>
      <w:pPr>
        <w:ind w:left="820" w:hanging="720"/>
      </w:pPr>
      <w:rPr>
        <w:rFonts w:ascii="Times New Roman" w:eastAsia="Times New Roman" w:hAnsi="Times New Roman" w:cs="Times New Roman" w:hint="default"/>
        <w:spacing w:val="-5"/>
        <w:w w:val="99"/>
        <w:sz w:val="24"/>
        <w:szCs w:val="24"/>
        <w:lang w:val="en-CA" w:eastAsia="en-CA" w:bidi="en-CA"/>
      </w:rPr>
    </w:lvl>
    <w:lvl w:ilvl="1" w:tplc="DD6401F6">
      <w:numFmt w:val="bullet"/>
      <w:lvlText w:val="•"/>
      <w:lvlJc w:val="left"/>
      <w:pPr>
        <w:ind w:left="1696" w:hanging="720"/>
      </w:pPr>
      <w:rPr>
        <w:rFonts w:hint="default"/>
        <w:lang w:val="en-CA" w:eastAsia="en-CA" w:bidi="en-CA"/>
      </w:rPr>
    </w:lvl>
    <w:lvl w:ilvl="2" w:tplc="A87063FA">
      <w:numFmt w:val="bullet"/>
      <w:lvlText w:val="•"/>
      <w:lvlJc w:val="left"/>
      <w:pPr>
        <w:ind w:left="2572" w:hanging="720"/>
      </w:pPr>
      <w:rPr>
        <w:rFonts w:hint="default"/>
        <w:lang w:val="en-CA" w:eastAsia="en-CA" w:bidi="en-CA"/>
      </w:rPr>
    </w:lvl>
    <w:lvl w:ilvl="3" w:tplc="C9348DEA">
      <w:numFmt w:val="bullet"/>
      <w:lvlText w:val="•"/>
      <w:lvlJc w:val="left"/>
      <w:pPr>
        <w:ind w:left="3448" w:hanging="720"/>
      </w:pPr>
      <w:rPr>
        <w:rFonts w:hint="default"/>
        <w:lang w:val="en-CA" w:eastAsia="en-CA" w:bidi="en-CA"/>
      </w:rPr>
    </w:lvl>
    <w:lvl w:ilvl="4" w:tplc="B8261EB4">
      <w:numFmt w:val="bullet"/>
      <w:lvlText w:val="•"/>
      <w:lvlJc w:val="left"/>
      <w:pPr>
        <w:ind w:left="4324" w:hanging="720"/>
      </w:pPr>
      <w:rPr>
        <w:rFonts w:hint="default"/>
        <w:lang w:val="en-CA" w:eastAsia="en-CA" w:bidi="en-CA"/>
      </w:rPr>
    </w:lvl>
    <w:lvl w:ilvl="5" w:tplc="2BD01E16">
      <w:numFmt w:val="bullet"/>
      <w:lvlText w:val="•"/>
      <w:lvlJc w:val="left"/>
      <w:pPr>
        <w:ind w:left="5200" w:hanging="720"/>
      </w:pPr>
      <w:rPr>
        <w:rFonts w:hint="default"/>
        <w:lang w:val="en-CA" w:eastAsia="en-CA" w:bidi="en-CA"/>
      </w:rPr>
    </w:lvl>
    <w:lvl w:ilvl="6" w:tplc="ADB217BA">
      <w:numFmt w:val="bullet"/>
      <w:lvlText w:val="•"/>
      <w:lvlJc w:val="left"/>
      <w:pPr>
        <w:ind w:left="6076" w:hanging="720"/>
      </w:pPr>
      <w:rPr>
        <w:rFonts w:hint="default"/>
        <w:lang w:val="en-CA" w:eastAsia="en-CA" w:bidi="en-CA"/>
      </w:rPr>
    </w:lvl>
    <w:lvl w:ilvl="7" w:tplc="991664CA">
      <w:numFmt w:val="bullet"/>
      <w:lvlText w:val="•"/>
      <w:lvlJc w:val="left"/>
      <w:pPr>
        <w:ind w:left="6952" w:hanging="720"/>
      </w:pPr>
      <w:rPr>
        <w:rFonts w:hint="default"/>
        <w:lang w:val="en-CA" w:eastAsia="en-CA" w:bidi="en-CA"/>
      </w:rPr>
    </w:lvl>
    <w:lvl w:ilvl="8" w:tplc="15C6BD32">
      <w:numFmt w:val="bullet"/>
      <w:lvlText w:val="•"/>
      <w:lvlJc w:val="left"/>
      <w:pPr>
        <w:ind w:left="7828" w:hanging="720"/>
      </w:pPr>
      <w:rPr>
        <w:rFonts w:hint="default"/>
        <w:lang w:val="en-CA" w:eastAsia="en-CA" w:bidi="en-C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E06AC"/>
    <w:rsid w:val="003E06AC"/>
    <w:rsid w:val="00A0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30C26"/>
  <w15:docId w15:val="{2FB040D6-9B8D-47D2-9B69-2B759AA7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3437</Words>
  <Characters>19592</Characters>
  <Application>Microsoft Office Word</Application>
  <DocSecurity>0</DocSecurity>
  <Lines>163</Lines>
  <Paragraphs>45</Paragraphs>
  <ScaleCrop>false</ScaleCrop>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Daniyal Baizak</cp:lastModifiedBy>
  <cp:revision>2</cp:revision>
  <dcterms:created xsi:type="dcterms:W3CDTF">2019-01-16T21:38:00Z</dcterms:created>
  <dcterms:modified xsi:type="dcterms:W3CDTF">2019-01-16T21:46:00Z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Word for Office 365</vt:lpwstr>
  </property>
  <property fmtid="{D5CDD505-2E9C-101B-9397-08002B2CF9AE}" pid="4" name="LastSaved">
    <vt:filetime>2019-01-16T00:00:00Z</vt:filetime>
  </property>
</Properties>
</file>