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149" w:rsidRDefault="004732F6">
      <w:pPr>
        <w:pStyle w:val="BodyText"/>
        <w:spacing w:before="79"/>
        <w:ind w:left="100"/>
      </w:pPr>
      <w:r>
        <w:t>2018</w:t>
      </w:r>
    </w:p>
    <w:p w:rsidR="008D4149" w:rsidRDefault="008D4149">
      <w:pPr>
        <w:pStyle w:val="BodyText"/>
        <w:rPr>
          <w:sz w:val="20"/>
        </w:rPr>
      </w:pPr>
    </w:p>
    <w:p w:rsidR="008D4149" w:rsidRDefault="008D4149">
      <w:pPr>
        <w:pStyle w:val="BodyText"/>
        <w:spacing w:before="3"/>
        <w:rPr>
          <w:sz w:val="15"/>
        </w:rPr>
      </w:pPr>
    </w:p>
    <w:p w:rsidR="008D4149" w:rsidRDefault="008D4149">
      <w:pPr>
        <w:pStyle w:val="BodyText"/>
        <w:spacing w:before="10"/>
        <w:rPr>
          <w:sz w:val="10"/>
        </w:rPr>
      </w:pPr>
    </w:p>
    <w:p w:rsidR="008D4149" w:rsidRDefault="004732F6">
      <w:pPr>
        <w:pStyle w:val="Heading1"/>
        <w:spacing w:before="90"/>
        <w:ind w:left="1993" w:right="2013" w:firstLine="0"/>
        <w:jc w:val="center"/>
      </w:pPr>
      <w:r>
        <w:t>EARTHRENEW INC.</w:t>
      </w:r>
    </w:p>
    <w:p w:rsidR="008D4149" w:rsidRDefault="008D4149">
      <w:pPr>
        <w:pStyle w:val="BodyText"/>
        <w:spacing w:before="10"/>
        <w:rPr>
          <w:b/>
          <w:sz w:val="20"/>
        </w:rPr>
      </w:pPr>
    </w:p>
    <w:p w:rsidR="008D4149" w:rsidRDefault="004732F6">
      <w:pPr>
        <w:ind w:left="1993" w:right="2015"/>
        <w:jc w:val="center"/>
        <w:rPr>
          <w:b/>
          <w:sz w:val="24"/>
        </w:rPr>
      </w:pPr>
      <w:r>
        <w:rPr>
          <w:b/>
          <w:sz w:val="24"/>
        </w:rPr>
        <w:t>CORPORATE DISCLOSURE, CONFIDENTIALITY AND INSIDER TRADING POLICY</w:t>
      </w:r>
    </w:p>
    <w:p w:rsidR="008D4149" w:rsidRDefault="008D4149">
      <w:pPr>
        <w:pStyle w:val="BodyText"/>
        <w:rPr>
          <w:b/>
          <w:sz w:val="26"/>
        </w:rPr>
      </w:pPr>
    </w:p>
    <w:p w:rsidR="008D4149" w:rsidRDefault="004732F6">
      <w:pPr>
        <w:pStyle w:val="ListParagraph"/>
        <w:numPr>
          <w:ilvl w:val="0"/>
          <w:numId w:val="12"/>
        </w:numPr>
        <w:tabs>
          <w:tab w:val="left" w:pos="820"/>
          <w:tab w:val="left" w:pos="821"/>
        </w:tabs>
        <w:spacing w:before="218"/>
        <w:rPr>
          <w:b/>
          <w:sz w:val="24"/>
        </w:rPr>
      </w:pPr>
      <w:r>
        <w:rPr>
          <w:b/>
          <w:sz w:val="24"/>
        </w:rPr>
        <w:t>PURPOSE OF THIS</w:t>
      </w:r>
      <w:r>
        <w:rPr>
          <w:b/>
          <w:spacing w:val="-6"/>
          <w:sz w:val="24"/>
        </w:rPr>
        <w:t xml:space="preserve"> </w:t>
      </w:r>
      <w:r>
        <w:rPr>
          <w:b/>
          <w:sz w:val="24"/>
        </w:rPr>
        <w:t>POLICY</w:t>
      </w:r>
    </w:p>
    <w:p w:rsidR="008D4149" w:rsidRDefault="008D4149">
      <w:pPr>
        <w:pStyle w:val="BodyText"/>
        <w:spacing w:before="10"/>
        <w:rPr>
          <w:b/>
          <w:sz w:val="20"/>
        </w:rPr>
      </w:pPr>
    </w:p>
    <w:p w:rsidR="008D4149" w:rsidRDefault="004732F6">
      <w:pPr>
        <w:pStyle w:val="BodyText"/>
        <w:ind w:left="100"/>
      </w:pPr>
      <w:r>
        <w:t>The purpose of this corporate disclosure, confidentiality and insider trading policy (the “</w:t>
      </w:r>
      <w:r>
        <w:rPr>
          <w:b/>
        </w:rPr>
        <w:t>Policy</w:t>
      </w:r>
      <w:r>
        <w:t>”) of EarthRenew Inc</w:t>
      </w:r>
      <w:r>
        <w:t>. (the “</w:t>
      </w:r>
      <w:r>
        <w:rPr>
          <w:b/>
        </w:rPr>
        <w:t>Corporation</w:t>
      </w:r>
      <w:r>
        <w:t>”) is</w:t>
      </w:r>
      <w:r>
        <w:rPr>
          <w:spacing w:val="-5"/>
        </w:rPr>
        <w:t xml:space="preserve"> </w:t>
      </w:r>
      <w:r>
        <w:t>to:</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3"/>
        <w:jc w:val="both"/>
        <w:rPr>
          <w:sz w:val="24"/>
        </w:rPr>
      </w:pPr>
      <w:r>
        <w:rPr>
          <w:sz w:val="24"/>
        </w:rPr>
        <w:t>reinforce the Corporation’s commitment to comply with continuous and timely disclosure obligations as requ</w:t>
      </w:r>
      <w:r>
        <w:rPr>
          <w:sz w:val="24"/>
        </w:rPr>
        <w:t>ired under applicable Canadian securities laws and regulations of the stock exchanges on which the Corporation’s securities are listed;</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21"/>
        <w:jc w:val="both"/>
        <w:rPr>
          <w:sz w:val="24"/>
        </w:rPr>
      </w:pPr>
      <w:r>
        <w:rPr>
          <w:sz w:val="24"/>
        </w:rPr>
        <w:t>ensure that all communications to the investing public about the business and affairs of the Corporation</w:t>
      </w:r>
      <w:r>
        <w:rPr>
          <w:spacing w:val="-3"/>
          <w:sz w:val="24"/>
        </w:rPr>
        <w:t xml:space="preserve"> </w:t>
      </w:r>
      <w:r>
        <w:rPr>
          <w:sz w:val="24"/>
        </w:rPr>
        <w:t>are:</w:t>
      </w:r>
    </w:p>
    <w:p w:rsidR="008D4149" w:rsidRDefault="008D4149">
      <w:pPr>
        <w:pStyle w:val="BodyText"/>
        <w:spacing w:before="10"/>
        <w:rPr>
          <w:sz w:val="20"/>
        </w:rPr>
      </w:pPr>
    </w:p>
    <w:p w:rsidR="008D4149" w:rsidRDefault="004732F6">
      <w:pPr>
        <w:pStyle w:val="ListParagraph"/>
        <w:numPr>
          <w:ilvl w:val="2"/>
          <w:numId w:val="12"/>
        </w:numPr>
        <w:tabs>
          <w:tab w:val="left" w:pos="2260"/>
          <w:tab w:val="left" w:pos="2261"/>
        </w:tabs>
        <w:rPr>
          <w:sz w:val="24"/>
        </w:rPr>
      </w:pPr>
      <w:r>
        <w:rPr>
          <w:sz w:val="24"/>
        </w:rPr>
        <w:t>informative, timely, factual, balanced and accurate;</w:t>
      </w:r>
      <w:r>
        <w:rPr>
          <w:spacing w:val="-2"/>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2"/>
          <w:numId w:val="12"/>
        </w:numPr>
        <w:tabs>
          <w:tab w:val="left" w:pos="2260"/>
          <w:tab w:val="left" w:pos="2261"/>
        </w:tabs>
        <w:ind w:right="125"/>
        <w:rPr>
          <w:sz w:val="24"/>
        </w:rPr>
      </w:pPr>
      <w:r>
        <w:rPr>
          <w:sz w:val="24"/>
        </w:rPr>
        <w:t>broadly disseminated in accordance with all applicable legal and regulatory</w:t>
      </w:r>
      <w:r>
        <w:rPr>
          <w:spacing w:val="-6"/>
          <w:sz w:val="24"/>
        </w:rPr>
        <w:t xml:space="preserve"> </w:t>
      </w:r>
      <w:r>
        <w:rPr>
          <w:sz w:val="24"/>
        </w:rPr>
        <w:t>requirements;</w:t>
      </w:r>
    </w:p>
    <w:p w:rsidR="008D4149" w:rsidRDefault="008D4149">
      <w:pPr>
        <w:pStyle w:val="BodyText"/>
        <w:spacing w:before="10"/>
        <w:rPr>
          <w:sz w:val="20"/>
        </w:rPr>
      </w:pPr>
    </w:p>
    <w:p w:rsidR="008D4149" w:rsidRDefault="004732F6">
      <w:pPr>
        <w:pStyle w:val="ListParagraph"/>
        <w:numPr>
          <w:ilvl w:val="1"/>
          <w:numId w:val="12"/>
        </w:numPr>
        <w:tabs>
          <w:tab w:val="left" w:pos="1541"/>
        </w:tabs>
        <w:spacing w:before="1"/>
        <w:ind w:right="119"/>
        <w:jc w:val="both"/>
        <w:rPr>
          <w:sz w:val="24"/>
        </w:rPr>
      </w:pPr>
      <w:r>
        <w:rPr>
          <w:sz w:val="24"/>
        </w:rPr>
        <w:t>ensure the Corporation prevents the selective disclosure of material changes (as defined herein) to analyst</w:t>
      </w:r>
      <w:r>
        <w:rPr>
          <w:sz w:val="24"/>
        </w:rPr>
        <w:t>s, institutional investors, market professionals and others;</w:t>
      </w:r>
    </w:p>
    <w:p w:rsidR="008D4149" w:rsidRDefault="008D4149">
      <w:pPr>
        <w:pStyle w:val="BodyText"/>
        <w:spacing w:before="9"/>
        <w:rPr>
          <w:sz w:val="20"/>
        </w:rPr>
      </w:pPr>
    </w:p>
    <w:p w:rsidR="008D4149" w:rsidRDefault="004732F6">
      <w:pPr>
        <w:pStyle w:val="ListParagraph"/>
        <w:numPr>
          <w:ilvl w:val="1"/>
          <w:numId w:val="12"/>
        </w:numPr>
        <w:tabs>
          <w:tab w:val="left" w:pos="1541"/>
        </w:tabs>
        <w:spacing w:before="1"/>
        <w:ind w:right="121"/>
        <w:jc w:val="both"/>
        <w:rPr>
          <w:sz w:val="24"/>
        </w:rPr>
      </w:pPr>
      <w:r>
        <w:rPr>
          <w:sz w:val="24"/>
        </w:rPr>
        <w:t>ensure strict compliance by all insiders with the prohibition against insider trading;</w:t>
      </w:r>
      <w:r>
        <w:rPr>
          <w:spacing w:val="-1"/>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24"/>
        <w:jc w:val="both"/>
        <w:rPr>
          <w:sz w:val="24"/>
        </w:rPr>
      </w:pPr>
      <w:r>
        <w:rPr>
          <w:sz w:val="24"/>
        </w:rPr>
        <w:t>ensure all persons to whom this Policy applies understand their obligations to preserve the confidenti</w:t>
      </w:r>
      <w:r>
        <w:rPr>
          <w:sz w:val="24"/>
        </w:rPr>
        <w:t>ality of Undisclosed Material Information (as defined herein).</w:t>
      </w:r>
    </w:p>
    <w:p w:rsidR="008D4149" w:rsidRDefault="008D4149">
      <w:pPr>
        <w:jc w:val="both"/>
        <w:rPr>
          <w:sz w:val="24"/>
        </w:rPr>
        <w:sectPr w:rsidR="008D4149">
          <w:type w:val="continuous"/>
          <w:pgSz w:w="12240" w:h="15840"/>
          <w:pgMar w:top="640" w:right="1320" w:bottom="280" w:left="1340" w:header="720" w:footer="720" w:gutter="0"/>
          <w:cols w:space="720"/>
        </w:sectPr>
      </w:pPr>
    </w:p>
    <w:p w:rsidR="008D4149" w:rsidRDefault="004732F6">
      <w:pPr>
        <w:pStyle w:val="Heading1"/>
        <w:numPr>
          <w:ilvl w:val="0"/>
          <w:numId w:val="12"/>
        </w:numPr>
        <w:tabs>
          <w:tab w:val="left" w:pos="820"/>
          <w:tab w:val="left" w:pos="821"/>
        </w:tabs>
        <w:spacing w:before="79"/>
      </w:pPr>
      <w:r>
        <w:lastRenderedPageBreak/>
        <w:t>APPLICATION OF THIS</w:t>
      </w:r>
      <w:r>
        <w:rPr>
          <w:spacing w:val="-1"/>
        </w:rPr>
        <w:t xml:space="preserve"> </w:t>
      </w:r>
      <w:r>
        <w:t>POLICY</w:t>
      </w:r>
    </w:p>
    <w:p w:rsidR="008D4149" w:rsidRDefault="008D4149">
      <w:pPr>
        <w:pStyle w:val="BodyText"/>
        <w:spacing w:before="10"/>
        <w:rPr>
          <w:b/>
          <w:sz w:val="20"/>
        </w:rPr>
      </w:pPr>
    </w:p>
    <w:p w:rsidR="008D4149" w:rsidRDefault="004732F6">
      <w:pPr>
        <w:pStyle w:val="BodyText"/>
        <w:ind w:left="100" w:right="115"/>
        <w:jc w:val="both"/>
      </w:pPr>
      <w:r>
        <w:t>This Policy applies to all directors, officers, employees, full-time consultants and full-time contractors of the Corporation, as well as those persons a</w:t>
      </w:r>
      <w:r>
        <w:t>uthorized to speak on behalf of the Corporation. This Policy also covers all disclosure made in documents filed with stock exchanges, securities regulators, all financial and non-financial disclosure, including management’s discussion and analysis and writ</w:t>
      </w:r>
      <w:r>
        <w:t xml:space="preserve">ten statements made in the Corporation’s annual and quarterly reports, news releases, letters to shareholders, presentations by senior management and information contained on the Corporation’s website and other electronic communications. It extends to all </w:t>
      </w:r>
      <w:r>
        <w:t>oral statements made in meetings and telephone conversations with analysts and investors, interviews with the media as well as presentations, speeches, press conferences, conference calls and webcasts.</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spacing w:before="1"/>
      </w:pPr>
      <w:r>
        <w:t>COMMUNICATION OF THIS</w:t>
      </w:r>
      <w:r>
        <w:rPr>
          <w:spacing w:val="-4"/>
        </w:rPr>
        <w:t xml:space="preserve"> </w:t>
      </w:r>
      <w:r>
        <w:t>POLICY</w:t>
      </w:r>
    </w:p>
    <w:p w:rsidR="008D4149" w:rsidRDefault="008D4149">
      <w:pPr>
        <w:pStyle w:val="BodyText"/>
        <w:spacing w:before="10"/>
        <w:rPr>
          <w:b/>
          <w:sz w:val="20"/>
        </w:rPr>
      </w:pPr>
    </w:p>
    <w:p w:rsidR="008D4149" w:rsidRDefault="004732F6">
      <w:pPr>
        <w:pStyle w:val="BodyText"/>
        <w:ind w:left="100" w:right="116"/>
        <w:jc w:val="both"/>
      </w:pPr>
      <w:r>
        <w:t xml:space="preserve">A copy of this Policy will be distributed every second year to all directors, officers, employees, full-time consultants and full-time contractors of the Corporation, as well as those persons authorized to speak on behalf of the Corporation to ensure they </w:t>
      </w:r>
      <w:r>
        <w:t xml:space="preserve">are all aware of this Policy. All directors, officers and employees will be informed whenever significant changes are made to this Policy. New directors, officers, employees, full-time consultants and full-time contractors </w:t>
      </w:r>
      <w:proofErr w:type="gramStart"/>
      <w:r>
        <w:t>will  be</w:t>
      </w:r>
      <w:proofErr w:type="gramEnd"/>
      <w:r>
        <w:t xml:space="preserve"> provided with a copy of </w:t>
      </w:r>
      <w:r>
        <w:t>this Policy and educated about its</w:t>
      </w:r>
      <w:r>
        <w:rPr>
          <w:spacing w:val="-12"/>
        </w:rPr>
        <w:t xml:space="preserve"> </w:t>
      </w:r>
      <w:r>
        <w:t>importance.</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DISCLOSURE</w:t>
      </w:r>
      <w:r>
        <w:rPr>
          <w:spacing w:val="-1"/>
        </w:rPr>
        <w:t xml:space="preserve"> </w:t>
      </w:r>
      <w:r>
        <w:t>MATTERS</w:t>
      </w:r>
    </w:p>
    <w:p w:rsidR="008D4149" w:rsidRDefault="008D4149">
      <w:pPr>
        <w:pStyle w:val="BodyText"/>
        <w:spacing w:before="10"/>
        <w:rPr>
          <w:b/>
          <w:sz w:val="20"/>
        </w:rPr>
      </w:pPr>
    </w:p>
    <w:p w:rsidR="008D4149" w:rsidRDefault="004732F6">
      <w:pPr>
        <w:pStyle w:val="ListParagraph"/>
        <w:numPr>
          <w:ilvl w:val="1"/>
          <w:numId w:val="11"/>
        </w:numPr>
        <w:tabs>
          <w:tab w:val="left" w:pos="1540"/>
          <w:tab w:val="left" w:pos="1541"/>
        </w:tabs>
        <w:rPr>
          <w:sz w:val="24"/>
        </w:rPr>
      </w:pPr>
      <w:r>
        <w:rPr>
          <w:sz w:val="24"/>
        </w:rPr>
        <w:t>Disclosure</w:t>
      </w:r>
      <w:r>
        <w:rPr>
          <w:spacing w:val="-2"/>
          <w:sz w:val="24"/>
        </w:rPr>
        <w:t xml:space="preserve"> </w:t>
      </w:r>
      <w:r>
        <w:rPr>
          <w:sz w:val="24"/>
        </w:rPr>
        <w:t>Representatives</w:t>
      </w:r>
    </w:p>
    <w:p w:rsidR="008D4149" w:rsidRDefault="008D4149">
      <w:pPr>
        <w:pStyle w:val="BodyText"/>
        <w:spacing w:before="10"/>
        <w:rPr>
          <w:sz w:val="20"/>
        </w:rPr>
      </w:pPr>
    </w:p>
    <w:p w:rsidR="008D4149" w:rsidRDefault="004732F6">
      <w:pPr>
        <w:pStyle w:val="BodyText"/>
        <w:ind w:left="1540" w:right="116"/>
        <w:jc w:val="both"/>
      </w:pPr>
      <w:r>
        <w:t>The Corporation’s chief executive officer (the “</w:t>
      </w:r>
      <w:r>
        <w:rPr>
          <w:b/>
        </w:rPr>
        <w:t>Chief Executive Officer</w:t>
      </w:r>
      <w:r>
        <w:t>”) and chief financial officer (the “</w:t>
      </w:r>
      <w:r>
        <w:rPr>
          <w:b/>
        </w:rPr>
        <w:t>Chief Financial Officer</w:t>
      </w:r>
      <w:r>
        <w:t xml:space="preserve">”) or other persons proposed </w:t>
      </w:r>
      <w:r>
        <w:t>by the Corporate Governance Committee will act as the Corporation’s Disclosure Representatives.</w:t>
      </w:r>
    </w:p>
    <w:p w:rsidR="008D4149" w:rsidRDefault="008D4149">
      <w:pPr>
        <w:pStyle w:val="BodyText"/>
        <w:spacing w:before="11"/>
        <w:rPr>
          <w:sz w:val="20"/>
        </w:rPr>
      </w:pPr>
    </w:p>
    <w:p w:rsidR="008D4149" w:rsidRDefault="004732F6">
      <w:pPr>
        <w:pStyle w:val="ListParagraph"/>
        <w:numPr>
          <w:ilvl w:val="1"/>
          <w:numId w:val="11"/>
        </w:numPr>
        <w:tabs>
          <w:tab w:val="left" w:pos="1540"/>
          <w:tab w:val="left" w:pos="1541"/>
        </w:tabs>
        <w:rPr>
          <w:sz w:val="24"/>
        </w:rPr>
      </w:pPr>
      <w:r>
        <w:rPr>
          <w:sz w:val="24"/>
        </w:rPr>
        <w:t>Responsibilities of the Disclosure</w:t>
      </w:r>
      <w:r>
        <w:rPr>
          <w:spacing w:val="-2"/>
          <w:sz w:val="24"/>
        </w:rPr>
        <w:t xml:space="preserve"> </w:t>
      </w:r>
      <w:r>
        <w:rPr>
          <w:sz w:val="24"/>
        </w:rPr>
        <w:t>Representatives</w:t>
      </w:r>
    </w:p>
    <w:p w:rsidR="008D4149" w:rsidRDefault="008D4149">
      <w:pPr>
        <w:pStyle w:val="BodyText"/>
        <w:spacing w:before="10"/>
        <w:rPr>
          <w:sz w:val="20"/>
        </w:rPr>
      </w:pPr>
    </w:p>
    <w:p w:rsidR="008D4149" w:rsidRDefault="004732F6">
      <w:pPr>
        <w:pStyle w:val="BodyText"/>
        <w:ind w:left="1540"/>
      </w:pPr>
      <w:r>
        <w:t>The Disclosure Representatives shall have the responsibility to:</w:t>
      </w:r>
    </w:p>
    <w:p w:rsidR="008D4149" w:rsidRDefault="008D4149">
      <w:pPr>
        <w:pStyle w:val="BodyText"/>
        <w:spacing w:before="10"/>
        <w:rPr>
          <w:sz w:val="20"/>
        </w:rPr>
      </w:pPr>
    </w:p>
    <w:p w:rsidR="008D4149" w:rsidRDefault="004732F6">
      <w:pPr>
        <w:pStyle w:val="ListParagraph"/>
        <w:numPr>
          <w:ilvl w:val="2"/>
          <w:numId w:val="11"/>
        </w:numPr>
        <w:tabs>
          <w:tab w:val="left" w:pos="2260"/>
          <w:tab w:val="left" w:pos="2261"/>
        </w:tabs>
        <w:rPr>
          <w:sz w:val="24"/>
        </w:rPr>
      </w:pPr>
      <w:r>
        <w:rPr>
          <w:sz w:val="24"/>
        </w:rPr>
        <w:t>evaluate the necessity of making public</w:t>
      </w:r>
      <w:r>
        <w:rPr>
          <w:spacing w:val="-9"/>
          <w:sz w:val="24"/>
        </w:rPr>
        <w:t xml:space="preserve"> </w:t>
      </w:r>
      <w:r>
        <w:rPr>
          <w:sz w:val="24"/>
        </w:rPr>
        <w:t>d</w:t>
      </w:r>
      <w:r>
        <w:rPr>
          <w:sz w:val="24"/>
        </w:rPr>
        <w:t>isclosures;</w:t>
      </w:r>
    </w:p>
    <w:p w:rsidR="008D4149" w:rsidRDefault="008D4149">
      <w:pPr>
        <w:pStyle w:val="BodyText"/>
        <w:spacing w:before="10"/>
        <w:rPr>
          <w:sz w:val="20"/>
        </w:rPr>
      </w:pPr>
    </w:p>
    <w:p w:rsidR="008D4149" w:rsidRDefault="004732F6">
      <w:pPr>
        <w:pStyle w:val="ListParagraph"/>
        <w:numPr>
          <w:ilvl w:val="2"/>
          <w:numId w:val="11"/>
        </w:numPr>
        <w:tabs>
          <w:tab w:val="left" w:pos="2261"/>
        </w:tabs>
        <w:ind w:right="118"/>
        <w:jc w:val="both"/>
        <w:rPr>
          <w:sz w:val="24"/>
        </w:rPr>
      </w:pPr>
      <w:r>
        <w:rPr>
          <w:sz w:val="24"/>
        </w:rPr>
        <w:t>review and approve, before they are Generally Disclosed (as defined herein), each Document (as defined herein) to assess the quality of the disclosures made in the Document including, but not limited to, whether the Document is accurate and co</w:t>
      </w:r>
      <w:r>
        <w:rPr>
          <w:sz w:val="24"/>
        </w:rPr>
        <w:t>mplete in all material</w:t>
      </w:r>
      <w:r>
        <w:rPr>
          <w:spacing w:val="-3"/>
          <w:sz w:val="24"/>
        </w:rPr>
        <w:t xml:space="preserve"> </w:t>
      </w:r>
      <w:r>
        <w:rPr>
          <w:sz w:val="24"/>
        </w:rPr>
        <w:t>respects;</w:t>
      </w:r>
    </w:p>
    <w:p w:rsidR="008D4149" w:rsidRDefault="008D4149">
      <w:pPr>
        <w:pStyle w:val="BodyText"/>
        <w:spacing w:before="11"/>
        <w:rPr>
          <w:sz w:val="20"/>
        </w:rPr>
      </w:pPr>
    </w:p>
    <w:p w:rsidR="008D4149" w:rsidRDefault="004732F6">
      <w:pPr>
        <w:pStyle w:val="ListParagraph"/>
        <w:numPr>
          <w:ilvl w:val="2"/>
          <w:numId w:val="11"/>
        </w:numPr>
        <w:tabs>
          <w:tab w:val="left" w:pos="2261"/>
        </w:tabs>
        <w:ind w:right="114"/>
        <w:jc w:val="both"/>
        <w:rPr>
          <w:sz w:val="24"/>
        </w:rPr>
      </w:pPr>
      <w:r>
        <w:rPr>
          <w:sz w:val="24"/>
        </w:rPr>
        <w:t>meet on a regular basis with the site manager in Quebec and other appropriate personnel to discuss operations to ensure necessary information is included in Core Documents and ensure that that all relevant persons receive Core Documents sufficiently in adv</w:t>
      </w:r>
      <w:r>
        <w:rPr>
          <w:sz w:val="24"/>
        </w:rPr>
        <w:t>ance of applicable filing deadline in order to enable such persons to</w:t>
      </w:r>
      <w:r>
        <w:rPr>
          <w:spacing w:val="34"/>
          <w:sz w:val="24"/>
        </w:rPr>
        <w:t xml:space="preserve"> </w:t>
      </w:r>
      <w:r>
        <w:rPr>
          <w:sz w:val="24"/>
        </w:rPr>
        <w:t>review</w:t>
      </w:r>
    </w:p>
    <w:p w:rsidR="008D4149" w:rsidRDefault="008D4149">
      <w:pPr>
        <w:jc w:val="both"/>
        <w:rPr>
          <w:sz w:val="24"/>
        </w:rPr>
        <w:sectPr w:rsidR="008D4149">
          <w:footerReference w:type="default" r:id="rId7"/>
          <w:pgSz w:w="12240" w:h="15840"/>
          <w:pgMar w:top="1360" w:right="1320" w:bottom="1420" w:left="1340" w:header="0" w:footer="1231" w:gutter="0"/>
          <w:pgNumType w:start="2"/>
          <w:cols w:space="720"/>
        </w:sectPr>
      </w:pPr>
    </w:p>
    <w:p w:rsidR="008D4149" w:rsidRDefault="004732F6">
      <w:pPr>
        <w:pStyle w:val="BodyText"/>
        <w:spacing w:before="79"/>
        <w:ind w:left="2260"/>
      </w:pPr>
      <w:r>
        <w:lastRenderedPageBreak/>
        <w:t>carefully the filing of Core Documents and discuss any questions and comments related thereto;</w:t>
      </w:r>
    </w:p>
    <w:p w:rsidR="008D4149" w:rsidRDefault="008D4149">
      <w:pPr>
        <w:pStyle w:val="BodyText"/>
        <w:spacing w:before="10"/>
        <w:rPr>
          <w:sz w:val="20"/>
        </w:rPr>
      </w:pPr>
    </w:p>
    <w:p w:rsidR="008D4149" w:rsidRDefault="004732F6">
      <w:pPr>
        <w:pStyle w:val="ListParagraph"/>
        <w:numPr>
          <w:ilvl w:val="2"/>
          <w:numId w:val="11"/>
        </w:numPr>
        <w:tabs>
          <w:tab w:val="left" w:pos="2260"/>
          <w:tab w:val="left" w:pos="2261"/>
        </w:tabs>
        <w:rPr>
          <w:sz w:val="24"/>
        </w:rPr>
      </w:pPr>
      <w:r>
        <w:rPr>
          <w:sz w:val="24"/>
        </w:rPr>
        <w:t>determine</w:t>
      </w:r>
      <w:r>
        <w:rPr>
          <w:spacing w:val="-2"/>
          <w:sz w:val="24"/>
        </w:rPr>
        <w:t xml:space="preserve"> </w:t>
      </w:r>
      <w:r>
        <w:rPr>
          <w:sz w:val="24"/>
        </w:rPr>
        <w:t>whether:</w:t>
      </w:r>
    </w:p>
    <w:p w:rsidR="008D4149" w:rsidRDefault="008D4149">
      <w:pPr>
        <w:pStyle w:val="BodyText"/>
        <w:spacing w:before="10"/>
        <w:rPr>
          <w:sz w:val="20"/>
        </w:rPr>
      </w:pPr>
    </w:p>
    <w:p w:rsidR="008D4149" w:rsidRDefault="004732F6">
      <w:pPr>
        <w:pStyle w:val="ListParagraph"/>
        <w:numPr>
          <w:ilvl w:val="3"/>
          <w:numId w:val="11"/>
        </w:numPr>
        <w:tabs>
          <w:tab w:val="left" w:pos="2980"/>
          <w:tab w:val="left" w:pos="2981"/>
        </w:tabs>
        <w:rPr>
          <w:sz w:val="24"/>
        </w:rPr>
      </w:pPr>
      <w:r>
        <w:rPr>
          <w:sz w:val="24"/>
        </w:rPr>
        <w:t>a Material Change has</w:t>
      </w:r>
      <w:r>
        <w:rPr>
          <w:spacing w:val="-3"/>
          <w:sz w:val="24"/>
        </w:rPr>
        <w:t xml:space="preserve"> </w:t>
      </w:r>
      <w:r>
        <w:rPr>
          <w:sz w:val="24"/>
        </w:rPr>
        <w:t>occurred;</w:t>
      </w:r>
    </w:p>
    <w:p w:rsidR="008D4149" w:rsidRDefault="008D4149">
      <w:pPr>
        <w:pStyle w:val="BodyText"/>
        <w:spacing w:before="10"/>
        <w:rPr>
          <w:sz w:val="20"/>
        </w:rPr>
      </w:pPr>
    </w:p>
    <w:p w:rsidR="008D4149" w:rsidRDefault="004732F6">
      <w:pPr>
        <w:pStyle w:val="ListParagraph"/>
        <w:numPr>
          <w:ilvl w:val="3"/>
          <w:numId w:val="11"/>
        </w:numPr>
        <w:tabs>
          <w:tab w:val="left" w:pos="2980"/>
          <w:tab w:val="left" w:pos="2981"/>
        </w:tabs>
        <w:rPr>
          <w:sz w:val="24"/>
        </w:rPr>
      </w:pPr>
      <w:r>
        <w:rPr>
          <w:sz w:val="24"/>
        </w:rPr>
        <w:t>selective disclosure has been or might be made;</w:t>
      </w:r>
      <w:r>
        <w:rPr>
          <w:spacing w:val="-4"/>
          <w:sz w:val="24"/>
        </w:rPr>
        <w:t xml:space="preserve"> </w:t>
      </w:r>
      <w:r>
        <w:rPr>
          <w:sz w:val="24"/>
        </w:rPr>
        <w:t>or</w:t>
      </w:r>
    </w:p>
    <w:p w:rsidR="008D4149" w:rsidRDefault="008D4149">
      <w:pPr>
        <w:pStyle w:val="BodyText"/>
        <w:spacing w:before="10"/>
        <w:rPr>
          <w:sz w:val="20"/>
        </w:rPr>
      </w:pPr>
    </w:p>
    <w:p w:rsidR="008D4149" w:rsidRDefault="004732F6">
      <w:pPr>
        <w:pStyle w:val="ListParagraph"/>
        <w:numPr>
          <w:ilvl w:val="3"/>
          <w:numId w:val="11"/>
        </w:numPr>
        <w:tabs>
          <w:tab w:val="left" w:pos="2980"/>
          <w:tab w:val="left" w:pos="2981"/>
        </w:tabs>
        <w:rPr>
          <w:sz w:val="24"/>
        </w:rPr>
      </w:pPr>
      <w:r>
        <w:rPr>
          <w:sz w:val="24"/>
        </w:rPr>
        <w:t>a misrepresentation has been</w:t>
      </w:r>
      <w:r>
        <w:rPr>
          <w:spacing w:val="-2"/>
          <w:sz w:val="24"/>
        </w:rPr>
        <w:t xml:space="preserve"> </w:t>
      </w:r>
      <w:r>
        <w:rPr>
          <w:sz w:val="24"/>
        </w:rPr>
        <w:t>made;</w:t>
      </w:r>
    </w:p>
    <w:p w:rsidR="008D4149" w:rsidRDefault="008D4149">
      <w:pPr>
        <w:pStyle w:val="BodyText"/>
        <w:spacing w:before="10"/>
        <w:rPr>
          <w:sz w:val="20"/>
        </w:rPr>
      </w:pPr>
    </w:p>
    <w:p w:rsidR="008D4149" w:rsidRDefault="004732F6">
      <w:pPr>
        <w:pStyle w:val="ListParagraph"/>
        <w:numPr>
          <w:ilvl w:val="2"/>
          <w:numId w:val="11"/>
        </w:numPr>
        <w:tabs>
          <w:tab w:val="left" w:pos="2261"/>
        </w:tabs>
        <w:ind w:right="116"/>
        <w:jc w:val="both"/>
        <w:rPr>
          <w:sz w:val="24"/>
        </w:rPr>
      </w:pPr>
      <w:r>
        <w:rPr>
          <w:sz w:val="24"/>
        </w:rPr>
        <w:t>periodically evaluate the effectiveness of the Corporation’s disclosure controls and procedures, particularly prior to the filing of each Core Document. The Disclosure Representatives’ evaluation shall include but not be</w:t>
      </w:r>
      <w:r>
        <w:rPr>
          <w:sz w:val="24"/>
        </w:rPr>
        <w:t xml:space="preserve"> limited to assessing the adequacy of the controls and procedures in place to ensure that Material Information required to be disclosed in the Corporation’s Core Documents is being recorded, processed, summarized and</w:t>
      </w:r>
      <w:r>
        <w:rPr>
          <w:spacing w:val="-1"/>
          <w:sz w:val="24"/>
        </w:rPr>
        <w:t xml:space="preserve"> </w:t>
      </w:r>
      <w:r>
        <w:rPr>
          <w:sz w:val="24"/>
        </w:rPr>
        <w:t>reported;</w:t>
      </w:r>
    </w:p>
    <w:p w:rsidR="008D4149" w:rsidRDefault="008D4149">
      <w:pPr>
        <w:pStyle w:val="BodyText"/>
        <w:rPr>
          <w:sz w:val="21"/>
        </w:rPr>
      </w:pPr>
    </w:p>
    <w:p w:rsidR="008D4149" w:rsidRDefault="004732F6">
      <w:pPr>
        <w:pStyle w:val="ListParagraph"/>
        <w:numPr>
          <w:ilvl w:val="2"/>
          <w:numId w:val="11"/>
        </w:numPr>
        <w:tabs>
          <w:tab w:val="left" w:pos="2261"/>
        </w:tabs>
        <w:ind w:right="122"/>
        <w:jc w:val="both"/>
        <w:rPr>
          <w:sz w:val="24"/>
        </w:rPr>
      </w:pPr>
      <w:r>
        <w:rPr>
          <w:sz w:val="24"/>
        </w:rPr>
        <w:t xml:space="preserve">make revisions with respect </w:t>
      </w:r>
      <w:r>
        <w:rPr>
          <w:sz w:val="24"/>
        </w:rPr>
        <w:t>to the disclosures to be contained in Core Documents to be filed by the</w:t>
      </w:r>
      <w:r>
        <w:rPr>
          <w:spacing w:val="-5"/>
          <w:sz w:val="24"/>
        </w:rPr>
        <w:t xml:space="preserve"> </w:t>
      </w:r>
      <w:r>
        <w:rPr>
          <w:sz w:val="24"/>
        </w:rPr>
        <w:t>Corporation;</w:t>
      </w:r>
    </w:p>
    <w:p w:rsidR="008D4149" w:rsidRDefault="008D4149">
      <w:pPr>
        <w:pStyle w:val="BodyText"/>
        <w:spacing w:before="10"/>
        <w:rPr>
          <w:sz w:val="20"/>
        </w:rPr>
      </w:pPr>
    </w:p>
    <w:p w:rsidR="008D4149" w:rsidRDefault="004732F6">
      <w:pPr>
        <w:pStyle w:val="ListParagraph"/>
        <w:numPr>
          <w:ilvl w:val="2"/>
          <w:numId w:val="11"/>
        </w:numPr>
        <w:tabs>
          <w:tab w:val="left" w:pos="2261"/>
        </w:tabs>
        <w:ind w:right="118"/>
        <w:jc w:val="both"/>
        <w:rPr>
          <w:sz w:val="24"/>
        </w:rPr>
      </w:pPr>
      <w:r>
        <w:rPr>
          <w:sz w:val="24"/>
        </w:rPr>
        <w:t>in their discretion, conduct interim evaluations of the Corporation’s disclosure controls and procedures in the event of significant changes in securities regulatory requ</w:t>
      </w:r>
      <w:r>
        <w:rPr>
          <w:sz w:val="24"/>
        </w:rPr>
        <w:t>irements, International Financial Reporting Standards (“</w:t>
      </w:r>
      <w:r>
        <w:rPr>
          <w:b/>
          <w:sz w:val="24"/>
        </w:rPr>
        <w:t>IFRS</w:t>
      </w:r>
      <w:r>
        <w:rPr>
          <w:sz w:val="24"/>
        </w:rPr>
        <w:t>”) or Canadian GAAP (or other applicable accounting principals), legal, or other regulatory policies, or stock exchange requirements, or if they otherwise consider such evaluations</w:t>
      </w:r>
      <w:r>
        <w:rPr>
          <w:spacing w:val="-10"/>
          <w:sz w:val="24"/>
        </w:rPr>
        <w:t xml:space="preserve"> </w:t>
      </w:r>
      <w:r>
        <w:rPr>
          <w:sz w:val="24"/>
        </w:rPr>
        <w:t>appropriate;</w:t>
      </w:r>
    </w:p>
    <w:p w:rsidR="008D4149" w:rsidRDefault="008D4149">
      <w:pPr>
        <w:pStyle w:val="BodyText"/>
        <w:spacing w:before="10"/>
        <w:rPr>
          <w:sz w:val="20"/>
        </w:rPr>
      </w:pPr>
    </w:p>
    <w:p w:rsidR="008D4149" w:rsidRDefault="004732F6">
      <w:pPr>
        <w:pStyle w:val="ListParagraph"/>
        <w:numPr>
          <w:ilvl w:val="2"/>
          <w:numId w:val="11"/>
        </w:numPr>
        <w:tabs>
          <w:tab w:val="left" w:pos="2261"/>
        </w:tabs>
        <w:ind w:right="116"/>
        <w:jc w:val="both"/>
        <w:rPr>
          <w:sz w:val="24"/>
        </w:rPr>
      </w:pPr>
      <w:r>
        <w:rPr>
          <w:sz w:val="24"/>
        </w:rPr>
        <w:t>m</w:t>
      </w:r>
      <w:r>
        <w:rPr>
          <w:sz w:val="24"/>
        </w:rPr>
        <w:t>onitor the effectiveness of, and compliance with, this Policy and report to the Corporate Governance Committee of the Board of Directors of the Corporation (the “</w:t>
      </w:r>
      <w:r>
        <w:rPr>
          <w:b/>
          <w:sz w:val="24"/>
        </w:rPr>
        <w:t>Board</w:t>
      </w:r>
      <w:r>
        <w:rPr>
          <w:sz w:val="24"/>
        </w:rPr>
        <w:t>”) on the operation of this Policy, on the effectiveness of the disclosure controls and p</w:t>
      </w:r>
      <w:r>
        <w:rPr>
          <w:sz w:val="24"/>
        </w:rPr>
        <w:t>rocedures and the Disclosure Representatives’ assessment of the quality of the disclosures made in Documents, and recommend any necessary changes to this</w:t>
      </w:r>
      <w:r>
        <w:rPr>
          <w:spacing w:val="-9"/>
          <w:sz w:val="24"/>
        </w:rPr>
        <w:t xml:space="preserve"> </w:t>
      </w:r>
      <w:r>
        <w:rPr>
          <w:sz w:val="24"/>
        </w:rPr>
        <w:t>Policy;</w:t>
      </w:r>
    </w:p>
    <w:p w:rsidR="008D4149" w:rsidRDefault="008D4149">
      <w:pPr>
        <w:pStyle w:val="BodyText"/>
        <w:spacing w:before="10"/>
        <w:rPr>
          <w:sz w:val="20"/>
        </w:rPr>
      </w:pPr>
    </w:p>
    <w:p w:rsidR="008D4149" w:rsidRDefault="004732F6">
      <w:pPr>
        <w:pStyle w:val="ListParagraph"/>
        <w:numPr>
          <w:ilvl w:val="2"/>
          <w:numId w:val="11"/>
        </w:numPr>
        <w:tabs>
          <w:tab w:val="left" w:pos="2261"/>
        </w:tabs>
        <w:spacing w:before="1"/>
        <w:ind w:right="122"/>
        <w:jc w:val="both"/>
        <w:rPr>
          <w:sz w:val="24"/>
        </w:rPr>
      </w:pPr>
      <w:r>
        <w:rPr>
          <w:sz w:val="24"/>
        </w:rPr>
        <w:t>annually review and reassess the adequacy of this Policy and, if necessary, recommend any pro</w:t>
      </w:r>
      <w:r>
        <w:rPr>
          <w:sz w:val="24"/>
        </w:rPr>
        <w:t>posed changes to the Board for approval such that it complies with changing requirements and best practices;</w:t>
      </w:r>
      <w:r>
        <w:rPr>
          <w:spacing w:val="-3"/>
          <w:sz w:val="24"/>
        </w:rPr>
        <w:t xml:space="preserve"> </w:t>
      </w:r>
      <w:r>
        <w:rPr>
          <w:sz w:val="24"/>
        </w:rPr>
        <w:t>and</w:t>
      </w:r>
    </w:p>
    <w:p w:rsidR="008D4149" w:rsidRDefault="008D4149">
      <w:pPr>
        <w:pStyle w:val="BodyText"/>
        <w:spacing w:before="9"/>
        <w:rPr>
          <w:sz w:val="20"/>
        </w:rPr>
      </w:pPr>
    </w:p>
    <w:p w:rsidR="008D4149" w:rsidRDefault="004732F6">
      <w:pPr>
        <w:pStyle w:val="ListParagraph"/>
        <w:numPr>
          <w:ilvl w:val="2"/>
          <w:numId w:val="11"/>
        </w:numPr>
        <w:tabs>
          <w:tab w:val="left" w:pos="2261"/>
        </w:tabs>
        <w:spacing w:before="1"/>
        <w:ind w:right="119"/>
        <w:jc w:val="both"/>
        <w:rPr>
          <w:sz w:val="24"/>
        </w:rPr>
      </w:pPr>
      <w:r>
        <w:rPr>
          <w:sz w:val="24"/>
        </w:rPr>
        <w:t>accumulate information which may be required to be reported upon or disclosed and communicated to the executive officers of the Corporation to</w:t>
      </w:r>
      <w:r>
        <w:rPr>
          <w:sz w:val="24"/>
        </w:rPr>
        <w:t xml:space="preserve"> allow the Corporation to meet its disclosure obligations on a timely basis.</w:t>
      </w:r>
    </w:p>
    <w:p w:rsidR="008D4149" w:rsidRDefault="008D4149">
      <w:pPr>
        <w:pStyle w:val="BodyText"/>
        <w:spacing w:before="10"/>
        <w:rPr>
          <w:sz w:val="20"/>
        </w:rPr>
      </w:pPr>
    </w:p>
    <w:p w:rsidR="008D4149" w:rsidRDefault="004732F6">
      <w:pPr>
        <w:pStyle w:val="ListParagraph"/>
        <w:numPr>
          <w:ilvl w:val="1"/>
          <w:numId w:val="11"/>
        </w:numPr>
        <w:tabs>
          <w:tab w:val="left" w:pos="1540"/>
          <w:tab w:val="left" w:pos="1541"/>
        </w:tabs>
        <w:rPr>
          <w:sz w:val="24"/>
        </w:rPr>
      </w:pPr>
      <w:r>
        <w:rPr>
          <w:sz w:val="24"/>
        </w:rPr>
        <w:t>Disclosure Representatives to be fully informed of corporate</w:t>
      </w:r>
      <w:r>
        <w:rPr>
          <w:spacing w:val="-6"/>
          <w:sz w:val="24"/>
        </w:rPr>
        <w:t xml:space="preserve"> </w:t>
      </w:r>
      <w:r>
        <w:rPr>
          <w:sz w:val="24"/>
        </w:rPr>
        <w:t>developments</w:t>
      </w:r>
    </w:p>
    <w:p w:rsidR="008D4149" w:rsidRDefault="008D4149">
      <w:pPr>
        <w:rPr>
          <w:sz w:val="24"/>
        </w:rPr>
        <w:sectPr w:rsidR="008D4149">
          <w:pgSz w:w="12240" w:h="15840"/>
          <w:pgMar w:top="1360" w:right="1320" w:bottom="1500" w:left="1340" w:header="0" w:footer="1231" w:gutter="0"/>
          <w:cols w:space="720"/>
        </w:sectPr>
      </w:pPr>
    </w:p>
    <w:p w:rsidR="008D4149" w:rsidRDefault="004732F6">
      <w:pPr>
        <w:pStyle w:val="BodyText"/>
        <w:spacing w:before="79"/>
        <w:ind w:left="1540" w:right="120"/>
        <w:jc w:val="both"/>
      </w:pPr>
      <w:r>
        <w:lastRenderedPageBreak/>
        <w:t>All employees of the Corporation, directly or through their immediate supervisor, must keep all Disclosure Representatives sufficiently apprised of potentially material developments so they can discuss and evaluate any events that might give rise to a disc</w:t>
      </w:r>
      <w:r>
        <w:t>losure</w:t>
      </w:r>
      <w:r>
        <w:rPr>
          <w:spacing w:val="-3"/>
        </w:rPr>
        <w:t xml:space="preserve"> </w:t>
      </w:r>
      <w:r>
        <w:t>obligation.</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DESIGNATED</w:t>
      </w:r>
      <w:r>
        <w:rPr>
          <w:spacing w:val="-1"/>
        </w:rPr>
        <w:t xml:space="preserve"> </w:t>
      </w:r>
      <w:r>
        <w:t>SPOKESPEOPLE</w:t>
      </w:r>
    </w:p>
    <w:p w:rsidR="008D4149" w:rsidRDefault="008D4149">
      <w:pPr>
        <w:pStyle w:val="BodyText"/>
        <w:spacing w:before="10"/>
        <w:rPr>
          <w:b/>
          <w:sz w:val="20"/>
        </w:rPr>
      </w:pPr>
    </w:p>
    <w:p w:rsidR="008D4149" w:rsidRDefault="004732F6">
      <w:pPr>
        <w:pStyle w:val="BodyText"/>
        <w:ind w:left="100" w:right="116"/>
        <w:jc w:val="both"/>
      </w:pPr>
      <w:r>
        <w:t>The Corporation’s Chief Executive Officer or such other investor relations representative as designated by the Chief Executive Officer, are responsible for all public relations, including all contact with the media, and are the only individuals (“</w:t>
      </w:r>
      <w:r>
        <w:rPr>
          <w:b/>
        </w:rPr>
        <w:t>Spokesper</w:t>
      </w:r>
      <w:r>
        <w:rPr>
          <w:b/>
        </w:rPr>
        <w:t>sons</w:t>
      </w:r>
      <w:r>
        <w:t>”), unless otherwise authorized by the Chief Executive Officer, authorized to respond to analysts, the media and investors on behalf of the Corporation.</w:t>
      </w:r>
    </w:p>
    <w:p w:rsidR="008D4149" w:rsidRDefault="008D4149">
      <w:pPr>
        <w:pStyle w:val="BodyText"/>
        <w:spacing w:before="10"/>
        <w:rPr>
          <w:sz w:val="20"/>
        </w:rPr>
      </w:pPr>
    </w:p>
    <w:p w:rsidR="008D4149" w:rsidRDefault="004732F6">
      <w:pPr>
        <w:pStyle w:val="BodyText"/>
        <w:spacing w:before="1"/>
        <w:ind w:left="100" w:right="114"/>
        <w:jc w:val="both"/>
      </w:pPr>
      <w:r>
        <w:t>Employees other than a designated Spokesperson must not respond under any circumstances to inquiri</w:t>
      </w:r>
      <w:r>
        <w:t>es from the investment community, the media or others unless specifically authorized by a Spokesperson. All such communications must be immediately referred to the Chief Executive Officer.</w:t>
      </w:r>
    </w:p>
    <w:p w:rsidR="008D4149" w:rsidRDefault="008D4149">
      <w:pPr>
        <w:pStyle w:val="BodyText"/>
        <w:spacing w:before="10"/>
        <w:rPr>
          <w:sz w:val="20"/>
        </w:rPr>
      </w:pPr>
    </w:p>
    <w:p w:rsidR="008D4149" w:rsidRDefault="004732F6">
      <w:pPr>
        <w:pStyle w:val="BodyText"/>
        <w:ind w:left="100" w:right="117"/>
        <w:jc w:val="both"/>
      </w:pPr>
      <w:r>
        <w:t xml:space="preserve">Only those individuals designed by the Chief Executive Officer or </w:t>
      </w:r>
      <w:r>
        <w:t>the Chief Financial Officer are permitted to respond to regulatory</w:t>
      </w:r>
      <w:r>
        <w:rPr>
          <w:spacing w:val="-6"/>
        </w:rPr>
        <w:t xml:space="preserve"> </w:t>
      </w:r>
      <w:r>
        <w:t>authorities.</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 w:val="left" w:pos="2681"/>
          <w:tab w:val="left" w:pos="4384"/>
          <w:tab w:val="left" w:pos="5101"/>
          <w:tab w:val="left" w:pos="7068"/>
          <w:tab w:val="left" w:pos="7798"/>
          <w:tab w:val="left" w:pos="9128"/>
        </w:tabs>
        <w:ind w:right="115"/>
      </w:pPr>
      <w:r>
        <w:t>PROCEDURES</w:t>
      </w:r>
      <w:r>
        <w:tab/>
        <w:t>REGARDING</w:t>
      </w:r>
      <w:r>
        <w:tab/>
        <w:t>THE</w:t>
      </w:r>
      <w:r>
        <w:tab/>
        <w:t>PREPARATION</w:t>
      </w:r>
      <w:r>
        <w:tab/>
        <w:t>AND</w:t>
      </w:r>
      <w:r>
        <w:tab/>
        <w:t>RELEASE</w:t>
      </w:r>
      <w:r>
        <w:tab/>
        <w:t>OF DOCUMENTS</w:t>
      </w:r>
    </w:p>
    <w:p w:rsidR="008D4149" w:rsidRDefault="008D4149">
      <w:pPr>
        <w:pStyle w:val="BodyText"/>
        <w:spacing w:before="10"/>
        <w:rPr>
          <w:b/>
          <w:sz w:val="20"/>
        </w:rPr>
      </w:pPr>
    </w:p>
    <w:p w:rsidR="008D4149" w:rsidRDefault="004732F6">
      <w:pPr>
        <w:pStyle w:val="ListParagraph"/>
        <w:numPr>
          <w:ilvl w:val="1"/>
          <w:numId w:val="10"/>
        </w:numPr>
        <w:tabs>
          <w:tab w:val="left" w:pos="1541"/>
        </w:tabs>
        <w:ind w:right="116"/>
        <w:jc w:val="both"/>
        <w:rPr>
          <w:sz w:val="24"/>
        </w:rPr>
      </w:pPr>
      <w:r>
        <w:rPr>
          <w:sz w:val="24"/>
        </w:rPr>
        <w:t xml:space="preserve">The procedures in this section apply to all directors, officers and employees, as well as full-time consultants </w:t>
      </w:r>
      <w:r>
        <w:rPr>
          <w:sz w:val="24"/>
        </w:rPr>
        <w:t>and</w:t>
      </w:r>
      <w:r>
        <w:rPr>
          <w:spacing w:val="-1"/>
          <w:sz w:val="24"/>
        </w:rPr>
        <w:t xml:space="preserve"> </w:t>
      </w:r>
      <w:r>
        <w:rPr>
          <w:sz w:val="24"/>
        </w:rPr>
        <w:t>contractors.</w:t>
      </w:r>
    </w:p>
    <w:p w:rsidR="008D4149" w:rsidRDefault="008D4149">
      <w:pPr>
        <w:pStyle w:val="BodyText"/>
        <w:spacing w:before="10"/>
        <w:rPr>
          <w:sz w:val="20"/>
        </w:rPr>
      </w:pPr>
    </w:p>
    <w:p w:rsidR="008D4149" w:rsidRDefault="004732F6">
      <w:pPr>
        <w:pStyle w:val="ListParagraph"/>
        <w:numPr>
          <w:ilvl w:val="1"/>
          <w:numId w:val="10"/>
        </w:numPr>
        <w:tabs>
          <w:tab w:val="left" w:pos="1541"/>
        </w:tabs>
        <w:ind w:right="121"/>
        <w:jc w:val="both"/>
        <w:rPr>
          <w:sz w:val="24"/>
        </w:rPr>
      </w:pPr>
      <w:r>
        <w:rPr>
          <w:sz w:val="24"/>
        </w:rPr>
        <w:t>A “Document” means any public written communication, including a communication prepared and transmitted in electronic form (hereinafter referred to as a</w:t>
      </w:r>
      <w:r>
        <w:rPr>
          <w:spacing w:val="-3"/>
          <w:sz w:val="24"/>
        </w:rPr>
        <w:t xml:space="preserve"> </w:t>
      </w:r>
      <w:r>
        <w:rPr>
          <w:sz w:val="24"/>
        </w:rPr>
        <w:t>“</w:t>
      </w:r>
      <w:r>
        <w:rPr>
          <w:b/>
          <w:sz w:val="24"/>
        </w:rPr>
        <w:t>Document</w:t>
      </w:r>
      <w:r>
        <w:rPr>
          <w:sz w:val="24"/>
        </w:rPr>
        <w:t>”):</w:t>
      </w:r>
    </w:p>
    <w:p w:rsidR="008D4149" w:rsidRDefault="008D4149">
      <w:pPr>
        <w:pStyle w:val="BodyText"/>
        <w:spacing w:before="11"/>
        <w:rPr>
          <w:sz w:val="20"/>
        </w:rPr>
      </w:pPr>
    </w:p>
    <w:p w:rsidR="008D4149" w:rsidRDefault="004732F6">
      <w:pPr>
        <w:pStyle w:val="ListParagraph"/>
        <w:numPr>
          <w:ilvl w:val="2"/>
          <w:numId w:val="10"/>
        </w:numPr>
        <w:tabs>
          <w:tab w:val="left" w:pos="2261"/>
        </w:tabs>
        <w:ind w:right="115"/>
        <w:jc w:val="both"/>
        <w:rPr>
          <w:sz w:val="24"/>
        </w:rPr>
      </w:pPr>
      <w:r>
        <w:rPr>
          <w:sz w:val="24"/>
        </w:rPr>
        <w:t>that is required to be filed with the Ontario Securities Commission (the “</w:t>
      </w:r>
      <w:r>
        <w:rPr>
          <w:b/>
          <w:sz w:val="24"/>
        </w:rPr>
        <w:t>OSC</w:t>
      </w:r>
      <w:r>
        <w:rPr>
          <w:sz w:val="24"/>
        </w:rPr>
        <w:t>”), or any o</w:t>
      </w:r>
      <w:r>
        <w:rPr>
          <w:sz w:val="24"/>
        </w:rPr>
        <w:t>ther securities regulatory authority in Canada on the System for Electronic Document Analysis and Retrieval (“</w:t>
      </w:r>
      <w:r>
        <w:rPr>
          <w:b/>
          <w:sz w:val="24"/>
        </w:rPr>
        <w:t>SEDAR</w:t>
      </w:r>
      <w:r>
        <w:rPr>
          <w:sz w:val="24"/>
        </w:rPr>
        <w:t xml:space="preserve">”) website at </w:t>
      </w:r>
      <w:hyperlink r:id="rId8">
        <w:r>
          <w:rPr>
            <w:sz w:val="24"/>
          </w:rPr>
          <w:t xml:space="preserve">www.sedar.com </w:t>
        </w:r>
      </w:hyperlink>
      <w:r>
        <w:rPr>
          <w:sz w:val="24"/>
        </w:rPr>
        <w:t>or</w:t>
      </w:r>
      <w:r>
        <w:rPr>
          <w:spacing w:val="-2"/>
          <w:sz w:val="24"/>
        </w:rPr>
        <w:t xml:space="preserve"> </w:t>
      </w:r>
      <w:r>
        <w:rPr>
          <w:sz w:val="24"/>
        </w:rPr>
        <w:t>otherwise;</w:t>
      </w:r>
    </w:p>
    <w:p w:rsidR="008D4149" w:rsidRDefault="008D4149">
      <w:pPr>
        <w:pStyle w:val="BodyText"/>
        <w:spacing w:before="10"/>
        <w:rPr>
          <w:sz w:val="20"/>
        </w:rPr>
      </w:pPr>
    </w:p>
    <w:p w:rsidR="008D4149" w:rsidRDefault="004732F6">
      <w:pPr>
        <w:pStyle w:val="ListParagraph"/>
        <w:numPr>
          <w:ilvl w:val="2"/>
          <w:numId w:val="10"/>
        </w:numPr>
        <w:tabs>
          <w:tab w:val="left" w:pos="2261"/>
        </w:tabs>
        <w:ind w:right="121"/>
        <w:jc w:val="both"/>
        <w:rPr>
          <w:sz w:val="24"/>
        </w:rPr>
      </w:pPr>
      <w:r>
        <w:rPr>
          <w:sz w:val="24"/>
        </w:rPr>
        <w:t>that is not required to be filed with the OSC or on the S</w:t>
      </w:r>
      <w:r>
        <w:rPr>
          <w:sz w:val="24"/>
        </w:rPr>
        <w:t>EDAR website but is so</w:t>
      </w:r>
      <w:r>
        <w:rPr>
          <w:spacing w:val="-1"/>
          <w:sz w:val="24"/>
        </w:rPr>
        <w:t xml:space="preserve"> </w:t>
      </w:r>
      <w:r>
        <w:rPr>
          <w:sz w:val="24"/>
        </w:rPr>
        <w:t>filed;</w:t>
      </w:r>
    </w:p>
    <w:p w:rsidR="008D4149" w:rsidRDefault="008D4149">
      <w:pPr>
        <w:pStyle w:val="BodyText"/>
        <w:spacing w:before="10"/>
        <w:rPr>
          <w:sz w:val="20"/>
        </w:rPr>
      </w:pPr>
    </w:p>
    <w:p w:rsidR="008D4149" w:rsidRDefault="004732F6">
      <w:pPr>
        <w:pStyle w:val="ListParagraph"/>
        <w:numPr>
          <w:ilvl w:val="2"/>
          <w:numId w:val="10"/>
        </w:numPr>
        <w:tabs>
          <w:tab w:val="left" w:pos="2261"/>
        </w:tabs>
        <w:ind w:right="116"/>
        <w:jc w:val="both"/>
        <w:rPr>
          <w:sz w:val="24"/>
        </w:rPr>
      </w:pPr>
      <w:r>
        <w:rPr>
          <w:sz w:val="24"/>
        </w:rPr>
        <w:t>that is filed or required to be filed with a government or an agency of a government under applicable securities or corporate laws or with any stock exchange or similar institution under its by-laws, rules or regulations;</w:t>
      </w:r>
      <w:r>
        <w:rPr>
          <w:spacing w:val="-1"/>
          <w:sz w:val="24"/>
        </w:rPr>
        <w:t xml:space="preserve"> </w:t>
      </w:r>
      <w:r>
        <w:rPr>
          <w:sz w:val="24"/>
        </w:rPr>
        <w:t>or</w:t>
      </w:r>
    </w:p>
    <w:p w:rsidR="008D4149" w:rsidRDefault="008D4149">
      <w:pPr>
        <w:pStyle w:val="BodyText"/>
        <w:spacing w:before="11"/>
        <w:rPr>
          <w:sz w:val="20"/>
        </w:rPr>
      </w:pPr>
    </w:p>
    <w:p w:rsidR="008D4149" w:rsidRDefault="004732F6">
      <w:pPr>
        <w:pStyle w:val="ListParagraph"/>
        <w:numPr>
          <w:ilvl w:val="2"/>
          <w:numId w:val="10"/>
        </w:numPr>
        <w:tabs>
          <w:tab w:val="left" w:pos="2261"/>
        </w:tabs>
        <w:ind w:right="122"/>
        <w:jc w:val="both"/>
        <w:rPr>
          <w:sz w:val="24"/>
        </w:rPr>
      </w:pPr>
      <w:r>
        <w:rPr>
          <w:sz w:val="24"/>
        </w:rPr>
        <w:t xml:space="preserve">any other communication the content of which would reasonably be expected to </w:t>
      </w:r>
      <w:proofErr w:type="gramStart"/>
      <w:r>
        <w:rPr>
          <w:sz w:val="24"/>
        </w:rPr>
        <w:t>effect</w:t>
      </w:r>
      <w:proofErr w:type="gramEnd"/>
      <w:r>
        <w:rPr>
          <w:sz w:val="24"/>
        </w:rPr>
        <w:t xml:space="preserve"> the market price or value of the securities of the Corporation.</w:t>
      </w:r>
    </w:p>
    <w:p w:rsidR="008D4149" w:rsidRDefault="008D4149">
      <w:pPr>
        <w:jc w:val="both"/>
        <w:rPr>
          <w:sz w:val="24"/>
        </w:rPr>
        <w:sectPr w:rsidR="008D4149">
          <w:pgSz w:w="12240" w:h="15840"/>
          <w:pgMar w:top="1360" w:right="1320" w:bottom="1500" w:left="1340" w:header="0" w:footer="1231" w:gutter="0"/>
          <w:cols w:space="720"/>
        </w:sectPr>
      </w:pPr>
    </w:p>
    <w:p w:rsidR="008D4149" w:rsidRDefault="004732F6">
      <w:pPr>
        <w:pStyle w:val="ListParagraph"/>
        <w:numPr>
          <w:ilvl w:val="1"/>
          <w:numId w:val="10"/>
        </w:numPr>
        <w:tabs>
          <w:tab w:val="left" w:pos="1540"/>
          <w:tab w:val="left" w:pos="1541"/>
        </w:tabs>
        <w:spacing w:before="79"/>
        <w:rPr>
          <w:sz w:val="24"/>
        </w:rPr>
      </w:pPr>
      <w:r>
        <w:rPr>
          <w:sz w:val="24"/>
        </w:rPr>
        <w:lastRenderedPageBreak/>
        <w:t>A “misrepresentation”</w:t>
      </w:r>
      <w:r>
        <w:rPr>
          <w:spacing w:val="-3"/>
          <w:sz w:val="24"/>
        </w:rPr>
        <w:t xml:space="preserve"> </w:t>
      </w:r>
      <w:r>
        <w:rPr>
          <w:sz w:val="24"/>
        </w:rPr>
        <w:t>means:</w:t>
      </w:r>
    </w:p>
    <w:p w:rsidR="008D4149" w:rsidRDefault="008D4149">
      <w:pPr>
        <w:pStyle w:val="BodyText"/>
        <w:spacing w:before="10"/>
        <w:rPr>
          <w:sz w:val="20"/>
        </w:rPr>
      </w:pPr>
    </w:p>
    <w:p w:rsidR="008D4149" w:rsidRDefault="004732F6">
      <w:pPr>
        <w:pStyle w:val="ListParagraph"/>
        <w:numPr>
          <w:ilvl w:val="2"/>
          <w:numId w:val="10"/>
        </w:numPr>
        <w:tabs>
          <w:tab w:val="left" w:pos="2260"/>
          <w:tab w:val="left" w:pos="2261"/>
        </w:tabs>
        <w:rPr>
          <w:sz w:val="24"/>
        </w:rPr>
      </w:pPr>
      <w:r>
        <w:rPr>
          <w:sz w:val="24"/>
        </w:rPr>
        <w:t>an untrue statement of a material fact (as defined herein);</w:t>
      </w:r>
      <w:r>
        <w:rPr>
          <w:spacing w:val="-2"/>
          <w:sz w:val="24"/>
        </w:rPr>
        <w:t xml:space="preserve"> </w:t>
      </w:r>
      <w:r>
        <w:rPr>
          <w:sz w:val="24"/>
        </w:rPr>
        <w:t>or</w:t>
      </w:r>
    </w:p>
    <w:p w:rsidR="008D4149" w:rsidRDefault="008D4149">
      <w:pPr>
        <w:pStyle w:val="BodyText"/>
        <w:spacing w:before="10"/>
        <w:rPr>
          <w:sz w:val="20"/>
        </w:rPr>
      </w:pPr>
    </w:p>
    <w:p w:rsidR="008D4149" w:rsidRDefault="004732F6">
      <w:pPr>
        <w:pStyle w:val="ListParagraph"/>
        <w:numPr>
          <w:ilvl w:val="2"/>
          <w:numId w:val="10"/>
        </w:numPr>
        <w:tabs>
          <w:tab w:val="left" w:pos="2261"/>
        </w:tabs>
        <w:ind w:right="118"/>
        <w:jc w:val="both"/>
        <w:rPr>
          <w:sz w:val="24"/>
        </w:rPr>
      </w:pPr>
      <w:r>
        <w:rPr>
          <w:sz w:val="24"/>
        </w:rPr>
        <w:t>an omission to state a material fact that is required to be stated or that is necessary to make a statement not misleading in the light of the circumstances in which it was</w:t>
      </w:r>
      <w:r>
        <w:rPr>
          <w:spacing w:val="-1"/>
          <w:sz w:val="24"/>
        </w:rPr>
        <w:t xml:space="preserve"> </w:t>
      </w:r>
      <w:r>
        <w:rPr>
          <w:sz w:val="24"/>
        </w:rPr>
        <w:t>made.</w:t>
      </w:r>
    </w:p>
    <w:p w:rsidR="008D4149" w:rsidRDefault="008D4149">
      <w:pPr>
        <w:pStyle w:val="BodyText"/>
        <w:spacing w:before="10"/>
        <w:rPr>
          <w:sz w:val="20"/>
        </w:rPr>
      </w:pPr>
    </w:p>
    <w:p w:rsidR="008D4149" w:rsidRDefault="004732F6">
      <w:pPr>
        <w:pStyle w:val="ListParagraph"/>
        <w:numPr>
          <w:ilvl w:val="1"/>
          <w:numId w:val="10"/>
        </w:numPr>
        <w:tabs>
          <w:tab w:val="left" w:pos="1540"/>
          <w:tab w:val="left" w:pos="1541"/>
        </w:tabs>
        <w:ind w:hanging="732"/>
        <w:rPr>
          <w:sz w:val="24"/>
        </w:rPr>
      </w:pPr>
      <w:r>
        <w:rPr>
          <w:sz w:val="24"/>
        </w:rPr>
        <w:t>For the purpose of this Policy, the following documents are “Core</w:t>
      </w:r>
      <w:r>
        <w:rPr>
          <w:spacing w:val="-10"/>
          <w:sz w:val="24"/>
        </w:rPr>
        <w:t xml:space="preserve"> </w:t>
      </w:r>
      <w:r>
        <w:rPr>
          <w:sz w:val="24"/>
        </w:rPr>
        <w:t>Documents”</w:t>
      </w:r>
      <w:r>
        <w:rPr>
          <w:sz w:val="24"/>
        </w:rPr>
        <w:t>:</w:t>
      </w:r>
    </w:p>
    <w:p w:rsidR="008D4149" w:rsidRDefault="008D4149">
      <w:pPr>
        <w:pStyle w:val="BodyText"/>
        <w:spacing w:before="10"/>
        <w:rPr>
          <w:sz w:val="20"/>
        </w:rPr>
      </w:pPr>
    </w:p>
    <w:p w:rsidR="008D4149" w:rsidRDefault="004732F6">
      <w:pPr>
        <w:pStyle w:val="ListParagraph"/>
        <w:numPr>
          <w:ilvl w:val="2"/>
          <w:numId w:val="10"/>
        </w:numPr>
        <w:tabs>
          <w:tab w:val="left" w:pos="2260"/>
          <w:tab w:val="left" w:pos="2261"/>
        </w:tabs>
        <w:rPr>
          <w:sz w:val="24"/>
        </w:rPr>
      </w:pPr>
      <w:r>
        <w:rPr>
          <w:sz w:val="24"/>
        </w:rPr>
        <w:t>prospectuses;</w:t>
      </w:r>
    </w:p>
    <w:p w:rsidR="008D4149" w:rsidRDefault="008D4149">
      <w:pPr>
        <w:pStyle w:val="BodyText"/>
        <w:spacing w:before="10"/>
        <w:rPr>
          <w:sz w:val="20"/>
        </w:rPr>
      </w:pPr>
    </w:p>
    <w:p w:rsidR="008D4149" w:rsidRDefault="004732F6">
      <w:pPr>
        <w:pStyle w:val="ListParagraph"/>
        <w:numPr>
          <w:ilvl w:val="2"/>
          <w:numId w:val="10"/>
        </w:numPr>
        <w:tabs>
          <w:tab w:val="left" w:pos="2261"/>
        </w:tabs>
        <w:ind w:right="119"/>
        <w:jc w:val="both"/>
        <w:rPr>
          <w:sz w:val="24"/>
        </w:rPr>
      </w:pPr>
      <w:r>
        <w:rPr>
          <w:sz w:val="24"/>
        </w:rPr>
        <w:t>take-over bid, issuer bid, directors’, rights offering and information circulars;</w:t>
      </w:r>
    </w:p>
    <w:p w:rsidR="008D4149" w:rsidRDefault="008D4149">
      <w:pPr>
        <w:pStyle w:val="BodyText"/>
        <w:spacing w:before="11"/>
        <w:rPr>
          <w:sz w:val="20"/>
        </w:rPr>
      </w:pPr>
    </w:p>
    <w:p w:rsidR="008D4149" w:rsidRDefault="004732F6">
      <w:pPr>
        <w:pStyle w:val="ListParagraph"/>
        <w:numPr>
          <w:ilvl w:val="2"/>
          <w:numId w:val="10"/>
        </w:numPr>
        <w:tabs>
          <w:tab w:val="left" w:pos="2260"/>
          <w:tab w:val="left" w:pos="2261"/>
        </w:tabs>
        <w:rPr>
          <w:sz w:val="24"/>
        </w:rPr>
      </w:pPr>
      <w:r>
        <w:rPr>
          <w:sz w:val="24"/>
        </w:rPr>
        <w:t>management’s discussion and analysis</w:t>
      </w:r>
      <w:r>
        <w:rPr>
          <w:spacing w:val="-2"/>
          <w:sz w:val="24"/>
        </w:rPr>
        <w:t xml:space="preserve"> </w:t>
      </w:r>
      <w:r>
        <w:rPr>
          <w:sz w:val="24"/>
        </w:rPr>
        <w:t>(“</w:t>
      </w:r>
      <w:r>
        <w:rPr>
          <w:b/>
          <w:sz w:val="24"/>
        </w:rPr>
        <w:t>MD&amp;A</w:t>
      </w:r>
      <w:r>
        <w:rPr>
          <w:sz w:val="24"/>
        </w:rPr>
        <w:t>”);</w:t>
      </w:r>
    </w:p>
    <w:p w:rsidR="008D4149" w:rsidRDefault="008D4149">
      <w:pPr>
        <w:pStyle w:val="BodyText"/>
        <w:spacing w:before="10"/>
        <w:rPr>
          <w:sz w:val="20"/>
        </w:rPr>
      </w:pPr>
    </w:p>
    <w:p w:rsidR="008D4149" w:rsidRDefault="004732F6">
      <w:pPr>
        <w:pStyle w:val="ListParagraph"/>
        <w:numPr>
          <w:ilvl w:val="2"/>
          <w:numId w:val="10"/>
        </w:numPr>
        <w:tabs>
          <w:tab w:val="left" w:pos="2260"/>
          <w:tab w:val="left" w:pos="2261"/>
        </w:tabs>
        <w:rPr>
          <w:sz w:val="24"/>
        </w:rPr>
      </w:pPr>
      <w:r>
        <w:rPr>
          <w:sz w:val="24"/>
        </w:rPr>
        <w:t>material change</w:t>
      </w:r>
      <w:r>
        <w:rPr>
          <w:spacing w:val="-2"/>
          <w:sz w:val="24"/>
        </w:rPr>
        <w:t xml:space="preserve"> </w:t>
      </w:r>
      <w:r>
        <w:rPr>
          <w:sz w:val="24"/>
        </w:rPr>
        <w:t>reports;</w:t>
      </w:r>
    </w:p>
    <w:p w:rsidR="008D4149" w:rsidRDefault="008D4149">
      <w:pPr>
        <w:pStyle w:val="BodyText"/>
        <w:spacing w:before="10"/>
        <w:rPr>
          <w:sz w:val="20"/>
        </w:rPr>
      </w:pPr>
    </w:p>
    <w:p w:rsidR="008D4149" w:rsidRDefault="004732F6">
      <w:pPr>
        <w:pStyle w:val="ListParagraph"/>
        <w:numPr>
          <w:ilvl w:val="2"/>
          <w:numId w:val="10"/>
        </w:numPr>
        <w:tabs>
          <w:tab w:val="left" w:pos="2260"/>
          <w:tab w:val="left" w:pos="2261"/>
        </w:tabs>
        <w:rPr>
          <w:sz w:val="24"/>
        </w:rPr>
      </w:pPr>
      <w:r>
        <w:rPr>
          <w:sz w:val="24"/>
        </w:rPr>
        <w:t>annual information forms;</w:t>
      </w:r>
      <w:r>
        <w:rPr>
          <w:spacing w:val="-1"/>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2"/>
          <w:numId w:val="10"/>
        </w:numPr>
        <w:tabs>
          <w:tab w:val="left" w:pos="2260"/>
          <w:tab w:val="left" w:pos="2261"/>
        </w:tabs>
        <w:rPr>
          <w:sz w:val="24"/>
        </w:rPr>
      </w:pPr>
      <w:r>
        <w:rPr>
          <w:sz w:val="24"/>
        </w:rPr>
        <w:t>annual and interim financial</w:t>
      </w:r>
      <w:r>
        <w:rPr>
          <w:spacing w:val="-1"/>
          <w:sz w:val="24"/>
        </w:rPr>
        <w:t xml:space="preserve"> </w:t>
      </w:r>
      <w:r>
        <w:rPr>
          <w:sz w:val="24"/>
        </w:rPr>
        <w:t>statements.</w:t>
      </w:r>
    </w:p>
    <w:p w:rsidR="008D4149" w:rsidRDefault="008D4149">
      <w:pPr>
        <w:pStyle w:val="BodyText"/>
        <w:spacing w:before="10"/>
        <w:rPr>
          <w:sz w:val="20"/>
        </w:rPr>
      </w:pPr>
    </w:p>
    <w:p w:rsidR="008D4149" w:rsidRDefault="004732F6">
      <w:pPr>
        <w:pStyle w:val="ListParagraph"/>
        <w:numPr>
          <w:ilvl w:val="1"/>
          <w:numId w:val="10"/>
        </w:numPr>
        <w:tabs>
          <w:tab w:val="left" w:pos="1541"/>
        </w:tabs>
        <w:ind w:right="121"/>
        <w:jc w:val="both"/>
        <w:rPr>
          <w:sz w:val="24"/>
        </w:rPr>
      </w:pPr>
      <w:r>
        <w:rPr>
          <w:sz w:val="24"/>
        </w:rPr>
        <w:t>Prior to the time that any Document is to be released to the public, filed with the OSC, any other securities regulatory authority in Canada, or filed on SEDAR, the following procedures must be</w:t>
      </w:r>
      <w:r>
        <w:rPr>
          <w:spacing w:val="-4"/>
          <w:sz w:val="24"/>
        </w:rPr>
        <w:t xml:space="preserve"> </w:t>
      </w:r>
      <w:r>
        <w:rPr>
          <w:sz w:val="24"/>
        </w:rPr>
        <w:t>observed:</w:t>
      </w:r>
    </w:p>
    <w:p w:rsidR="008D4149" w:rsidRDefault="008D4149">
      <w:pPr>
        <w:pStyle w:val="BodyText"/>
        <w:spacing w:before="10"/>
        <w:rPr>
          <w:sz w:val="20"/>
        </w:rPr>
      </w:pPr>
    </w:p>
    <w:p w:rsidR="008D4149" w:rsidRDefault="004732F6">
      <w:pPr>
        <w:pStyle w:val="ListParagraph"/>
        <w:numPr>
          <w:ilvl w:val="2"/>
          <w:numId w:val="10"/>
        </w:numPr>
        <w:tabs>
          <w:tab w:val="left" w:pos="2261"/>
        </w:tabs>
        <w:ind w:right="122"/>
        <w:jc w:val="both"/>
        <w:rPr>
          <w:sz w:val="24"/>
        </w:rPr>
      </w:pPr>
      <w:r>
        <w:rPr>
          <w:sz w:val="24"/>
        </w:rPr>
        <w:t>the Document must be prepared in consultation with, and be reviewed by, personnel in all applicable internal departments of the Corporation, and input from external experts and advisors should be obtained as</w:t>
      </w:r>
      <w:r>
        <w:rPr>
          <w:spacing w:val="-9"/>
          <w:sz w:val="24"/>
        </w:rPr>
        <w:t xml:space="preserve"> </w:t>
      </w:r>
      <w:r>
        <w:rPr>
          <w:sz w:val="24"/>
        </w:rPr>
        <w:t>necessary;</w:t>
      </w:r>
    </w:p>
    <w:p w:rsidR="008D4149" w:rsidRDefault="008D4149">
      <w:pPr>
        <w:pStyle w:val="BodyText"/>
        <w:spacing w:before="11"/>
        <w:rPr>
          <w:sz w:val="20"/>
        </w:rPr>
      </w:pPr>
    </w:p>
    <w:p w:rsidR="008D4149" w:rsidRDefault="004732F6">
      <w:pPr>
        <w:pStyle w:val="ListParagraph"/>
        <w:numPr>
          <w:ilvl w:val="2"/>
          <w:numId w:val="10"/>
        </w:numPr>
        <w:tabs>
          <w:tab w:val="left" w:pos="2261"/>
        </w:tabs>
        <w:ind w:right="117"/>
        <w:jc w:val="both"/>
        <w:rPr>
          <w:sz w:val="24"/>
        </w:rPr>
      </w:pPr>
      <w:r>
        <w:rPr>
          <w:sz w:val="24"/>
        </w:rPr>
        <w:t>any Core Document must be reviewed a</w:t>
      </w:r>
      <w:r>
        <w:rPr>
          <w:sz w:val="24"/>
        </w:rPr>
        <w:t xml:space="preserve">nd approved by </w:t>
      </w:r>
      <w:proofErr w:type="gramStart"/>
      <w:r>
        <w:rPr>
          <w:sz w:val="24"/>
        </w:rPr>
        <w:t>a majority of</w:t>
      </w:r>
      <w:proofErr w:type="gramEnd"/>
      <w:r>
        <w:rPr>
          <w:sz w:val="24"/>
        </w:rPr>
        <w:t xml:space="preserve"> the Disclosure</w:t>
      </w:r>
      <w:r>
        <w:rPr>
          <w:spacing w:val="-2"/>
          <w:sz w:val="24"/>
        </w:rPr>
        <w:t xml:space="preserve"> </w:t>
      </w:r>
      <w:r>
        <w:rPr>
          <w:sz w:val="24"/>
        </w:rPr>
        <w:t>Representatives;</w:t>
      </w:r>
    </w:p>
    <w:p w:rsidR="008D4149" w:rsidRDefault="008D4149">
      <w:pPr>
        <w:pStyle w:val="BodyText"/>
        <w:spacing w:before="10"/>
        <w:rPr>
          <w:sz w:val="20"/>
        </w:rPr>
      </w:pPr>
    </w:p>
    <w:p w:rsidR="008D4149" w:rsidRDefault="004732F6">
      <w:pPr>
        <w:pStyle w:val="ListParagraph"/>
        <w:numPr>
          <w:ilvl w:val="2"/>
          <w:numId w:val="10"/>
        </w:numPr>
        <w:tabs>
          <w:tab w:val="left" w:pos="2261"/>
        </w:tabs>
        <w:ind w:right="119"/>
        <w:jc w:val="both"/>
        <w:rPr>
          <w:sz w:val="24"/>
        </w:rPr>
      </w:pPr>
      <w:proofErr w:type="gramStart"/>
      <w:r>
        <w:rPr>
          <w:sz w:val="24"/>
        </w:rPr>
        <w:t>a majority of</w:t>
      </w:r>
      <w:proofErr w:type="gramEnd"/>
      <w:r>
        <w:rPr>
          <w:sz w:val="24"/>
        </w:rPr>
        <w:t xml:space="preserve"> the Disclosure Representatives must review and approve all news</w:t>
      </w:r>
      <w:r>
        <w:rPr>
          <w:spacing w:val="-1"/>
          <w:sz w:val="24"/>
        </w:rPr>
        <w:t xml:space="preserve"> </w:t>
      </w:r>
      <w:r>
        <w:rPr>
          <w:sz w:val="24"/>
        </w:rPr>
        <w:t>releases;</w:t>
      </w:r>
    </w:p>
    <w:p w:rsidR="008D4149" w:rsidRDefault="008D4149">
      <w:pPr>
        <w:pStyle w:val="BodyText"/>
        <w:spacing w:before="10"/>
        <w:rPr>
          <w:sz w:val="20"/>
        </w:rPr>
      </w:pPr>
    </w:p>
    <w:p w:rsidR="008D4149" w:rsidRDefault="004732F6">
      <w:pPr>
        <w:pStyle w:val="ListParagraph"/>
        <w:numPr>
          <w:ilvl w:val="2"/>
          <w:numId w:val="10"/>
        </w:numPr>
        <w:tabs>
          <w:tab w:val="left" w:pos="2261"/>
        </w:tabs>
        <w:ind w:right="118"/>
        <w:jc w:val="both"/>
        <w:rPr>
          <w:sz w:val="24"/>
        </w:rPr>
      </w:pPr>
      <w:r>
        <w:rPr>
          <w:sz w:val="24"/>
        </w:rPr>
        <w:t>the Chief Financial Officer and Audit Committee must review and approve any news release or Core Document</w:t>
      </w:r>
      <w:r>
        <w:rPr>
          <w:sz w:val="24"/>
        </w:rPr>
        <w:t xml:space="preserve"> containing financial information or earnings</w:t>
      </w:r>
      <w:r>
        <w:rPr>
          <w:spacing w:val="1"/>
          <w:sz w:val="24"/>
        </w:rPr>
        <w:t xml:space="preserve"> </w:t>
      </w:r>
      <w:r>
        <w:rPr>
          <w:sz w:val="24"/>
        </w:rPr>
        <w:t>guidance;</w:t>
      </w:r>
    </w:p>
    <w:p w:rsidR="008D4149" w:rsidRDefault="008D4149">
      <w:pPr>
        <w:pStyle w:val="BodyText"/>
        <w:spacing w:before="10"/>
        <w:rPr>
          <w:sz w:val="20"/>
        </w:rPr>
      </w:pPr>
    </w:p>
    <w:p w:rsidR="008D4149" w:rsidRDefault="004732F6">
      <w:pPr>
        <w:pStyle w:val="ListParagraph"/>
        <w:numPr>
          <w:ilvl w:val="2"/>
          <w:numId w:val="10"/>
        </w:numPr>
        <w:tabs>
          <w:tab w:val="left" w:pos="2261"/>
        </w:tabs>
        <w:ind w:right="119"/>
        <w:jc w:val="both"/>
        <w:rPr>
          <w:sz w:val="24"/>
        </w:rPr>
      </w:pPr>
      <w:r>
        <w:rPr>
          <w:sz w:val="24"/>
        </w:rPr>
        <w:t xml:space="preserve">in the event a report, statement or opinion of any expert is included or summarized in a Document, the written consent of the expert to the use of the report, statement or opinion or extract thereof </w:t>
      </w:r>
      <w:r>
        <w:rPr>
          <w:sz w:val="24"/>
        </w:rPr>
        <w:t>and the specific form of disclosure shall be obtained. In addition, the Disclosure Representatives must be satisfied</w:t>
      </w:r>
      <w:r>
        <w:rPr>
          <w:spacing w:val="-2"/>
          <w:sz w:val="24"/>
        </w:rPr>
        <w:t xml:space="preserve"> </w:t>
      </w:r>
      <w:r>
        <w:rPr>
          <w:sz w:val="24"/>
        </w:rPr>
        <w:t>that:</w:t>
      </w:r>
    </w:p>
    <w:p w:rsidR="008D4149" w:rsidRDefault="008D4149">
      <w:pPr>
        <w:jc w:val="both"/>
        <w:rPr>
          <w:sz w:val="24"/>
        </w:rPr>
        <w:sectPr w:rsidR="008D4149">
          <w:pgSz w:w="12240" w:h="15840"/>
          <w:pgMar w:top="1360" w:right="1320" w:bottom="1500" w:left="1340" w:header="0" w:footer="1231" w:gutter="0"/>
          <w:cols w:space="720"/>
        </w:sectPr>
      </w:pPr>
    </w:p>
    <w:p w:rsidR="008D4149" w:rsidRDefault="004732F6">
      <w:pPr>
        <w:pStyle w:val="ListParagraph"/>
        <w:numPr>
          <w:ilvl w:val="3"/>
          <w:numId w:val="10"/>
        </w:numPr>
        <w:tabs>
          <w:tab w:val="left" w:pos="2981"/>
        </w:tabs>
        <w:spacing w:before="79"/>
        <w:ind w:right="117"/>
        <w:jc w:val="both"/>
        <w:rPr>
          <w:sz w:val="24"/>
        </w:rPr>
      </w:pPr>
      <w:r>
        <w:rPr>
          <w:sz w:val="24"/>
        </w:rPr>
        <w:lastRenderedPageBreak/>
        <w:t>there are no reasonable grounds to believe that there is a misrepresentation in the part of the Document made on the au</w:t>
      </w:r>
      <w:r>
        <w:rPr>
          <w:sz w:val="24"/>
        </w:rPr>
        <w:t>thority of the expert;</w:t>
      </w:r>
      <w:r>
        <w:rPr>
          <w:spacing w:val="-6"/>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3"/>
          <w:numId w:val="10"/>
        </w:numPr>
        <w:tabs>
          <w:tab w:val="left" w:pos="2981"/>
        </w:tabs>
        <w:ind w:right="118"/>
        <w:jc w:val="both"/>
        <w:rPr>
          <w:sz w:val="24"/>
        </w:rPr>
      </w:pPr>
      <w:r>
        <w:rPr>
          <w:sz w:val="24"/>
        </w:rPr>
        <w:t>part of the Document fairly represents the expert report, statement or</w:t>
      </w:r>
      <w:r>
        <w:rPr>
          <w:spacing w:val="-1"/>
          <w:sz w:val="24"/>
        </w:rPr>
        <w:t xml:space="preserve"> </w:t>
      </w:r>
      <w:r>
        <w:rPr>
          <w:sz w:val="24"/>
        </w:rPr>
        <w:t>opinion;</w:t>
      </w:r>
    </w:p>
    <w:p w:rsidR="008D4149" w:rsidRDefault="008D4149">
      <w:pPr>
        <w:pStyle w:val="BodyText"/>
        <w:spacing w:before="10"/>
        <w:rPr>
          <w:sz w:val="20"/>
        </w:rPr>
      </w:pPr>
    </w:p>
    <w:p w:rsidR="008D4149" w:rsidRDefault="004732F6">
      <w:pPr>
        <w:pStyle w:val="ListParagraph"/>
        <w:numPr>
          <w:ilvl w:val="2"/>
          <w:numId w:val="10"/>
        </w:numPr>
        <w:tabs>
          <w:tab w:val="left" w:pos="1992"/>
        </w:tabs>
        <w:ind w:left="1991" w:right="118" w:hanging="473"/>
        <w:jc w:val="both"/>
        <w:rPr>
          <w:sz w:val="24"/>
        </w:rPr>
      </w:pPr>
      <w:r>
        <w:rPr>
          <w:sz w:val="24"/>
        </w:rPr>
        <w:t>Core Documents, and material change reports, must be provided to the Directors sufficiently in advance of the time they are to be filed or released to allow the Directors to review and comment on such</w:t>
      </w:r>
      <w:r>
        <w:rPr>
          <w:spacing w:val="-4"/>
          <w:sz w:val="24"/>
        </w:rPr>
        <w:t xml:space="preserve"> </w:t>
      </w:r>
      <w:r>
        <w:rPr>
          <w:sz w:val="24"/>
        </w:rPr>
        <w:t>documents.</w:t>
      </w:r>
    </w:p>
    <w:p w:rsidR="008D4149" w:rsidRDefault="008D4149">
      <w:pPr>
        <w:pStyle w:val="BodyText"/>
        <w:spacing w:before="10"/>
        <w:rPr>
          <w:sz w:val="20"/>
        </w:rPr>
      </w:pPr>
    </w:p>
    <w:p w:rsidR="008D4149" w:rsidRDefault="004732F6">
      <w:pPr>
        <w:pStyle w:val="ListParagraph"/>
        <w:numPr>
          <w:ilvl w:val="2"/>
          <w:numId w:val="10"/>
        </w:numPr>
        <w:tabs>
          <w:tab w:val="left" w:pos="1992"/>
        </w:tabs>
        <w:ind w:left="1991" w:right="119" w:hanging="473"/>
        <w:rPr>
          <w:sz w:val="24"/>
        </w:rPr>
      </w:pPr>
      <w:r>
        <w:rPr>
          <w:sz w:val="24"/>
        </w:rPr>
        <w:t>All Documents must comply with National Ins</w:t>
      </w:r>
      <w:r>
        <w:rPr>
          <w:sz w:val="24"/>
        </w:rPr>
        <w:t>trument 43-101 Standards of Disclosure for Mineral</w:t>
      </w:r>
      <w:r>
        <w:rPr>
          <w:spacing w:val="-4"/>
          <w:sz w:val="24"/>
        </w:rPr>
        <w:t xml:space="preserve"> </w:t>
      </w:r>
      <w:r>
        <w:rPr>
          <w:sz w:val="24"/>
        </w:rPr>
        <w:t>Projects.</w:t>
      </w:r>
    </w:p>
    <w:p w:rsidR="008D4149" w:rsidRDefault="008D4149">
      <w:pPr>
        <w:pStyle w:val="BodyText"/>
        <w:spacing w:before="11"/>
        <w:rPr>
          <w:sz w:val="20"/>
        </w:rPr>
      </w:pPr>
    </w:p>
    <w:p w:rsidR="008D4149" w:rsidRDefault="004732F6">
      <w:pPr>
        <w:pStyle w:val="ListParagraph"/>
        <w:numPr>
          <w:ilvl w:val="1"/>
          <w:numId w:val="10"/>
        </w:numPr>
        <w:tabs>
          <w:tab w:val="left" w:pos="1541"/>
        </w:tabs>
        <w:ind w:right="115"/>
        <w:jc w:val="both"/>
        <w:rPr>
          <w:sz w:val="24"/>
        </w:rPr>
      </w:pPr>
      <w:r>
        <w:rPr>
          <w:sz w:val="24"/>
        </w:rPr>
        <w:t>The Corporation, as determined by the Disclosure Representatives, must have a reasonable basis for disclosing Forward-Looking Information (as defined by applicable Canadian securities laws). Any</w:t>
      </w:r>
      <w:r>
        <w:rPr>
          <w:sz w:val="24"/>
        </w:rPr>
        <w:t xml:space="preserve"> Document containing Forward- Looking Information must be identified as such, and must include disclosure, in written form,</w:t>
      </w:r>
      <w:r>
        <w:rPr>
          <w:spacing w:val="-1"/>
          <w:sz w:val="24"/>
        </w:rPr>
        <w:t xml:space="preserve"> </w:t>
      </w:r>
      <w:r>
        <w:rPr>
          <w:sz w:val="24"/>
        </w:rPr>
        <w:t>that:</w:t>
      </w:r>
    </w:p>
    <w:p w:rsidR="008D4149" w:rsidRDefault="008D4149">
      <w:pPr>
        <w:pStyle w:val="BodyText"/>
        <w:spacing w:before="10"/>
        <w:rPr>
          <w:sz w:val="20"/>
        </w:rPr>
      </w:pPr>
    </w:p>
    <w:p w:rsidR="008D4149" w:rsidRDefault="004732F6">
      <w:pPr>
        <w:pStyle w:val="ListParagraph"/>
        <w:numPr>
          <w:ilvl w:val="2"/>
          <w:numId w:val="10"/>
        </w:numPr>
        <w:tabs>
          <w:tab w:val="left" w:pos="2260"/>
          <w:tab w:val="left" w:pos="2261"/>
        </w:tabs>
        <w:ind w:hanging="720"/>
        <w:rPr>
          <w:sz w:val="24"/>
        </w:rPr>
      </w:pPr>
      <w:r>
        <w:rPr>
          <w:sz w:val="24"/>
        </w:rPr>
        <w:t>identifies Forward-Looking Information as</w:t>
      </w:r>
      <w:r>
        <w:rPr>
          <w:spacing w:val="-2"/>
          <w:sz w:val="24"/>
        </w:rPr>
        <w:t xml:space="preserve"> </w:t>
      </w:r>
      <w:r>
        <w:rPr>
          <w:sz w:val="24"/>
        </w:rPr>
        <w:t>such;</w:t>
      </w:r>
    </w:p>
    <w:p w:rsidR="008D4149" w:rsidRDefault="008D4149">
      <w:pPr>
        <w:pStyle w:val="BodyText"/>
        <w:spacing w:before="10"/>
        <w:rPr>
          <w:sz w:val="20"/>
        </w:rPr>
      </w:pPr>
    </w:p>
    <w:p w:rsidR="008D4149" w:rsidRDefault="004732F6">
      <w:pPr>
        <w:pStyle w:val="ListParagraph"/>
        <w:numPr>
          <w:ilvl w:val="2"/>
          <w:numId w:val="10"/>
        </w:numPr>
        <w:tabs>
          <w:tab w:val="left" w:pos="2261"/>
        </w:tabs>
        <w:ind w:right="113" w:hanging="720"/>
        <w:jc w:val="both"/>
        <w:rPr>
          <w:sz w:val="24"/>
        </w:rPr>
      </w:pPr>
      <w:r>
        <w:rPr>
          <w:sz w:val="24"/>
        </w:rPr>
        <w:t>cautions users of Forward-Looking Information that actual results may vary from the Forward-Looking Information and identifies material risk factors that could cause actual results to differ materially from the Forward-Looking</w:t>
      </w:r>
      <w:r>
        <w:rPr>
          <w:spacing w:val="-2"/>
          <w:sz w:val="24"/>
        </w:rPr>
        <w:t xml:space="preserve"> </w:t>
      </w:r>
      <w:r>
        <w:rPr>
          <w:sz w:val="24"/>
        </w:rPr>
        <w:t>Information;</w:t>
      </w:r>
    </w:p>
    <w:p w:rsidR="008D4149" w:rsidRDefault="008D4149">
      <w:pPr>
        <w:pStyle w:val="BodyText"/>
        <w:spacing w:before="10"/>
        <w:rPr>
          <w:sz w:val="20"/>
        </w:rPr>
      </w:pPr>
    </w:p>
    <w:p w:rsidR="008D4149" w:rsidRDefault="004732F6">
      <w:pPr>
        <w:pStyle w:val="ListParagraph"/>
        <w:numPr>
          <w:ilvl w:val="2"/>
          <w:numId w:val="10"/>
        </w:numPr>
        <w:tabs>
          <w:tab w:val="left" w:pos="2260"/>
          <w:tab w:val="left" w:pos="2261"/>
        </w:tabs>
        <w:ind w:hanging="720"/>
        <w:rPr>
          <w:sz w:val="24"/>
        </w:rPr>
      </w:pPr>
      <w:r>
        <w:rPr>
          <w:sz w:val="24"/>
        </w:rPr>
        <w:t>states</w:t>
      </w:r>
      <w:r>
        <w:rPr>
          <w:spacing w:val="20"/>
          <w:sz w:val="24"/>
        </w:rPr>
        <w:t xml:space="preserve"> </w:t>
      </w:r>
      <w:r>
        <w:rPr>
          <w:sz w:val="24"/>
        </w:rPr>
        <w:t>the</w:t>
      </w:r>
      <w:r>
        <w:rPr>
          <w:spacing w:val="19"/>
          <w:sz w:val="24"/>
        </w:rPr>
        <w:t xml:space="preserve"> </w:t>
      </w:r>
      <w:r>
        <w:rPr>
          <w:sz w:val="24"/>
        </w:rPr>
        <w:t>mate</w:t>
      </w:r>
      <w:r>
        <w:rPr>
          <w:sz w:val="24"/>
        </w:rPr>
        <w:t>rial</w:t>
      </w:r>
      <w:r>
        <w:rPr>
          <w:spacing w:val="20"/>
          <w:sz w:val="24"/>
        </w:rPr>
        <w:t xml:space="preserve"> </w:t>
      </w:r>
      <w:r>
        <w:rPr>
          <w:sz w:val="24"/>
        </w:rPr>
        <w:t>factors</w:t>
      </w:r>
      <w:r>
        <w:rPr>
          <w:spacing w:val="19"/>
          <w:sz w:val="24"/>
        </w:rPr>
        <w:t xml:space="preserve"> </w:t>
      </w:r>
      <w:r>
        <w:rPr>
          <w:sz w:val="24"/>
        </w:rPr>
        <w:t>or</w:t>
      </w:r>
      <w:r>
        <w:rPr>
          <w:spacing w:val="19"/>
          <w:sz w:val="24"/>
        </w:rPr>
        <w:t xml:space="preserve"> </w:t>
      </w:r>
      <w:r>
        <w:rPr>
          <w:sz w:val="24"/>
        </w:rPr>
        <w:t>assumptions</w:t>
      </w:r>
      <w:r>
        <w:rPr>
          <w:spacing w:val="20"/>
          <w:sz w:val="24"/>
        </w:rPr>
        <w:t xml:space="preserve"> </w:t>
      </w:r>
      <w:r>
        <w:rPr>
          <w:sz w:val="24"/>
        </w:rPr>
        <w:t>used</w:t>
      </w:r>
      <w:r>
        <w:rPr>
          <w:spacing w:val="21"/>
          <w:sz w:val="24"/>
        </w:rPr>
        <w:t xml:space="preserve"> </w:t>
      </w:r>
      <w:r>
        <w:rPr>
          <w:sz w:val="24"/>
        </w:rPr>
        <w:t>to</w:t>
      </w:r>
      <w:r>
        <w:rPr>
          <w:spacing w:val="20"/>
          <w:sz w:val="24"/>
        </w:rPr>
        <w:t xml:space="preserve"> </w:t>
      </w:r>
      <w:r>
        <w:rPr>
          <w:sz w:val="24"/>
        </w:rPr>
        <w:t>develop</w:t>
      </w:r>
      <w:r>
        <w:rPr>
          <w:spacing w:val="20"/>
          <w:sz w:val="24"/>
        </w:rPr>
        <w:t xml:space="preserve"> </w:t>
      </w:r>
      <w:r>
        <w:rPr>
          <w:sz w:val="24"/>
        </w:rPr>
        <w:t>Forward-</w:t>
      </w:r>
    </w:p>
    <w:p w:rsidR="008D4149" w:rsidRDefault="004732F6">
      <w:pPr>
        <w:pStyle w:val="BodyText"/>
        <w:spacing w:before="1"/>
        <w:ind w:left="2260"/>
      </w:pPr>
      <w:r>
        <w:t>Looking Information; and</w:t>
      </w:r>
    </w:p>
    <w:p w:rsidR="008D4149" w:rsidRDefault="008D4149">
      <w:pPr>
        <w:pStyle w:val="BodyText"/>
        <w:spacing w:before="10"/>
        <w:rPr>
          <w:sz w:val="20"/>
        </w:rPr>
      </w:pPr>
    </w:p>
    <w:p w:rsidR="008D4149" w:rsidRDefault="004732F6">
      <w:pPr>
        <w:pStyle w:val="ListParagraph"/>
        <w:numPr>
          <w:ilvl w:val="2"/>
          <w:numId w:val="10"/>
        </w:numPr>
        <w:tabs>
          <w:tab w:val="left" w:pos="2260"/>
          <w:tab w:val="left" w:pos="2261"/>
          <w:tab w:val="left" w:pos="3359"/>
          <w:tab w:val="left" w:pos="3862"/>
          <w:tab w:val="left" w:pos="5404"/>
          <w:tab w:val="left" w:pos="6210"/>
          <w:tab w:val="left" w:pos="6699"/>
          <w:tab w:val="left" w:pos="7750"/>
        </w:tabs>
        <w:ind w:right="116" w:hanging="720"/>
        <w:rPr>
          <w:sz w:val="24"/>
        </w:rPr>
      </w:pPr>
      <w:r>
        <w:rPr>
          <w:sz w:val="24"/>
        </w:rPr>
        <w:t>describes</w:t>
      </w:r>
      <w:r>
        <w:rPr>
          <w:sz w:val="24"/>
        </w:rPr>
        <w:tab/>
        <w:t>the</w:t>
      </w:r>
      <w:r>
        <w:rPr>
          <w:sz w:val="24"/>
        </w:rPr>
        <w:tab/>
        <w:t>Corporation’s</w:t>
      </w:r>
      <w:r>
        <w:rPr>
          <w:sz w:val="24"/>
        </w:rPr>
        <w:tab/>
        <w:t>policy</w:t>
      </w:r>
      <w:r>
        <w:rPr>
          <w:sz w:val="24"/>
        </w:rPr>
        <w:tab/>
        <w:t>for</w:t>
      </w:r>
      <w:r>
        <w:rPr>
          <w:sz w:val="24"/>
        </w:rPr>
        <w:tab/>
        <w:t>updating</w:t>
      </w:r>
      <w:r>
        <w:rPr>
          <w:sz w:val="24"/>
        </w:rPr>
        <w:tab/>
        <w:t>Forward-Looking Information.</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DISCLOSURE CONTROLS AND</w:t>
      </w:r>
      <w:r>
        <w:rPr>
          <w:spacing w:val="1"/>
        </w:rPr>
        <w:t xml:space="preserve"> </w:t>
      </w:r>
      <w:r>
        <w:t>PROCEDURES</w:t>
      </w:r>
    </w:p>
    <w:p w:rsidR="008D4149" w:rsidRDefault="008D4149">
      <w:pPr>
        <w:pStyle w:val="BodyText"/>
        <w:spacing w:before="10"/>
        <w:rPr>
          <w:b/>
          <w:sz w:val="20"/>
        </w:rPr>
      </w:pPr>
    </w:p>
    <w:p w:rsidR="008D4149" w:rsidRDefault="004732F6">
      <w:pPr>
        <w:pStyle w:val="BodyText"/>
        <w:ind w:left="100" w:right="119"/>
        <w:jc w:val="both"/>
      </w:pPr>
      <w:r>
        <w:t>The following disclosure controls and procedures of the Corporation have been reasonably designed to ensure that information required to be disclosed is recorded, processed, summarized and reported on a timely basis:</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9"/>
        <w:jc w:val="both"/>
        <w:rPr>
          <w:sz w:val="24"/>
        </w:rPr>
      </w:pPr>
      <w:r>
        <w:rPr>
          <w:sz w:val="24"/>
        </w:rPr>
        <w:t>The Disclosure Representatives shall a</w:t>
      </w:r>
      <w:r>
        <w:rPr>
          <w:sz w:val="24"/>
        </w:rPr>
        <w:t>ssign responsibility to the appropriate individuals to draft the required disclosures in the material public disclosures of the Corporation and shall develop a timeline to ensure the drafting and review is conducted in a timely</w:t>
      </w:r>
      <w:r>
        <w:rPr>
          <w:spacing w:val="-6"/>
          <w:sz w:val="24"/>
        </w:rPr>
        <w:t xml:space="preserve"> </w:t>
      </w:r>
      <w:r>
        <w:rPr>
          <w:sz w:val="24"/>
        </w:rPr>
        <w:t>manner.</w:t>
      </w:r>
    </w:p>
    <w:p w:rsidR="008D4149" w:rsidRDefault="008D4149">
      <w:pPr>
        <w:pStyle w:val="BodyText"/>
        <w:spacing w:before="11"/>
        <w:rPr>
          <w:sz w:val="20"/>
        </w:rPr>
      </w:pPr>
    </w:p>
    <w:p w:rsidR="008D4149" w:rsidRDefault="004732F6">
      <w:pPr>
        <w:pStyle w:val="ListParagraph"/>
        <w:numPr>
          <w:ilvl w:val="1"/>
          <w:numId w:val="12"/>
        </w:numPr>
        <w:tabs>
          <w:tab w:val="left" w:pos="1541"/>
        </w:tabs>
        <w:ind w:right="114"/>
        <w:jc w:val="both"/>
        <w:rPr>
          <w:sz w:val="24"/>
        </w:rPr>
      </w:pPr>
      <w:r>
        <w:rPr>
          <w:sz w:val="24"/>
        </w:rPr>
        <w:t>The Disclosure Repr</w:t>
      </w:r>
      <w:r>
        <w:rPr>
          <w:sz w:val="24"/>
        </w:rPr>
        <w:t>esentatives shall review new developments, key risks and business challenges or areas of concern for special attention during the drafting process.</w:t>
      </w:r>
    </w:p>
    <w:p w:rsidR="008D4149" w:rsidRDefault="008D4149">
      <w:pPr>
        <w:jc w:val="both"/>
        <w:rPr>
          <w:sz w:val="24"/>
        </w:rPr>
        <w:sectPr w:rsidR="008D4149">
          <w:pgSz w:w="12240" w:h="15840"/>
          <w:pgMar w:top="1360" w:right="1320" w:bottom="1500" w:left="1340" w:header="0" w:footer="1231" w:gutter="0"/>
          <w:cols w:space="720"/>
        </w:sectPr>
      </w:pPr>
    </w:p>
    <w:p w:rsidR="008D4149" w:rsidRDefault="004732F6">
      <w:pPr>
        <w:pStyle w:val="ListParagraph"/>
        <w:numPr>
          <w:ilvl w:val="1"/>
          <w:numId w:val="12"/>
        </w:numPr>
        <w:tabs>
          <w:tab w:val="left" w:pos="1541"/>
        </w:tabs>
        <w:spacing w:before="79"/>
        <w:ind w:right="118"/>
        <w:jc w:val="both"/>
        <w:rPr>
          <w:sz w:val="24"/>
        </w:rPr>
      </w:pPr>
      <w:r>
        <w:rPr>
          <w:sz w:val="24"/>
        </w:rPr>
        <w:lastRenderedPageBreak/>
        <w:t>The Disclosure Representatives shall review the draft as many times as necessary, and consider</w:t>
      </w:r>
      <w:r>
        <w:rPr>
          <w:sz w:val="24"/>
        </w:rPr>
        <w:t xml:space="preserve"> all comments raised by any other Disclosure Representatives and other reviewers. Concerns will be addressed with outside counsel and the independent auditors, as</w:t>
      </w:r>
      <w:r>
        <w:rPr>
          <w:spacing w:val="1"/>
          <w:sz w:val="24"/>
        </w:rPr>
        <w:t xml:space="preserve"> </w:t>
      </w:r>
      <w:r>
        <w:rPr>
          <w:sz w:val="24"/>
        </w:rPr>
        <w:t>necessary.</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3"/>
        <w:jc w:val="both"/>
        <w:rPr>
          <w:sz w:val="24"/>
        </w:rPr>
      </w:pPr>
      <w:r>
        <w:rPr>
          <w:sz w:val="24"/>
        </w:rPr>
        <w:t>The Disclosure Representatives shall ensure disclosure includes any information t</w:t>
      </w:r>
      <w:r>
        <w:rPr>
          <w:sz w:val="24"/>
        </w:rPr>
        <w:t>he omission of which would make the rest of the disclosure misleading. Unfavourable Material Information shall be disclosed as promptly and completely as favourable</w:t>
      </w:r>
      <w:r>
        <w:rPr>
          <w:spacing w:val="-1"/>
          <w:sz w:val="24"/>
        </w:rPr>
        <w:t xml:space="preserve"> </w:t>
      </w:r>
      <w:r>
        <w:rPr>
          <w:sz w:val="24"/>
        </w:rPr>
        <w:t>information.</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6"/>
        <w:jc w:val="both"/>
        <w:rPr>
          <w:sz w:val="24"/>
        </w:rPr>
      </w:pPr>
      <w:r>
        <w:rPr>
          <w:sz w:val="24"/>
        </w:rPr>
        <w:t>Where it considers it necessary or advisable, the Disclosure Representatives will have portions of Core Documents reviewed by another knowledgeable person. All financial information shall undergo a second internal review and a review by the Corporation’s i</w:t>
      </w:r>
      <w:r>
        <w:rPr>
          <w:sz w:val="24"/>
        </w:rPr>
        <w:t>ndependent</w:t>
      </w:r>
      <w:r>
        <w:rPr>
          <w:spacing w:val="-1"/>
          <w:sz w:val="24"/>
        </w:rPr>
        <w:t xml:space="preserve"> </w:t>
      </w:r>
      <w:r>
        <w:rPr>
          <w:sz w:val="24"/>
        </w:rPr>
        <w:t>auditors.</w:t>
      </w:r>
    </w:p>
    <w:p w:rsidR="008D4149" w:rsidRDefault="008D4149">
      <w:pPr>
        <w:pStyle w:val="BodyText"/>
        <w:spacing w:before="11"/>
        <w:rPr>
          <w:sz w:val="20"/>
        </w:rPr>
      </w:pPr>
    </w:p>
    <w:p w:rsidR="008D4149" w:rsidRDefault="004732F6">
      <w:pPr>
        <w:pStyle w:val="Heading1"/>
        <w:numPr>
          <w:ilvl w:val="0"/>
          <w:numId w:val="12"/>
        </w:numPr>
        <w:tabs>
          <w:tab w:val="left" w:pos="820"/>
          <w:tab w:val="left" w:pos="821"/>
        </w:tabs>
      </w:pPr>
      <w:r>
        <w:t>TIMELY DISCLOSURE OF MATERIAL</w:t>
      </w:r>
      <w:r>
        <w:rPr>
          <w:spacing w:val="-1"/>
        </w:rPr>
        <w:t xml:space="preserve"> </w:t>
      </w:r>
      <w:r>
        <w:t>INFORMATION</w:t>
      </w:r>
    </w:p>
    <w:p w:rsidR="008D4149" w:rsidRDefault="008D4149">
      <w:pPr>
        <w:pStyle w:val="BodyText"/>
        <w:spacing w:before="10"/>
        <w:rPr>
          <w:b/>
          <w:sz w:val="20"/>
        </w:rPr>
      </w:pPr>
    </w:p>
    <w:p w:rsidR="008D4149" w:rsidRDefault="004732F6">
      <w:pPr>
        <w:pStyle w:val="ListParagraph"/>
        <w:numPr>
          <w:ilvl w:val="1"/>
          <w:numId w:val="9"/>
        </w:numPr>
        <w:tabs>
          <w:tab w:val="left" w:pos="1541"/>
        </w:tabs>
        <w:ind w:right="116"/>
        <w:jc w:val="both"/>
        <w:rPr>
          <w:sz w:val="24"/>
        </w:rPr>
      </w:pPr>
      <w:r>
        <w:rPr>
          <w:sz w:val="24"/>
        </w:rPr>
        <w:t xml:space="preserve">“Material Information” consists of both “material facts” and “material changes”. A “material fact” means a fact that significantly </w:t>
      </w:r>
      <w:proofErr w:type="gramStart"/>
      <w:r>
        <w:rPr>
          <w:sz w:val="24"/>
        </w:rPr>
        <w:t>affects, or</w:t>
      </w:r>
      <w:proofErr w:type="gramEnd"/>
      <w:r>
        <w:rPr>
          <w:sz w:val="24"/>
        </w:rPr>
        <w:t xml:space="preserve"> would reasonably be expected to have a significa</w:t>
      </w:r>
      <w:r>
        <w:rPr>
          <w:sz w:val="24"/>
        </w:rPr>
        <w:t>nt effect on, the market price or value of the securities of the Corporation. A “material change” means a change in the business, operations or capital of the Corporation that would reasonably be expected to have a significant effect on the market price or</w:t>
      </w:r>
      <w:r>
        <w:rPr>
          <w:sz w:val="24"/>
        </w:rPr>
        <w:t xml:space="preserve"> value of any of the securities of the Corporation and includes a decision to implement such a change if such a decision is made by the Board or by senior management of the Corporation who believe that confirmation of the decision </w:t>
      </w:r>
      <w:r>
        <w:rPr>
          <w:spacing w:val="2"/>
          <w:sz w:val="24"/>
        </w:rPr>
        <w:t xml:space="preserve">by </w:t>
      </w:r>
      <w:r>
        <w:rPr>
          <w:sz w:val="24"/>
        </w:rPr>
        <w:t>the Board is</w:t>
      </w:r>
      <w:r>
        <w:rPr>
          <w:spacing w:val="-10"/>
          <w:sz w:val="24"/>
        </w:rPr>
        <w:t xml:space="preserve"> </w:t>
      </w:r>
      <w:r>
        <w:rPr>
          <w:sz w:val="24"/>
        </w:rPr>
        <w:t>probable.</w:t>
      </w:r>
    </w:p>
    <w:p w:rsidR="008D4149" w:rsidRDefault="008D4149">
      <w:pPr>
        <w:pStyle w:val="BodyText"/>
        <w:spacing w:before="11"/>
        <w:rPr>
          <w:sz w:val="20"/>
        </w:rPr>
      </w:pPr>
    </w:p>
    <w:p w:rsidR="008D4149" w:rsidRDefault="004732F6">
      <w:pPr>
        <w:pStyle w:val="BodyText"/>
        <w:ind w:left="1540"/>
      </w:pPr>
      <w:r>
        <w:t>Schedule “A” attached to this Policy lists examples of Material Information.</w:t>
      </w:r>
    </w:p>
    <w:p w:rsidR="008D4149" w:rsidRDefault="008D4149">
      <w:pPr>
        <w:pStyle w:val="BodyText"/>
        <w:spacing w:before="10"/>
        <w:rPr>
          <w:sz w:val="20"/>
        </w:rPr>
      </w:pPr>
    </w:p>
    <w:p w:rsidR="008D4149" w:rsidRDefault="004732F6">
      <w:pPr>
        <w:pStyle w:val="ListParagraph"/>
        <w:numPr>
          <w:ilvl w:val="1"/>
          <w:numId w:val="9"/>
        </w:numPr>
        <w:tabs>
          <w:tab w:val="left" w:pos="1541"/>
        </w:tabs>
        <w:ind w:right="112"/>
        <w:jc w:val="both"/>
        <w:rPr>
          <w:sz w:val="24"/>
        </w:rPr>
      </w:pPr>
      <w:r>
        <w:rPr>
          <w:sz w:val="24"/>
        </w:rPr>
        <w:t>Any person to whom this Policy applies who becomes aware of information that may be material must immediately disclose that information to the Chief Execu</w:t>
      </w:r>
      <w:r>
        <w:rPr>
          <w:sz w:val="24"/>
        </w:rPr>
        <w:t>tive Officer and/or Chief Financial Officer, who shall advise the Disclosure Representatives.</w:t>
      </w:r>
    </w:p>
    <w:p w:rsidR="008D4149" w:rsidRDefault="008D4149">
      <w:pPr>
        <w:pStyle w:val="BodyText"/>
        <w:spacing w:before="10"/>
        <w:rPr>
          <w:sz w:val="20"/>
        </w:rPr>
      </w:pPr>
    </w:p>
    <w:p w:rsidR="008D4149" w:rsidRDefault="004732F6">
      <w:pPr>
        <w:pStyle w:val="ListParagraph"/>
        <w:numPr>
          <w:ilvl w:val="1"/>
          <w:numId w:val="9"/>
        </w:numPr>
        <w:tabs>
          <w:tab w:val="left" w:pos="1541"/>
        </w:tabs>
        <w:ind w:right="116"/>
        <w:jc w:val="both"/>
        <w:rPr>
          <w:sz w:val="24"/>
        </w:rPr>
      </w:pPr>
      <w:r>
        <w:rPr>
          <w:sz w:val="24"/>
        </w:rPr>
        <w:t>Upon the occurrence of any change that may constitute a material change in respect of the Corporation or upon a Disclosure Representative becoming aware of an ev</w:t>
      </w:r>
      <w:r>
        <w:rPr>
          <w:sz w:val="24"/>
        </w:rPr>
        <w:t>ent that has the possibility of being a material change, the Disclosure Representative, in consultation with such other Disclosure Representatives and advisors as they may consider necessary,</w:t>
      </w:r>
      <w:r>
        <w:rPr>
          <w:spacing w:val="-11"/>
          <w:sz w:val="24"/>
        </w:rPr>
        <w:t xml:space="preserve"> </w:t>
      </w:r>
      <w:r>
        <w:rPr>
          <w:sz w:val="24"/>
        </w:rPr>
        <w:t>shall:</w:t>
      </w:r>
    </w:p>
    <w:p w:rsidR="008D4149" w:rsidRDefault="008D4149">
      <w:pPr>
        <w:pStyle w:val="BodyText"/>
        <w:spacing w:before="10"/>
        <w:rPr>
          <w:sz w:val="20"/>
        </w:rPr>
      </w:pPr>
    </w:p>
    <w:p w:rsidR="008D4149" w:rsidRDefault="004732F6">
      <w:pPr>
        <w:pStyle w:val="ListParagraph"/>
        <w:numPr>
          <w:ilvl w:val="2"/>
          <w:numId w:val="9"/>
        </w:numPr>
        <w:tabs>
          <w:tab w:val="left" w:pos="2260"/>
          <w:tab w:val="left" w:pos="2261"/>
        </w:tabs>
        <w:rPr>
          <w:sz w:val="24"/>
        </w:rPr>
      </w:pPr>
      <w:r>
        <w:rPr>
          <w:sz w:val="24"/>
        </w:rPr>
        <w:t>consider whether the event constitutes a material</w:t>
      </w:r>
      <w:r>
        <w:rPr>
          <w:spacing w:val="-5"/>
          <w:sz w:val="24"/>
        </w:rPr>
        <w:t xml:space="preserve"> </w:t>
      </w:r>
      <w:r>
        <w:rPr>
          <w:sz w:val="24"/>
        </w:rPr>
        <w:t>change</w:t>
      </w:r>
      <w:r>
        <w:rPr>
          <w:sz w:val="24"/>
        </w:rPr>
        <w:t>;</w:t>
      </w:r>
    </w:p>
    <w:p w:rsidR="008D4149" w:rsidRDefault="008D4149">
      <w:pPr>
        <w:pStyle w:val="BodyText"/>
        <w:spacing w:before="11"/>
        <w:rPr>
          <w:sz w:val="20"/>
        </w:rPr>
      </w:pPr>
    </w:p>
    <w:p w:rsidR="008D4149" w:rsidRDefault="004732F6">
      <w:pPr>
        <w:pStyle w:val="ListParagraph"/>
        <w:numPr>
          <w:ilvl w:val="2"/>
          <w:numId w:val="9"/>
        </w:numPr>
        <w:tabs>
          <w:tab w:val="left" w:pos="2261"/>
        </w:tabs>
        <w:ind w:right="121"/>
        <w:jc w:val="both"/>
        <w:rPr>
          <w:sz w:val="24"/>
        </w:rPr>
      </w:pPr>
      <w:r>
        <w:rPr>
          <w:sz w:val="24"/>
        </w:rPr>
        <w:t>if it does constitute a material change, prepare a news release and a material change report describing the material change as required under applicable securities</w:t>
      </w:r>
      <w:r>
        <w:rPr>
          <w:spacing w:val="-1"/>
          <w:sz w:val="24"/>
        </w:rPr>
        <w:t xml:space="preserve"> </w:t>
      </w:r>
      <w:r>
        <w:rPr>
          <w:sz w:val="24"/>
        </w:rPr>
        <w:t>laws;</w:t>
      </w:r>
    </w:p>
    <w:p w:rsidR="008D4149" w:rsidRDefault="008D4149">
      <w:pPr>
        <w:pStyle w:val="BodyText"/>
        <w:spacing w:before="10"/>
        <w:rPr>
          <w:sz w:val="20"/>
        </w:rPr>
      </w:pPr>
    </w:p>
    <w:p w:rsidR="008D4149" w:rsidRDefault="004732F6">
      <w:pPr>
        <w:pStyle w:val="ListParagraph"/>
        <w:numPr>
          <w:ilvl w:val="2"/>
          <w:numId w:val="9"/>
        </w:numPr>
        <w:tabs>
          <w:tab w:val="left" w:pos="2260"/>
          <w:tab w:val="left" w:pos="2261"/>
        </w:tabs>
        <w:ind w:right="118"/>
        <w:rPr>
          <w:sz w:val="24"/>
        </w:rPr>
      </w:pPr>
      <w:r>
        <w:rPr>
          <w:sz w:val="24"/>
        </w:rPr>
        <w:t xml:space="preserve">determine whether a reasonable basis exists for filing the material change report on a confidential basis. </w:t>
      </w:r>
      <w:r>
        <w:rPr>
          <w:spacing w:val="-3"/>
          <w:sz w:val="24"/>
        </w:rPr>
        <w:t xml:space="preserve">In </w:t>
      </w:r>
      <w:r>
        <w:rPr>
          <w:sz w:val="24"/>
        </w:rPr>
        <w:t>general, filings will not be made on</w:t>
      </w:r>
      <w:r>
        <w:rPr>
          <w:spacing w:val="-19"/>
          <w:sz w:val="24"/>
        </w:rPr>
        <w:t xml:space="preserve"> </w:t>
      </w:r>
      <w:r>
        <w:rPr>
          <w:sz w:val="24"/>
        </w:rPr>
        <w:t>a</w:t>
      </w:r>
    </w:p>
    <w:p w:rsidR="008D4149" w:rsidRDefault="008D4149">
      <w:pPr>
        <w:rPr>
          <w:sz w:val="24"/>
        </w:rPr>
        <w:sectPr w:rsidR="008D4149">
          <w:pgSz w:w="12240" w:h="15840"/>
          <w:pgMar w:top="1360" w:right="1320" w:bottom="1420" w:left="1340" w:header="0" w:footer="1231" w:gutter="0"/>
          <w:cols w:space="720"/>
        </w:sectPr>
      </w:pPr>
    </w:p>
    <w:p w:rsidR="008D4149" w:rsidRDefault="004732F6">
      <w:pPr>
        <w:pStyle w:val="BodyText"/>
        <w:spacing w:before="79"/>
        <w:ind w:left="2260" w:right="119"/>
        <w:jc w:val="both"/>
      </w:pPr>
      <w:r>
        <w:lastRenderedPageBreak/>
        <w:t>confidential basis although, in exceptional circumstances (such as disclosure related to a po</w:t>
      </w:r>
      <w:r>
        <w:t>tential acquisition), confidential disclosure may be</w:t>
      </w:r>
      <w:r>
        <w:rPr>
          <w:spacing w:val="-2"/>
        </w:rPr>
        <w:t xml:space="preserve"> </w:t>
      </w:r>
      <w:r>
        <w:t>appropriate;</w:t>
      </w:r>
    </w:p>
    <w:p w:rsidR="008D4149" w:rsidRDefault="008D4149">
      <w:pPr>
        <w:pStyle w:val="BodyText"/>
        <w:spacing w:before="10"/>
        <w:rPr>
          <w:sz w:val="20"/>
        </w:rPr>
      </w:pPr>
    </w:p>
    <w:p w:rsidR="008D4149" w:rsidRDefault="004732F6">
      <w:pPr>
        <w:pStyle w:val="ListParagraph"/>
        <w:numPr>
          <w:ilvl w:val="2"/>
          <w:numId w:val="9"/>
        </w:numPr>
        <w:tabs>
          <w:tab w:val="left" w:pos="2261"/>
        </w:tabs>
        <w:ind w:right="116"/>
        <w:jc w:val="both"/>
        <w:rPr>
          <w:sz w:val="24"/>
        </w:rPr>
      </w:pPr>
      <w:r>
        <w:rPr>
          <w:sz w:val="24"/>
        </w:rPr>
        <w:t>to the extent practicable, circulate the draft news release and material change report to the members of the Board and senior management together, if applicable, with the recommendation tha</w:t>
      </w:r>
      <w:r>
        <w:rPr>
          <w:sz w:val="24"/>
        </w:rPr>
        <w:t>t it be filed on a confidential basis;</w:t>
      </w:r>
      <w:r>
        <w:rPr>
          <w:spacing w:val="1"/>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2"/>
          <w:numId w:val="9"/>
        </w:numPr>
        <w:tabs>
          <w:tab w:val="left" w:pos="2261"/>
        </w:tabs>
        <w:ind w:right="114"/>
        <w:jc w:val="both"/>
        <w:rPr>
          <w:sz w:val="24"/>
        </w:rPr>
      </w:pPr>
      <w:r>
        <w:rPr>
          <w:sz w:val="24"/>
        </w:rPr>
        <w:t>if applicable, following approval by the Disclosure Representatives, file the material change report on a confidential basis and when the basis for confidentiality ceases to exist, and the event remains material,</w:t>
      </w:r>
      <w:r>
        <w:rPr>
          <w:sz w:val="24"/>
        </w:rPr>
        <w:t xml:space="preserve"> issue a news release and file a material change report in compliance with applicable securities laws, including the </w:t>
      </w:r>
      <w:r>
        <w:rPr>
          <w:i/>
          <w:sz w:val="24"/>
        </w:rPr>
        <w:t xml:space="preserve">Securities Act </w:t>
      </w:r>
      <w:r>
        <w:rPr>
          <w:sz w:val="24"/>
        </w:rPr>
        <w:t>(Ontario) (the “</w:t>
      </w:r>
      <w:r>
        <w:rPr>
          <w:b/>
          <w:sz w:val="24"/>
        </w:rPr>
        <w:t>Act</w:t>
      </w:r>
      <w:r>
        <w:rPr>
          <w:sz w:val="24"/>
        </w:rPr>
        <w:t xml:space="preserve">”). During the </w:t>
      </w:r>
      <w:proofErr w:type="gramStart"/>
      <w:r>
        <w:rPr>
          <w:sz w:val="24"/>
        </w:rPr>
        <w:t>period of time</w:t>
      </w:r>
      <w:proofErr w:type="gramEnd"/>
      <w:r>
        <w:rPr>
          <w:sz w:val="24"/>
        </w:rPr>
        <w:t xml:space="preserve"> while a confidential material change has not been publicly disclosed, the C</w:t>
      </w:r>
      <w:r>
        <w:rPr>
          <w:sz w:val="24"/>
        </w:rPr>
        <w:t>orporation shall maintain complete confidentiality and shall not release a document or make a public oral statement that, due to the undisclosed material change, contains a misrepresentation.</w:t>
      </w:r>
    </w:p>
    <w:p w:rsidR="008D4149" w:rsidRDefault="008D4149">
      <w:pPr>
        <w:pStyle w:val="BodyText"/>
        <w:rPr>
          <w:sz w:val="21"/>
        </w:rPr>
      </w:pPr>
    </w:p>
    <w:p w:rsidR="008D4149" w:rsidRDefault="004732F6">
      <w:pPr>
        <w:pStyle w:val="ListParagraph"/>
        <w:numPr>
          <w:ilvl w:val="1"/>
          <w:numId w:val="9"/>
        </w:numPr>
        <w:tabs>
          <w:tab w:val="left" w:pos="1541"/>
        </w:tabs>
        <w:ind w:right="114"/>
        <w:jc w:val="both"/>
        <w:rPr>
          <w:sz w:val="24"/>
        </w:rPr>
      </w:pPr>
      <w:r>
        <w:rPr>
          <w:sz w:val="24"/>
        </w:rPr>
        <w:t>News releases disclosing Material Information will be transmitt</w:t>
      </w:r>
      <w:r>
        <w:rPr>
          <w:sz w:val="24"/>
        </w:rPr>
        <w:t>ed to the stock exchange upon which securities of the Corporation trade, relevant regulatory bodies and major news wire services that disseminate financial news to the financial press. News releases disclosing Material Information must be pre- cleared by I</w:t>
      </w:r>
      <w:r>
        <w:rPr>
          <w:sz w:val="24"/>
        </w:rPr>
        <w:t>nvestment Industry Regulatory Organization of Canada if issued during trading</w:t>
      </w:r>
      <w:r>
        <w:rPr>
          <w:spacing w:val="-5"/>
          <w:sz w:val="24"/>
        </w:rPr>
        <w:t xml:space="preserve"> </w:t>
      </w:r>
      <w:r>
        <w:rPr>
          <w:sz w:val="24"/>
        </w:rPr>
        <w:t>hours.</w:t>
      </w:r>
    </w:p>
    <w:p w:rsidR="008D4149" w:rsidRDefault="008D4149">
      <w:pPr>
        <w:pStyle w:val="BodyText"/>
        <w:spacing w:before="10"/>
        <w:rPr>
          <w:sz w:val="20"/>
        </w:rPr>
      </w:pPr>
    </w:p>
    <w:p w:rsidR="008D4149" w:rsidRDefault="004732F6">
      <w:pPr>
        <w:pStyle w:val="ListParagraph"/>
        <w:numPr>
          <w:ilvl w:val="1"/>
          <w:numId w:val="9"/>
        </w:numPr>
        <w:tabs>
          <w:tab w:val="left" w:pos="1541"/>
        </w:tabs>
        <w:ind w:right="119"/>
        <w:jc w:val="both"/>
        <w:rPr>
          <w:sz w:val="24"/>
        </w:rPr>
      </w:pPr>
      <w:r>
        <w:rPr>
          <w:sz w:val="24"/>
        </w:rPr>
        <w:t>Disclosure on the Corporation’s website alone does not constitute adequate disclosure of Material</w:t>
      </w:r>
      <w:r>
        <w:rPr>
          <w:spacing w:val="-1"/>
          <w:sz w:val="24"/>
        </w:rPr>
        <w:t xml:space="preserve"> </w:t>
      </w:r>
      <w:r>
        <w:rPr>
          <w:sz w:val="24"/>
        </w:rPr>
        <w:t>Information.</w:t>
      </w:r>
    </w:p>
    <w:p w:rsidR="008D4149" w:rsidRDefault="008D4149">
      <w:pPr>
        <w:pStyle w:val="BodyText"/>
        <w:spacing w:before="10"/>
        <w:rPr>
          <w:sz w:val="20"/>
        </w:rPr>
      </w:pPr>
    </w:p>
    <w:p w:rsidR="008D4149" w:rsidRDefault="004732F6">
      <w:pPr>
        <w:pStyle w:val="ListParagraph"/>
        <w:numPr>
          <w:ilvl w:val="1"/>
          <w:numId w:val="9"/>
        </w:numPr>
        <w:tabs>
          <w:tab w:val="left" w:pos="1541"/>
        </w:tabs>
        <w:ind w:right="124"/>
        <w:jc w:val="both"/>
        <w:rPr>
          <w:sz w:val="24"/>
        </w:rPr>
      </w:pPr>
      <w:r>
        <w:rPr>
          <w:sz w:val="24"/>
        </w:rPr>
        <w:t>Disclosure must be corrected immediately if the Corporatio</w:t>
      </w:r>
      <w:r>
        <w:rPr>
          <w:sz w:val="24"/>
        </w:rPr>
        <w:t>n learns that earlier disclosure by the Corporation contained a material error at the time it was</w:t>
      </w:r>
      <w:r>
        <w:rPr>
          <w:spacing w:val="-11"/>
          <w:sz w:val="24"/>
        </w:rPr>
        <w:t xml:space="preserve"> </w:t>
      </w:r>
      <w:r>
        <w:rPr>
          <w:sz w:val="24"/>
        </w:rPr>
        <w:t>given.</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CONFIDENTIALITY OF</w:t>
      </w:r>
      <w:r>
        <w:rPr>
          <w:spacing w:val="-3"/>
        </w:rPr>
        <w:t xml:space="preserve"> </w:t>
      </w:r>
      <w:r>
        <w:t>INFORMATION</w:t>
      </w:r>
    </w:p>
    <w:p w:rsidR="008D4149" w:rsidRDefault="008D4149">
      <w:pPr>
        <w:pStyle w:val="BodyText"/>
        <w:spacing w:before="10"/>
        <w:rPr>
          <w:b/>
          <w:sz w:val="20"/>
        </w:rPr>
      </w:pPr>
    </w:p>
    <w:p w:rsidR="008D4149" w:rsidRDefault="004732F6">
      <w:pPr>
        <w:pStyle w:val="BodyText"/>
        <w:spacing w:before="1"/>
        <w:ind w:left="100"/>
      </w:pPr>
      <w:r>
        <w:t xml:space="preserve">In order to prevent the misuse of inadvertent disclosure of Undisclosed Material Information, the procedures set forth below </w:t>
      </w:r>
      <w:proofErr w:type="gramStart"/>
      <w:r>
        <w:t>should be observed at all times</w:t>
      </w:r>
      <w:proofErr w:type="gramEnd"/>
      <w:r>
        <w:t>:</w:t>
      </w:r>
    </w:p>
    <w:p w:rsidR="008D4149" w:rsidRDefault="008D4149">
      <w:pPr>
        <w:pStyle w:val="BodyText"/>
        <w:spacing w:before="9"/>
        <w:rPr>
          <w:sz w:val="20"/>
        </w:rPr>
      </w:pPr>
    </w:p>
    <w:p w:rsidR="008D4149" w:rsidRDefault="004732F6">
      <w:pPr>
        <w:pStyle w:val="ListParagraph"/>
        <w:numPr>
          <w:ilvl w:val="1"/>
          <w:numId w:val="12"/>
        </w:numPr>
        <w:tabs>
          <w:tab w:val="left" w:pos="1541"/>
        </w:tabs>
        <w:spacing w:before="1"/>
        <w:ind w:right="118"/>
        <w:jc w:val="both"/>
        <w:rPr>
          <w:sz w:val="24"/>
        </w:rPr>
      </w:pPr>
      <w:r>
        <w:rPr>
          <w:sz w:val="24"/>
        </w:rPr>
        <w:t>Documents and files containing confidential information should be kept in a safe place to which a</w:t>
      </w:r>
      <w:r>
        <w:rPr>
          <w:sz w:val="24"/>
        </w:rPr>
        <w:t>ccess is restricted to individuals who “need to know” that information in the necessary course of business and code names should be used if necessary;</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1"/>
        <w:jc w:val="both"/>
        <w:rPr>
          <w:sz w:val="24"/>
        </w:rPr>
      </w:pPr>
      <w:r>
        <w:rPr>
          <w:sz w:val="24"/>
        </w:rPr>
        <w:t>confidential matters should not be discussed in places where the discussion may be</w:t>
      </w:r>
      <w:r>
        <w:rPr>
          <w:spacing w:val="-2"/>
          <w:sz w:val="24"/>
        </w:rPr>
        <w:t xml:space="preserve"> </w:t>
      </w:r>
      <w:r>
        <w:rPr>
          <w:sz w:val="24"/>
        </w:rPr>
        <w:t>overheard;</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25"/>
        <w:jc w:val="both"/>
        <w:rPr>
          <w:sz w:val="24"/>
        </w:rPr>
      </w:pPr>
      <w:r>
        <w:rPr>
          <w:sz w:val="24"/>
        </w:rPr>
        <w:t>confident</w:t>
      </w:r>
      <w:r>
        <w:rPr>
          <w:sz w:val="24"/>
        </w:rPr>
        <w:t>ial documents should not be read or displayed in public places and should not be discarded where others can retrieve</w:t>
      </w:r>
      <w:r>
        <w:rPr>
          <w:spacing w:val="1"/>
          <w:sz w:val="24"/>
        </w:rPr>
        <w:t xml:space="preserve"> </w:t>
      </w:r>
      <w:r>
        <w:rPr>
          <w:sz w:val="24"/>
        </w:rPr>
        <w:t>them;</w:t>
      </w:r>
    </w:p>
    <w:p w:rsidR="008D4149" w:rsidRDefault="008D4149">
      <w:pPr>
        <w:jc w:val="both"/>
        <w:rPr>
          <w:sz w:val="24"/>
        </w:rPr>
        <w:sectPr w:rsidR="008D4149">
          <w:pgSz w:w="12240" w:h="15840"/>
          <w:pgMar w:top="1360" w:right="1320" w:bottom="1420" w:left="1340" w:header="0" w:footer="1231" w:gutter="0"/>
          <w:cols w:space="720"/>
        </w:sectPr>
      </w:pPr>
    </w:p>
    <w:p w:rsidR="008D4149" w:rsidRDefault="004732F6">
      <w:pPr>
        <w:pStyle w:val="ListParagraph"/>
        <w:numPr>
          <w:ilvl w:val="1"/>
          <w:numId w:val="12"/>
        </w:numPr>
        <w:tabs>
          <w:tab w:val="left" w:pos="1541"/>
        </w:tabs>
        <w:spacing w:before="79"/>
        <w:ind w:right="116"/>
        <w:jc w:val="both"/>
        <w:rPr>
          <w:sz w:val="24"/>
        </w:rPr>
      </w:pPr>
      <w:r>
        <w:rPr>
          <w:sz w:val="24"/>
        </w:rPr>
        <w:lastRenderedPageBreak/>
        <w:t>transmission of documents containing Undisclosed Material Information by electronic means will be made only where it is</w:t>
      </w:r>
      <w:r>
        <w:rPr>
          <w:sz w:val="24"/>
        </w:rPr>
        <w:t xml:space="preserve"> reasonable to believe that the transmission can be made and received under secure</w:t>
      </w:r>
      <w:r>
        <w:rPr>
          <w:spacing w:val="-6"/>
          <w:sz w:val="24"/>
        </w:rPr>
        <w:t xml:space="preserve"> </w:t>
      </w:r>
      <w:r>
        <w:rPr>
          <w:sz w:val="24"/>
        </w:rPr>
        <w:t>conditions;</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7"/>
        <w:jc w:val="both"/>
        <w:rPr>
          <w:sz w:val="24"/>
        </w:rPr>
      </w:pPr>
      <w:r>
        <w:rPr>
          <w:sz w:val="24"/>
        </w:rPr>
        <w:t>unnecessary copying of documents containing Undisclosed Material Information must be avoided and extra copies of documents must be promptly removed from meeting</w:t>
      </w:r>
      <w:r>
        <w:rPr>
          <w:sz w:val="24"/>
        </w:rPr>
        <w:t xml:space="preserve"> rooms and work areas at the conclusion of the meeting and must be destroyed if no longer required;</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20"/>
        <w:jc w:val="both"/>
        <w:rPr>
          <w:sz w:val="24"/>
        </w:rPr>
      </w:pPr>
      <w:r>
        <w:rPr>
          <w:sz w:val="24"/>
        </w:rPr>
        <w:t>persons who do not require notice of a special blackout period should not be told whether a special blackout period has been designated under this Policy;</w:t>
      </w:r>
      <w:r>
        <w:rPr>
          <w:spacing w:val="-3"/>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1"/>
          <w:numId w:val="12"/>
        </w:numPr>
        <w:tabs>
          <w:tab w:val="left" w:pos="1541"/>
        </w:tabs>
        <w:spacing w:before="1"/>
        <w:ind w:right="121"/>
        <w:jc w:val="both"/>
        <w:rPr>
          <w:sz w:val="24"/>
        </w:rPr>
      </w:pPr>
      <w:r>
        <w:rPr>
          <w:sz w:val="24"/>
        </w:rPr>
        <w:t>the whereabouts of personnel of the Corporation or the identity of visitors shall not be</w:t>
      </w:r>
      <w:r>
        <w:rPr>
          <w:spacing w:val="-1"/>
          <w:sz w:val="24"/>
        </w:rPr>
        <w:t xml:space="preserve"> </w:t>
      </w:r>
      <w:r>
        <w:rPr>
          <w:sz w:val="24"/>
        </w:rPr>
        <w:t>disclos</w:t>
      </w:r>
      <w:r>
        <w:rPr>
          <w:sz w:val="24"/>
        </w:rPr>
        <w:t>ed.</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INSIDER</w:t>
      </w:r>
      <w:r>
        <w:rPr>
          <w:spacing w:val="-1"/>
        </w:rPr>
        <w:t xml:space="preserve"> </w:t>
      </w:r>
      <w:r>
        <w:t>TRADING</w:t>
      </w:r>
    </w:p>
    <w:p w:rsidR="008D4149" w:rsidRDefault="008D4149">
      <w:pPr>
        <w:pStyle w:val="BodyText"/>
        <w:spacing w:before="10"/>
        <w:rPr>
          <w:b/>
          <w:sz w:val="20"/>
        </w:rPr>
      </w:pPr>
    </w:p>
    <w:p w:rsidR="008D4149" w:rsidRDefault="004732F6">
      <w:pPr>
        <w:pStyle w:val="ListParagraph"/>
        <w:numPr>
          <w:ilvl w:val="1"/>
          <w:numId w:val="8"/>
        </w:numPr>
        <w:tabs>
          <w:tab w:val="left" w:pos="1541"/>
        </w:tabs>
        <w:ind w:right="116"/>
        <w:jc w:val="both"/>
        <w:rPr>
          <w:sz w:val="24"/>
        </w:rPr>
      </w:pPr>
      <w:r>
        <w:rPr>
          <w:sz w:val="24"/>
        </w:rPr>
        <w:t xml:space="preserve">All those with access to confidential Material Information are prohibited from using such information in trading in the Corporation's securities until the information has been fully disclosed and a reasonable </w:t>
      </w:r>
      <w:proofErr w:type="gramStart"/>
      <w:r>
        <w:rPr>
          <w:sz w:val="24"/>
        </w:rPr>
        <w:t>period of time</w:t>
      </w:r>
      <w:proofErr w:type="gramEnd"/>
      <w:r>
        <w:rPr>
          <w:sz w:val="24"/>
        </w:rPr>
        <w:t xml:space="preserve"> has passed</w:t>
      </w:r>
      <w:r>
        <w:rPr>
          <w:sz w:val="24"/>
        </w:rPr>
        <w:t xml:space="preserve"> for the information to be</w:t>
      </w:r>
      <w:r>
        <w:rPr>
          <w:spacing w:val="-3"/>
          <w:sz w:val="24"/>
        </w:rPr>
        <w:t xml:space="preserve"> </w:t>
      </w:r>
      <w:r>
        <w:rPr>
          <w:sz w:val="24"/>
        </w:rPr>
        <w:t>disseminated.</w:t>
      </w:r>
    </w:p>
    <w:p w:rsidR="008D4149" w:rsidRDefault="008D4149">
      <w:pPr>
        <w:pStyle w:val="BodyText"/>
        <w:spacing w:before="10"/>
        <w:rPr>
          <w:sz w:val="20"/>
        </w:rPr>
      </w:pPr>
    </w:p>
    <w:p w:rsidR="008D4149" w:rsidRDefault="004732F6">
      <w:pPr>
        <w:pStyle w:val="BodyText"/>
        <w:ind w:left="1540" w:right="120"/>
        <w:jc w:val="both"/>
      </w:pPr>
      <w:r>
        <w:t>In general, the Corporation has stipulated that a minimum of one clear trading day be allowed after the release of all such disclosures, including after the release of financial statements as well as certain blacko</w:t>
      </w:r>
      <w:r>
        <w:t>ut periods noted below.</w:t>
      </w:r>
    </w:p>
    <w:p w:rsidR="008D4149" w:rsidRDefault="008D4149">
      <w:pPr>
        <w:pStyle w:val="BodyText"/>
        <w:spacing w:before="10"/>
        <w:rPr>
          <w:sz w:val="20"/>
        </w:rPr>
      </w:pPr>
    </w:p>
    <w:p w:rsidR="008D4149" w:rsidRDefault="004732F6">
      <w:pPr>
        <w:pStyle w:val="ListParagraph"/>
        <w:numPr>
          <w:ilvl w:val="1"/>
          <w:numId w:val="8"/>
        </w:numPr>
        <w:tabs>
          <w:tab w:val="left" w:pos="1541"/>
        </w:tabs>
        <w:ind w:right="118"/>
        <w:jc w:val="both"/>
        <w:rPr>
          <w:sz w:val="24"/>
        </w:rPr>
      </w:pPr>
      <w:r>
        <w:rPr>
          <w:sz w:val="24"/>
        </w:rPr>
        <w:t>This prohibition applies not only to trading in the Corporation’s securities, but also to trading in other securities whose value may be affected by changes in the price of the Corporation’s</w:t>
      </w:r>
      <w:r>
        <w:rPr>
          <w:spacing w:val="-5"/>
          <w:sz w:val="24"/>
        </w:rPr>
        <w:t xml:space="preserve"> </w:t>
      </w:r>
      <w:r>
        <w:rPr>
          <w:sz w:val="24"/>
        </w:rPr>
        <w:t>securities.</w:t>
      </w:r>
    </w:p>
    <w:p w:rsidR="008D4149" w:rsidRDefault="008D4149">
      <w:pPr>
        <w:pStyle w:val="BodyText"/>
        <w:spacing w:before="11"/>
        <w:rPr>
          <w:sz w:val="20"/>
        </w:rPr>
      </w:pPr>
    </w:p>
    <w:p w:rsidR="008D4149" w:rsidRDefault="004732F6">
      <w:pPr>
        <w:pStyle w:val="ListParagraph"/>
        <w:numPr>
          <w:ilvl w:val="1"/>
          <w:numId w:val="8"/>
        </w:numPr>
        <w:tabs>
          <w:tab w:val="left" w:pos="1541"/>
        </w:tabs>
        <w:ind w:right="126"/>
        <w:jc w:val="both"/>
        <w:rPr>
          <w:sz w:val="24"/>
        </w:rPr>
      </w:pPr>
      <w:r>
        <w:rPr>
          <w:sz w:val="24"/>
        </w:rPr>
        <w:t>Insider trading is strictly</w:t>
      </w:r>
      <w:r>
        <w:rPr>
          <w:sz w:val="24"/>
        </w:rPr>
        <w:t xml:space="preserve"> regulated by the corporate and securities laws in Canada, as well as the stock exchange(s) upon which securities of the Corporation</w:t>
      </w:r>
      <w:r>
        <w:rPr>
          <w:spacing w:val="-7"/>
          <w:sz w:val="24"/>
        </w:rPr>
        <w:t xml:space="preserve"> </w:t>
      </w:r>
      <w:r>
        <w:rPr>
          <w:sz w:val="24"/>
        </w:rPr>
        <w:t>trade.</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INSIDERS</w:t>
      </w:r>
    </w:p>
    <w:p w:rsidR="008D4149" w:rsidRDefault="008D4149">
      <w:pPr>
        <w:pStyle w:val="BodyText"/>
        <w:spacing w:before="10"/>
        <w:rPr>
          <w:b/>
          <w:sz w:val="20"/>
        </w:rPr>
      </w:pPr>
    </w:p>
    <w:p w:rsidR="008D4149" w:rsidRDefault="004732F6">
      <w:pPr>
        <w:pStyle w:val="BodyText"/>
        <w:ind w:left="100" w:right="116"/>
        <w:jc w:val="both"/>
      </w:pPr>
      <w:r>
        <w:t>All reporting insiders of the Corporation must file an initial report through the System for Electronic Disclosure by Insiders (known as SEDI) within 10 days of the later of (a) acquiring any securities of the Corporation, and (b) becoming a reporting insi</w:t>
      </w:r>
      <w:r>
        <w:t>der. All reporting insiders of the Corporation must file subsequent reports through SEDI within five days of the day on which any subsequent trade is made in the securities of the Corporation. Trades include a change in nature of the ownership of the secur</w:t>
      </w:r>
      <w:r>
        <w:t>ities (e.g. a disposition to a Corporation controlled by the insider or a determination that the securities are to be held in trust for another person).</w:t>
      </w:r>
    </w:p>
    <w:p w:rsidR="008D4149" w:rsidRDefault="008D4149">
      <w:pPr>
        <w:pStyle w:val="BodyText"/>
        <w:spacing w:before="11"/>
        <w:rPr>
          <w:sz w:val="20"/>
        </w:rPr>
      </w:pPr>
    </w:p>
    <w:p w:rsidR="008D4149" w:rsidRDefault="004732F6">
      <w:pPr>
        <w:pStyle w:val="BodyText"/>
        <w:ind w:left="100"/>
      </w:pPr>
      <w:r>
        <w:t>“reporting insider” means an insider of a reporting issuer if the insider is</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3"/>
        <w:jc w:val="both"/>
        <w:rPr>
          <w:sz w:val="24"/>
        </w:rPr>
      </w:pPr>
      <w:r>
        <w:rPr>
          <w:sz w:val="24"/>
        </w:rPr>
        <w:t>the chief executive offi</w:t>
      </w:r>
      <w:r>
        <w:rPr>
          <w:sz w:val="24"/>
        </w:rPr>
        <w:t>cer, chief financial officer or chief operating officer of the reporting issuer, of a significant shareholder of the reporting issuer or of a major subsidiary of the reporting</w:t>
      </w:r>
      <w:r>
        <w:rPr>
          <w:spacing w:val="-9"/>
          <w:sz w:val="24"/>
        </w:rPr>
        <w:t xml:space="preserve"> </w:t>
      </w:r>
      <w:r>
        <w:rPr>
          <w:sz w:val="24"/>
        </w:rPr>
        <w:t>issuer;</w:t>
      </w:r>
    </w:p>
    <w:p w:rsidR="008D4149" w:rsidRDefault="008D4149">
      <w:pPr>
        <w:jc w:val="both"/>
        <w:rPr>
          <w:sz w:val="24"/>
        </w:rPr>
        <w:sectPr w:rsidR="008D4149">
          <w:pgSz w:w="12240" w:h="15840"/>
          <w:pgMar w:top="1360" w:right="1320" w:bottom="1500" w:left="1340" w:header="0" w:footer="1231" w:gutter="0"/>
          <w:cols w:space="720"/>
        </w:sectPr>
      </w:pPr>
    </w:p>
    <w:p w:rsidR="008D4149" w:rsidRDefault="004732F6">
      <w:pPr>
        <w:pStyle w:val="ListParagraph"/>
        <w:numPr>
          <w:ilvl w:val="1"/>
          <w:numId w:val="12"/>
        </w:numPr>
        <w:tabs>
          <w:tab w:val="left" w:pos="1540"/>
          <w:tab w:val="left" w:pos="1541"/>
        </w:tabs>
        <w:spacing w:before="79"/>
        <w:ind w:right="114"/>
        <w:rPr>
          <w:sz w:val="24"/>
        </w:rPr>
      </w:pPr>
      <w:r>
        <w:rPr>
          <w:sz w:val="24"/>
        </w:rPr>
        <w:lastRenderedPageBreak/>
        <w:t>a director of the reporting issuer, of a significant share</w:t>
      </w:r>
      <w:r>
        <w:rPr>
          <w:sz w:val="24"/>
        </w:rPr>
        <w:t>holder of the reporting issuer or of a major subsidiary of the reporting</w:t>
      </w:r>
      <w:r>
        <w:rPr>
          <w:spacing w:val="-14"/>
          <w:sz w:val="24"/>
        </w:rPr>
        <w:t xml:space="preserve"> </w:t>
      </w:r>
      <w:r>
        <w:rPr>
          <w:sz w:val="24"/>
        </w:rPr>
        <w:t>issuer;</w:t>
      </w:r>
    </w:p>
    <w:p w:rsidR="008D4149" w:rsidRDefault="008D4149">
      <w:pPr>
        <w:pStyle w:val="BodyText"/>
        <w:spacing w:before="10"/>
        <w:rPr>
          <w:sz w:val="20"/>
        </w:rPr>
      </w:pPr>
    </w:p>
    <w:p w:rsidR="008D4149" w:rsidRDefault="004732F6">
      <w:pPr>
        <w:pStyle w:val="ListParagraph"/>
        <w:numPr>
          <w:ilvl w:val="1"/>
          <w:numId w:val="12"/>
        </w:numPr>
        <w:tabs>
          <w:tab w:val="left" w:pos="1540"/>
          <w:tab w:val="left" w:pos="1541"/>
        </w:tabs>
        <w:ind w:right="122"/>
        <w:rPr>
          <w:sz w:val="24"/>
        </w:rPr>
      </w:pPr>
      <w:r>
        <w:rPr>
          <w:sz w:val="24"/>
        </w:rPr>
        <w:t>a person or company responsible for a principal business unit, division or function of the reporting</w:t>
      </w:r>
      <w:r>
        <w:rPr>
          <w:spacing w:val="-6"/>
          <w:sz w:val="24"/>
        </w:rPr>
        <w:t xml:space="preserve"> </w:t>
      </w:r>
      <w:r>
        <w:rPr>
          <w:sz w:val="24"/>
        </w:rPr>
        <w:t>issuer;</w:t>
      </w:r>
    </w:p>
    <w:p w:rsidR="008D4149" w:rsidRDefault="008D4149">
      <w:pPr>
        <w:pStyle w:val="BodyText"/>
        <w:spacing w:before="10"/>
        <w:rPr>
          <w:sz w:val="20"/>
        </w:rPr>
      </w:pPr>
    </w:p>
    <w:p w:rsidR="008D4149" w:rsidRDefault="004732F6">
      <w:pPr>
        <w:pStyle w:val="ListParagraph"/>
        <w:numPr>
          <w:ilvl w:val="1"/>
          <w:numId w:val="12"/>
        </w:numPr>
        <w:tabs>
          <w:tab w:val="left" w:pos="1540"/>
          <w:tab w:val="left" w:pos="1541"/>
        </w:tabs>
        <w:rPr>
          <w:sz w:val="24"/>
        </w:rPr>
      </w:pPr>
      <w:r>
        <w:rPr>
          <w:sz w:val="24"/>
        </w:rPr>
        <w:t>a significant shareholder of the reporting</w:t>
      </w:r>
      <w:r>
        <w:rPr>
          <w:spacing w:val="-7"/>
          <w:sz w:val="24"/>
        </w:rPr>
        <w:t xml:space="preserve"> </w:t>
      </w:r>
      <w:r>
        <w:rPr>
          <w:sz w:val="24"/>
        </w:rPr>
        <w:t>issuer;</w:t>
      </w:r>
    </w:p>
    <w:p w:rsidR="008D4149" w:rsidRDefault="008D4149">
      <w:pPr>
        <w:pStyle w:val="BodyText"/>
        <w:spacing w:before="10"/>
        <w:rPr>
          <w:sz w:val="20"/>
        </w:rPr>
      </w:pPr>
    </w:p>
    <w:p w:rsidR="008D4149" w:rsidRDefault="004732F6">
      <w:pPr>
        <w:pStyle w:val="ListParagraph"/>
        <w:numPr>
          <w:ilvl w:val="1"/>
          <w:numId w:val="12"/>
        </w:numPr>
        <w:tabs>
          <w:tab w:val="left" w:pos="1540"/>
          <w:tab w:val="left" w:pos="1541"/>
        </w:tabs>
        <w:ind w:right="120"/>
        <w:rPr>
          <w:sz w:val="24"/>
        </w:rPr>
      </w:pPr>
      <w:r>
        <w:rPr>
          <w:sz w:val="24"/>
        </w:rPr>
        <w:t xml:space="preserve">an individual performing functions </w:t>
      </w:r>
      <w:proofErr w:type="gramStart"/>
      <w:r>
        <w:rPr>
          <w:sz w:val="24"/>
        </w:rPr>
        <w:t>similar to</w:t>
      </w:r>
      <w:proofErr w:type="gramEnd"/>
      <w:r>
        <w:rPr>
          <w:sz w:val="24"/>
        </w:rPr>
        <w:t xml:space="preserve"> the functions performed by any of the insiders d</w:t>
      </w:r>
      <w:r>
        <w:rPr>
          <w:sz w:val="24"/>
        </w:rPr>
        <w:t>escribed in paragraphs (a) to (f);</w:t>
      </w:r>
    </w:p>
    <w:p w:rsidR="008D4149" w:rsidRDefault="008D4149">
      <w:pPr>
        <w:pStyle w:val="BodyText"/>
        <w:spacing w:before="10"/>
        <w:rPr>
          <w:sz w:val="20"/>
        </w:rPr>
      </w:pPr>
    </w:p>
    <w:p w:rsidR="008D4149" w:rsidRDefault="004732F6">
      <w:pPr>
        <w:pStyle w:val="ListParagraph"/>
        <w:numPr>
          <w:ilvl w:val="1"/>
          <w:numId w:val="12"/>
        </w:numPr>
        <w:tabs>
          <w:tab w:val="left" w:pos="1540"/>
          <w:tab w:val="left" w:pos="1541"/>
        </w:tabs>
        <w:ind w:right="123"/>
        <w:rPr>
          <w:sz w:val="24"/>
        </w:rPr>
      </w:pPr>
      <w:r>
        <w:rPr>
          <w:sz w:val="24"/>
        </w:rPr>
        <w:t>the reporting issuer itself, if it has purchased, redeemed or otherwise acquired a security of its own issue, for so long as it continues to hold that security;</w:t>
      </w:r>
      <w:r>
        <w:rPr>
          <w:spacing w:val="-8"/>
          <w:sz w:val="24"/>
        </w:rPr>
        <w:t xml:space="preserve"> </w:t>
      </w:r>
      <w:r>
        <w:rPr>
          <w:sz w:val="24"/>
        </w:rPr>
        <w:t>or</w:t>
      </w:r>
    </w:p>
    <w:p w:rsidR="008D4149" w:rsidRDefault="008D4149">
      <w:pPr>
        <w:pStyle w:val="BodyText"/>
        <w:spacing w:before="11"/>
        <w:rPr>
          <w:sz w:val="20"/>
        </w:rPr>
      </w:pPr>
    </w:p>
    <w:p w:rsidR="008D4149" w:rsidRDefault="004732F6">
      <w:pPr>
        <w:pStyle w:val="ListParagraph"/>
        <w:numPr>
          <w:ilvl w:val="1"/>
          <w:numId w:val="12"/>
        </w:numPr>
        <w:tabs>
          <w:tab w:val="left" w:pos="1540"/>
          <w:tab w:val="left" w:pos="1541"/>
        </w:tabs>
        <w:rPr>
          <w:sz w:val="24"/>
        </w:rPr>
      </w:pPr>
      <w:r>
        <w:rPr>
          <w:sz w:val="24"/>
        </w:rPr>
        <w:t>any other insider</w:t>
      </w:r>
      <w:r>
        <w:rPr>
          <w:spacing w:val="-7"/>
          <w:sz w:val="24"/>
        </w:rPr>
        <w:t xml:space="preserve"> </w:t>
      </w:r>
      <w:r>
        <w:rPr>
          <w:sz w:val="24"/>
        </w:rPr>
        <w:t>that</w:t>
      </w:r>
    </w:p>
    <w:p w:rsidR="008D4149" w:rsidRDefault="008D4149">
      <w:pPr>
        <w:pStyle w:val="BodyText"/>
        <w:spacing w:before="10"/>
        <w:rPr>
          <w:sz w:val="20"/>
        </w:rPr>
      </w:pPr>
    </w:p>
    <w:p w:rsidR="008D4149" w:rsidRDefault="004732F6">
      <w:pPr>
        <w:pStyle w:val="ListParagraph"/>
        <w:numPr>
          <w:ilvl w:val="0"/>
          <w:numId w:val="7"/>
        </w:numPr>
        <w:tabs>
          <w:tab w:val="left" w:pos="2260"/>
          <w:tab w:val="left" w:pos="2261"/>
        </w:tabs>
        <w:ind w:right="122" w:hanging="847"/>
        <w:jc w:val="both"/>
        <w:rPr>
          <w:sz w:val="24"/>
        </w:rPr>
      </w:pPr>
      <w:r>
        <w:rPr>
          <w:sz w:val="24"/>
        </w:rPr>
        <w:t>in the ordinary course receives or has access to information as to material facts or material changes concerning the reporting issuer before the material facts or material changes are generally disclosed;</w:t>
      </w:r>
      <w:r>
        <w:rPr>
          <w:spacing w:val="-7"/>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0"/>
          <w:numId w:val="7"/>
        </w:numPr>
        <w:tabs>
          <w:tab w:val="left" w:pos="2260"/>
          <w:tab w:val="left" w:pos="2261"/>
        </w:tabs>
        <w:ind w:right="119" w:hanging="914"/>
        <w:jc w:val="both"/>
        <w:rPr>
          <w:sz w:val="24"/>
        </w:rPr>
      </w:pPr>
      <w:r>
        <w:rPr>
          <w:sz w:val="24"/>
        </w:rPr>
        <w:t xml:space="preserve">directly or indirectly exercises, or </w:t>
      </w:r>
      <w:proofErr w:type="gramStart"/>
      <w:r>
        <w:rPr>
          <w:sz w:val="24"/>
        </w:rPr>
        <w:t>has the a</w:t>
      </w:r>
      <w:r>
        <w:rPr>
          <w:sz w:val="24"/>
        </w:rPr>
        <w:t>bility to</w:t>
      </w:r>
      <w:proofErr w:type="gramEnd"/>
      <w:r>
        <w:rPr>
          <w:sz w:val="24"/>
        </w:rPr>
        <w:t xml:space="preserve"> exercise, significant power or influence over the business, operations, capital or development of the reporting</w:t>
      </w:r>
      <w:r>
        <w:rPr>
          <w:spacing w:val="-6"/>
          <w:sz w:val="24"/>
        </w:rPr>
        <w:t xml:space="preserve"> </w:t>
      </w:r>
      <w:r>
        <w:rPr>
          <w:sz w:val="24"/>
        </w:rPr>
        <w:t>issuer.</w:t>
      </w:r>
    </w:p>
    <w:p w:rsidR="008D4149" w:rsidRDefault="008D4149">
      <w:pPr>
        <w:pStyle w:val="BodyText"/>
        <w:spacing w:before="10"/>
        <w:rPr>
          <w:sz w:val="20"/>
        </w:rPr>
      </w:pPr>
    </w:p>
    <w:p w:rsidR="008D4149" w:rsidRDefault="004732F6">
      <w:pPr>
        <w:pStyle w:val="BodyText"/>
        <w:ind w:left="100" w:right="116"/>
        <w:jc w:val="both"/>
      </w:pPr>
      <w:r>
        <w:t>“significant shareholder” means a person or company that has beneficial ownership of, or control or direction over, whether d</w:t>
      </w:r>
      <w:r>
        <w:t>irect or indirect, or a combination of beneficial ownership of, and control or direction over, whether direct or indirect, securities of an issuer carrying more than 10 per cent of the voting rights attached to all the issuer’s outstanding voting securitie</w:t>
      </w:r>
      <w:r>
        <w:t>s, excluding, for the purpose of the calculation of the percentage held, any securities held by the person or company as underwriter in the course of a distribution.</w:t>
      </w:r>
    </w:p>
    <w:p w:rsidR="008D4149" w:rsidRDefault="008D4149">
      <w:pPr>
        <w:pStyle w:val="BodyText"/>
        <w:spacing w:before="11"/>
        <w:rPr>
          <w:sz w:val="20"/>
        </w:rPr>
      </w:pPr>
    </w:p>
    <w:p w:rsidR="008D4149" w:rsidRDefault="004732F6">
      <w:pPr>
        <w:pStyle w:val="BodyText"/>
        <w:ind w:left="100"/>
      </w:pPr>
      <w:r>
        <w:t>Each person that is obligated to file a report is responsible for filing his or her own r</w:t>
      </w:r>
      <w:r>
        <w:t>eport.</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SPECIAL</w:t>
      </w:r>
      <w:r>
        <w:rPr>
          <w:spacing w:val="-1"/>
        </w:rPr>
        <w:t xml:space="preserve"> </w:t>
      </w:r>
      <w:r>
        <w:t>RELATIONSHIP</w:t>
      </w:r>
    </w:p>
    <w:p w:rsidR="008D4149" w:rsidRDefault="008D4149">
      <w:pPr>
        <w:pStyle w:val="BodyText"/>
        <w:spacing w:before="10"/>
        <w:rPr>
          <w:b/>
          <w:sz w:val="20"/>
        </w:rPr>
      </w:pPr>
    </w:p>
    <w:p w:rsidR="008D4149" w:rsidRDefault="004732F6">
      <w:pPr>
        <w:pStyle w:val="BodyText"/>
        <w:ind w:left="100" w:right="120"/>
        <w:jc w:val="both"/>
      </w:pPr>
      <w:r>
        <w:t xml:space="preserve">Any person or corporation that is in a “special relationship” with the Corporation is prohibited from trading </w:t>
      </w:r>
      <w:proofErr w:type="gramStart"/>
      <w:r>
        <w:t>on the basis of</w:t>
      </w:r>
      <w:proofErr w:type="gramEnd"/>
      <w:r>
        <w:t xml:space="preserve"> undisclosed Material Information concerning the affairs of the Corporation. A person or corporation </w:t>
      </w:r>
      <w:r>
        <w:t>considered to be in a “special relationship” includes the following:</w:t>
      </w:r>
    </w:p>
    <w:p w:rsidR="008D4149" w:rsidRDefault="008D4149">
      <w:pPr>
        <w:pStyle w:val="BodyText"/>
        <w:spacing w:before="10"/>
        <w:rPr>
          <w:sz w:val="20"/>
        </w:rPr>
      </w:pPr>
    </w:p>
    <w:p w:rsidR="008D4149" w:rsidRDefault="004732F6">
      <w:pPr>
        <w:pStyle w:val="ListParagraph"/>
        <w:numPr>
          <w:ilvl w:val="1"/>
          <w:numId w:val="12"/>
        </w:numPr>
        <w:tabs>
          <w:tab w:val="left" w:pos="1540"/>
          <w:tab w:val="left" w:pos="1541"/>
        </w:tabs>
        <w:rPr>
          <w:sz w:val="24"/>
        </w:rPr>
      </w:pPr>
      <w:r>
        <w:rPr>
          <w:sz w:val="24"/>
        </w:rPr>
        <w:t>a person or corporation that is an insider, affiliate or associate</w:t>
      </w:r>
      <w:r>
        <w:rPr>
          <w:spacing w:val="-3"/>
          <w:sz w:val="24"/>
        </w:rPr>
        <w:t xml:space="preserve"> </w:t>
      </w:r>
      <w:r>
        <w:rPr>
          <w:sz w:val="24"/>
        </w:rPr>
        <w:t>of,</w:t>
      </w:r>
    </w:p>
    <w:p w:rsidR="008D4149" w:rsidRDefault="008D4149">
      <w:pPr>
        <w:pStyle w:val="BodyText"/>
        <w:spacing w:before="11"/>
        <w:rPr>
          <w:sz w:val="20"/>
        </w:rPr>
      </w:pPr>
    </w:p>
    <w:p w:rsidR="008D4149" w:rsidRDefault="004732F6">
      <w:pPr>
        <w:pStyle w:val="ListParagraph"/>
        <w:numPr>
          <w:ilvl w:val="0"/>
          <w:numId w:val="6"/>
        </w:numPr>
        <w:tabs>
          <w:tab w:val="left" w:pos="2260"/>
          <w:tab w:val="left" w:pos="2261"/>
        </w:tabs>
        <w:ind w:hanging="847"/>
        <w:jc w:val="left"/>
        <w:rPr>
          <w:sz w:val="24"/>
        </w:rPr>
      </w:pPr>
      <w:r>
        <w:rPr>
          <w:sz w:val="24"/>
        </w:rPr>
        <w:t>the</w:t>
      </w:r>
      <w:r>
        <w:rPr>
          <w:spacing w:val="-1"/>
          <w:sz w:val="24"/>
        </w:rPr>
        <w:t xml:space="preserve"> </w:t>
      </w:r>
      <w:r>
        <w:rPr>
          <w:sz w:val="24"/>
        </w:rPr>
        <w:t>Corporation;</w:t>
      </w:r>
    </w:p>
    <w:p w:rsidR="008D4149" w:rsidRDefault="008D4149">
      <w:pPr>
        <w:pStyle w:val="BodyText"/>
        <w:spacing w:before="10"/>
        <w:rPr>
          <w:sz w:val="20"/>
        </w:rPr>
      </w:pPr>
    </w:p>
    <w:p w:rsidR="008D4149" w:rsidRDefault="004732F6">
      <w:pPr>
        <w:pStyle w:val="ListParagraph"/>
        <w:numPr>
          <w:ilvl w:val="0"/>
          <w:numId w:val="6"/>
        </w:numPr>
        <w:tabs>
          <w:tab w:val="left" w:pos="2260"/>
          <w:tab w:val="left" w:pos="2261"/>
        </w:tabs>
        <w:ind w:right="118" w:hanging="914"/>
        <w:jc w:val="both"/>
        <w:rPr>
          <w:sz w:val="24"/>
        </w:rPr>
      </w:pPr>
      <w:r>
        <w:rPr>
          <w:sz w:val="24"/>
        </w:rPr>
        <w:t>a person or corporation that is proposing to make a take-over bid for the securities of the Corporation;</w:t>
      </w:r>
      <w:r>
        <w:rPr>
          <w:spacing w:val="-2"/>
          <w:sz w:val="24"/>
        </w:rPr>
        <w:t xml:space="preserve"> </w:t>
      </w:r>
      <w:r>
        <w:rPr>
          <w:sz w:val="24"/>
        </w:rPr>
        <w:t>or</w:t>
      </w:r>
    </w:p>
    <w:p w:rsidR="008D4149" w:rsidRDefault="008D4149">
      <w:pPr>
        <w:jc w:val="both"/>
        <w:rPr>
          <w:sz w:val="24"/>
        </w:rPr>
        <w:sectPr w:rsidR="008D4149">
          <w:pgSz w:w="12240" w:h="15840"/>
          <w:pgMar w:top="1360" w:right="1320" w:bottom="1500" w:left="1340" w:header="0" w:footer="1231" w:gutter="0"/>
          <w:cols w:space="720"/>
        </w:sectPr>
      </w:pPr>
    </w:p>
    <w:p w:rsidR="008D4149" w:rsidRDefault="004732F6">
      <w:pPr>
        <w:pStyle w:val="ListParagraph"/>
        <w:numPr>
          <w:ilvl w:val="0"/>
          <w:numId w:val="6"/>
        </w:numPr>
        <w:tabs>
          <w:tab w:val="left" w:pos="2260"/>
          <w:tab w:val="left" w:pos="2261"/>
        </w:tabs>
        <w:spacing w:before="79"/>
        <w:ind w:right="121" w:hanging="979"/>
        <w:jc w:val="both"/>
        <w:rPr>
          <w:sz w:val="24"/>
        </w:rPr>
      </w:pPr>
      <w:r>
        <w:rPr>
          <w:sz w:val="24"/>
        </w:rPr>
        <w:lastRenderedPageBreak/>
        <w:t>a person or corporation that is proposing to become a party to a reorganization, amalgamation, merger or arrangement or similar busine</w:t>
      </w:r>
      <w:r>
        <w:rPr>
          <w:sz w:val="24"/>
        </w:rPr>
        <w:t>ss combination with the Corporation or to acquire a substantial portion of its property;</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6"/>
        <w:jc w:val="both"/>
        <w:rPr>
          <w:sz w:val="24"/>
        </w:rPr>
      </w:pPr>
      <w:r>
        <w:rPr>
          <w:sz w:val="24"/>
        </w:rPr>
        <w:t>a person or corporation that is engaging in or proposes to engage in any business or professional activity with or on behalf of the Corporation or with or on behalf o</w:t>
      </w:r>
      <w:r>
        <w:rPr>
          <w:sz w:val="24"/>
        </w:rPr>
        <w:t>f a person or corporation described in subclause (a)(ii) or</w:t>
      </w:r>
      <w:r>
        <w:rPr>
          <w:spacing w:val="-3"/>
          <w:sz w:val="24"/>
        </w:rPr>
        <w:t xml:space="preserve"> </w:t>
      </w:r>
      <w:r>
        <w:rPr>
          <w:sz w:val="24"/>
        </w:rPr>
        <w:t>(iii);</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21"/>
        <w:jc w:val="both"/>
        <w:rPr>
          <w:sz w:val="24"/>
        </w:rPr>
      </w:pPr>
      <w:r>
        <w:rPr>
          <w:sz w:val="24"/>
        </w:rPr>
        <w:t>a person who is a director, officer or employee of the Corporation or of a person or corporation described in subclause (a)(ii) or (iii) or clause</w:t>
      </w:r>
      <w:r>
        <w:rPr>
          <w:spacing w:val="-7"/>
          <w:sz w:val="24"/>
        </w:rPr>
        <w:t xml:space="preserve"> </w:t>
      </w:r>
      <w:r>
        <w:rPr>
          <w:sz w:val="24"/>
        </w:rPr>
        <w:t>(b);</w:t>
      </w:r>
    </w:p>
    <w:p w:rsidR="008D4149" w:rsidRDefault="008D4149">
      <w:pPr>
        <w:pStyle w:val="BodyText"/>
        <w:spacing w:before="10"/>
        <w:rPr>
          <w:sz w:val="20"/>
        </w:rPr>
      </w:pPr>
    </w:p>
    <w:p w:rsidR="008D4149" w:rsidRDefault="004732F6">
      <w:pPr>
        <w:pStyle w:val="ListParagraph"/>
        <w:numPr>
          <w:ilvl w:val="1"/>
          <w:numId w:val="12"/>
        </w:numPr>
        <w:tabs>
          <w:tab w:val="left" w:pos="1541"/>
        </w:tabs>
        <w:spacing w:before="1"/>
        <w:ind w:right="120"/>
        <w:jc w:val="both"/>
        <w:rPr>
          <w:sz w:val="24"/>
        </w:rPr>
      </w:pPr>
      <w:r>
        <w:rPr>
          <w:sz w:val="24"/>
        </w:rPr>
        <w:t>a person or corporation that learned of the material fact or material change with respect to the Corporation while the person or corporation was a person or corporation described in clause (a), (b) or (c);</w:t>
      </w:r>
      <w:r>
        <w:rPr>
          <w:spacing w:val="-2"/>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6"/>
        <w:jc w:val="both"/>
        <w:rPr>
          <w:sz w:val="24"/>
        </w:rPr>
      </w:pPr>
      <w:r>
        <w:rPr>
          <w:sz w:val="24"/>
        </w:rPr>
        <w:t>a person or corporation that learns of a mate</w:t>
      </w:r>
      <w:r>
        <w:rPr>
          <w:sz w:val="24"/>
        </w:rPr>
        <w:t>rial fact or material change with respect to the Corporation from any other person or corporation described in this subsection, including a person or corporation described in this clause, and knows or ought reasonably to have known that the other person or</w:t>
      </w:r>
      <w:r>
        <w:rPr>
          <w:sz w:val="24"/>
        </w:rPr>
        <w:t xml:space="preserve"> corporation is a person or corporation in such a</w:t>
      </w:r>
      <w:r>
        <w:rPr>
          <w:spacing w:val="-3"/>
          <w:sz w:val="24"/>
        </w:rPr>
        <w:t xml:space="preserve"> </w:t>
      </w:r>
      <w:r>
        <w:rPr>
          <w:sz w:val="24"/>
        </w:rPr>
        <w:t>relationship.</w:t>
      </w:r>
    </w:p>
    <w:p w:rsidR="008D4149" w:rsidRDefault="008D4149">
      <w:pPr>
        <w:pStyle w:val="BodyText"/>
        <w:spacing w:before="10"/>
        <w:rPr>
          <w:sz w:val="20"/>
        </w:rPr>
      </w:pPr>
    </w:p>
    <w:p w:rsidR="008D4149" w:rsidRDefault="004732F6">
      <w:pPr>
        <w:pStyle w:val="BodyText"/>
        <w:ind w:left="100" w:right="113"/>
        <w:jc w:val="both"/>
      </w:pPr>
      <w:r>
        <w:t>Securities laws also prohibit “tipping,” defined as communicating non-public Material Information, other than in the necessary course of business, to another person. All officers, directors and employees must ensure that they do not divulge such non-public</w:t>
      </w:r>
      <w:r>
        <w:t xml:space="preserve"> information to any unauthorized person, </w:t>
      </w:r>
      <w:proofErr w:type="gramStart"/>
      <w:r>
        <w:t>whether or not</w:t>
      </w:r>
      <w:proofErr w:type="gramEnd"/>
      <w:r>
        <w:t xml:space="preserve"> such person may trade on the information. If in doubt about the need to disclose, the matter should be discussed with the Chief Executive Officer of the Corporation.</w:t>
      </w:r>
    </w:p>
    <w:p w:rsidR="008D4149" w:rsidRDefault="008D4149">
      <w:pPr>
        <w:pStyle w:val="BodyText"/>
        <w:spacing w:before="11"/>
        <w:rPr>
          <w:sz w:val="20"/>
        </w:rPr>
      </w:pPr>
    </w:p>
    <w:p w:rsidR="008D4149" w:rsidRDefault="004732F6">
      <w:pPr>
        <w:pStyle w:val="Heading1"/>
        <w:numPr>
          <w:ilvl w:val="0"/>
          <w:numId w:val="12"/>
        </w:numPr>
        <w:tabs>
          <w:tab w:val="left" w:pos="820"/>
          <w:tab w:val="left" w:pos="821"/>
        </w:tabs>
      </w:pPr>
      <w:r>
        <w:t>SPECULATION IN</w:t>
      </w:r>
      <w:r>
        <w:rPr>
          <w:spacing w:val="-1"/>
        </w:rPr>
        <w:t xml:space="preserve"> </w:t>
      </w:r>
      <w:r>
        <w:t>SECURITIES</w:t>
      </w:r>
    </w:p>
    <w:p w:rsidR="008D4149" w:rsidRDefault="008D4149">
      <w:pPr>
        <w:pStyle w:val="BodyText"/>
        <w:spacing w:before="10"/>
        <w:rPr>
          <w:b/>
          <w:sz w:val="20"/>
        </w:rPr>
      </w:pPr>
    </w:p>
    <w:p w:rsidR="008D4149" w:rsidRDefault="004732F6">
      <w:pPr>
        <w:pStyle w:val="BodyText"/>
        <w:ind w:left="100" w:right="116"/>
        <w:jc w:val="both"/>
      </w:pPr>
      <w:r>
        <w:t>In ord</w:t>
      </w:r>
      <w:r>
        <w:t>er to ensure that perceptions of improper insider trading do not arise, insiders should not “speculate” in securities of the Corporation. For the purpose of this Policy, the word “speculate” means the purchase or sale of securities with the intention of re</w:t>
      </w:r>
      <w:r>
        <w:t xml:space="preserve">selling or buying back in a relatively short period of time in the expectation of a rise or fall in the market price of such securities. Speculating in such securities for a short-term profit is distinguished from purchasing and selling securities as part </w:t>
      </w:r>
      <w:r>
        <w:t>of a long-term investment program.</w:t>
      </w:r>
    </w:p>
    <w:p w:rsidR="008D4149" w:rsidRDefault="008D4149">
      <w:pPr>
        <w:pStyle w:val="BodyText"/>
        <w:spacing w:before="10"/>
        <w:rPr>
          <w:sz w:val="20"/>
        </w:rPr>
      </w:pPr>
    </w:p>
    <w:p w:rsidR="008D4149" w:rsidRDefault="004732F6">
      <w:pPr>
        <w:pStyle w:val="BodyText"/>
        <w:ind w:left="100" w:right="128"/>
        <w:jc w:val="both"/>
      </w:pPr>
      <w:r>
        <w:t>Insiders should not at any time sell securities of the Corporation short or buy or sell a call or put option in respect of securities of the Corporation or any of its affiliates.</w:t>
      </w:r>
    </w:p>
    <w:p w:rsidR="008D4149" w:rsidRDefault="008D4149">
      <w:pPr>
        <w:pStyle w:val="BodyText"/>
        <w:spacing w:before="11"/>
        <w:rPr>
          <w:sz w:val="20"/>
        </w:rPr>
      </w:pPr>
    </w:p>
    <w:p w:rsidR="008D4149" w:rsidRDefault="004732F6">
      <w:pPr>
        <w:pStyle w:val="Heading1"/>
        <w:numPr>
          <w:ilvl w:val="0"/>
          <w:numId w:val="12"/>
        </w:numPr>
        <w:tabs>
          <w:tab w:val="left" w:pos="820"/>
          <w:tab w:val="left" w:pos="821"/>
        </w:tabs>
      </w:pPr>
      <w:r>
        <w:t>LIABILITY FOR INSIDER</w:t>
      </w:r>
      <w:r>
        <w:rPr>
          <w:spacing w:val="-1"/>
        </w:rPr>
        <w:t xml:space="preserve"> </w:t>
      </w:r>
      <w:r>
        <w:t>TRADING</w:t>
      </w:r>
    </w:p>
    <w:p w:rsidR="008D4149" w:rsidRDefault="008D4149">
      <w:pPr>
        <w:pStyle w:val="BodyText"/>
        <w:spacing w:before="10"/>
        <w:rPr>
          <w:b/>
          <w:sz w:val="20"/>
        </w:rPr>
      </w:pPr>
    </w:p>
    <w:p w:rsidR="008D4149" w:rsidRDefault="004732F6">
      <w:pPr>
        <w:pStyle w:val="BodyText"/>
        <w:ind w:left="100" w:right="119"/>
        <w:jc w:val="both"/>
      </w:pPr>
      <w:r>
        <w:t>The Act i</w:t>
      </w:r>
      <w:r>
        <w:t>mposes liability on certain persons who, in connection with the purchase or sale of securities, make improper use of Material Information that has not been publicly disclosed.</w:t>
      </w:r>
    </w:p>
    <w:p w:rsidR="008D4149" w:rsidRDefault="008D4149">
      <w:pPr>
        <w:pStyle w:val="BodyText"/>
        <w:spacing w:before="10"/>
        <w:rPr>
          <w:sz w:val="20"/>
        </w:rPr>
      </w:pPr>
    </w:p>
    <w:p w:rsidR="008D4149" w:rsidRDefault="004732F6">
      <w:pPr>
        <w:pStyle w:val="BodyText"/>
        <w:ind w:left="100" w:right="115"/>
        <w:jc w:val="both"/>
      </w:pPr>
      <w:r>
        <w:t>The relevant provincial securities legislation provides that persons who are in</w:t>
      </w:r>
      <w:r>
        <w:t xml:space="preserve"> a special relationship with the Corporation and purchase or sell securities of the Corporation with</w:t>
      </w:r>
    </w:p>
    <w:p w:rsidR="008D4149" w:rsidRDefault="008D4149">
      <w:pPr>
        <w:jc w:val="both"/>
        <w:sectPr w:rsidR="008D4149">
          <w:pgSz w:w="12240" w:h="15840"/>
          <w:pgMar w:top="1360" w:right="1320" w:bottom="1460" w:left="1340" w:header="0" w:footer="1231" w:gutter="0"/>
          <w:cols w:space="720"/>
        </w:sectPr>
      </w:pPr>
    </w:p>
    <w:p w:rsidR="008D4149" w:rsidRDefault="004732F6">
      <w:pPr>
        <w:pStyle w:val="BodyText"/>
        <w:spacing w:before="79"/>
        <w:ind w:left="100" w:right="116"/>
        <w:jc w:val="both"/>
      </w:pPr>
      <w:r>
        <w:lastRenderedPageBreak/>
        <w:t>knowledge of Material Information which has not been generally disclosed may be liable for damages to the person on the other side of the tra</w:t>
      </w:r>
      <w:r>
        <w:t>de. In addition, any such person who informs or tips a seller or a purchaser of securities of confidential Material Information may be liable for damages. The purchaser, vendor or informer is also liable to compensate the seller or purchaser of the securit</w:t>
      </w:r>
      <w:r>
        <w:t>ies</w:t>
      </w:r>
      <w:proofErr w:type="gramStart"/>
      <w:r>
        <w:t>, as the case may be, for</w:t>
      </w:r>
      <w:proofErr w:type="gramEnd"/>
      <w:r>
        <w:t xml:space="preserve"> damages as a result of the trade. Under the Act, a person who engages in trading with knowledge of undisclosed Material Information or tipping is also liable to a minimum fine equal to the profit made or loss avoided, and a max</w:t>
      </w:r>
      <w:r>
        <w:t>imum fine equal to the greater of (</w:t>
      </w:r>
      <w:proofErr w:type="spellStart"/>
      <w:r>
        <w:t>i</w:t>
      </w:r>
      <w:proofErr w:type="spellEnd"/>
      <w:r>
        <w:t xml:space="preserve">) $5,000,000; and (ii) an amount equal to three times any profit </w:t>
      </w:r>
      <w:proofErr w:type="gramStart"/>
      <w:r>
        <w:t>made</w:t>
      </w:r>
      <w:proofErr w:type="gramEnd"/>
      <w:r>
        <w:t xml:space="preserve"> or loss avoided. Under the Act, any such person may also be liable for imprisonment for a term </w:t>
      </w:r>
      <w:r>
        <w:rPr>
          <w:spacing w:val="4"/>
        </w:rPr>
        <w:t xml:space="preserve">of </w:t>
      </w:r>
      <w:r>
        <w:t>up to five years less a</w:t>
      </w:r>
      <w:r>
        <w:rPr>
          <w:spacing w:val="-1"/>
        </w:rPr>
        <w:t xml:space="preserve"> </w:t>
      </w:r>
      <w:r>
        <w:t>day.</w:t>
      </w:r>
    </w:p>
    <w:p w:rsidR="008D4149" w:rsidRDefault="008D4149">
      <w:pPr>
        <w:pStyle w:val="BodyText"/>
        <w:spacing w:before="10"/>
        <w:rPr>
          <w:sz w:val="20"/>
        </w:rPr>
      </w:pPr>
    </w:p>
    <w:p w:rsidR="008D4149" w:rsidRDefault="004732F6">
      <w:pPr>
        <w:pStyle w:val="Heading1"/>
        <w:numPr>
          <w:ilvl w:val="0"/>
          <w:numId w:val="12"/>
        </w:numPr>
        <w:tabs>
          <w:tab w:val="left" w:pos="821"/>
        </w:tabs>
        <w:jc w:val="both"/>
      </w:pPr>
      <w:r>
        <w:t>TRADING</w:t>
      </w:r>
      <w:r>
        <w:rPr>
          <w:spacing w:val="-3"/>
        </w:rPr>
        <w:t xml:space="preserve"> </w:t>
      </w:r>
      <w:r>
        <w:t>BLACKOUTS</w:t>
      </w:r>
    </w:p>
    <w:p w:rsidR="008D4149" w:rsidRDefault="008D4149">
      <w:pPr>
        <w:pStyle w:val="BodyText"/>
        <w:spacing w:before="10"/>
        <w:rPr>
          <w:b/>
          <w:sz w:val="20"/>
        </w:rPr>
      </w:pPr>
    </w:p>
    <w:p w:rsidR="008D4149" w:rsidRDefault="004732F6">
      <w:pPr>
        <w:pStyle w:val="ListParagraph"/>
        <w:numPr>
          <w:ilvl w:val="1"/>
          <w:numId w:val="5"/>
        </w:numPr>
        <w:tabs>
          <w:tab w:val="left" w:pos="1540"/>
          <w:tab w:val="left" w:pos="1541"/>
        </w:tabs>
        <w:spacing w:before="1"/>
        <w:rPr>
          <w:sz w:val="24"/>
        </w:rPr>
      </w:pPr>
      <w:r>
        <w:rPr>
          <w:sz w:val="24"/>
        </w:rPr>
        <w:t>General</w:t>
      </w:r>
    </w:p>
    <w:p w:rsidR="008D4149" w:rsidRDefault="008D4149">
      <w:pPr>
        <w:pStyle w:val="BodyText"/>
        <w:spacing w:before="10"/>
        <w:rPr>
          <w:sz w:val="20"/>
        </w:rPr>
      </w:pPr>
    </w:p>
    <w:p w:rsidR="008D4149" w:rsidRDefault="004732F6">
      <w:pPr>
        <w:pStyle w:val="BodyText"/>
        <w:ind w:left="1540"/>
        <w:jc w:val="both"/>
      </w:pPr>
      <w:r>
        <w:t>A trading blackout prohibits trading:</w:t>
      </w:r>
    </w:p>
    <w:p w:rsidR="008D4149" w:rsidRDefault="008D4149">
      <w:pPr>
        <w:pStyle w:val="BodyText"/>
        <w:spacing w:before="10"/>
        <w:rPr>
          <w:sz w:val="20"/>
        </w:rPr>
      </w:pPr>
    </w:p>
    <w:p w:rsidR="008D4149" w:rsidRDefault="004732F6">
      <w:pPr>
        <w:pStyle w:val="ListParagraph"/>
        <w:numPr>
          <w:ilvl w:val="2"/>
          <w:numId w:val="5"/>
        </w:numPr>
        <w:tabs>
          <w:tab w:val="left" w:pos="2261"/>
        </w:tabs>
        <w:jc w:val="both"/>
        <w:rPr>
          <w:sz w:val="24"/>
        </w:rPr>
      </w:pPr>
      <w:r>
        <w:rPr>
          <w:sz w:val="24"/>
        </w:rPr>
        <w:t>before a scheduled material announcement is</w:t>
      </w:r>
      <w:r>
        <w:rPr>
          <w:spacing w:val="-1"/>
          <w:sz w:val="24"/>
        </w:rPr>
        <w:t xml:space="preserve"> </w:t>
      </w:r>
      <w:r>
        <w:rPr>
          <w:sz w:val="24"/>
        </w:rPr>
        <w:t>made;</w:t>
      </w:r>
    </w:p>
    <w:p w:rsidR="008D4149" w:rsidRDefault="008D4149">
      <w:pPr>
        <w:pStyle w:val="BodyText"/>
        <w:spacing w:before="10"/>
        <w:rPr>
          <w:sz w:val="20"/>
        </w:rPr>
      </w:pPr>
    </w:p>
    <w:p w:rsidR="008D4149" w:rsidRDefault="004732F6">
      <w:pPr>
        <w:pStyle w:val="ListParagraph"/>
        <w:numPr>
          <w:ilvl w:val="2"/>
          <w:numId w:val="5"/>
        </w:numPr>
        <w:tabs>
          <w:tab w:val="left" w:pos="2261"/>
        </w:tabs>
        <w:jc w:val="both"/>
        <w:rPr>
          <w:sz w:val="24"/>
        </w:rPr>
      </w:pPr>
      <w:r>
        <w:rPr>
          <w:sz w:val="24"/>
        </w:rPr>
        <w:t>before an unscheduled material announcement is made; and</w:t>
      </w:r>
    </w:p>
    <w:p w:rsidR="008D4149" w:rsidRDefault="008D4149">
      <w:pPr>
        <w:pStyle w:val="BodyText"/>
        <w:spacing w:before="10"/>
        <w:rPr>
          <w:sz w:val="20"/>
        </w:rPr>
      </w:pPr>
    </w:p>
    <w:p w:rsidR="008D4149" w:rsidRDefault="004732F6">
      <w:pPr>
        <w:pStyle w:val="ListParagraph"/>
        <w:numPr>
          <w:ilvl w:val="2"/>
          <w:numId w:val="5"/>
        </w:numPr>
        <w:tabs>
          <w:tab w:val="left" w:pos="2261"/>
        </w:tabs>
        <w:jc w:val="both"/>
        <w:rPr>
          <w:sz w:val="24"/>
        </w:rPr>
      </w:pPr>
      <w:r>
        <w:rPr>
          <w:sz w:val="24"/>
        </w:rPr>
        <w:t xml:space="preserve">for a specific </w:t>
      </w:r>
      <w:proofErr w:type="gramStart"/>
      <w:r>
        <w:rPr>
          <w:sz w:val="24"/>
        </w:rPr>
        <w:t>period of time</w:t>
      </w:r>
      <w:proofErr w:type="gramEnd"/>
      <w:r>
        <w:rPr>
          <w:sz w:val="24"/>
        </w:rPr>
        <w:t xml:space="preserve"> after a material announcement has been</w:t>
      </w:r>
      <w:r>
        <w:rPr>
          <w:spacing w:val="-12"/>
          <w:sz w:val="24"/>
        </w:rPr>
        <w:t xml:space="preserve"> </w:t>
      </w:r>
      <w:r>
        <w:rPr>
          <w:sz w:val="24"/>
        </w:rPr>
        <w:t>made.</w:t>
      </w:r>
    </w:p>
    <w:p w:rsidR="008D4149" w:rsidRDefault="008D4149">
      <w:pPr>
        <w:pStyle w:val="BodyText"/>
        <w:spacing w:before="10"/>
        <w:rPr>
          <w:sz w:val="20"/>
        </w:rPr>
      </w:pPr>
    </w:p>
    <w:p w:rsidR="008D4149" w:rsidRDefault="004732F6">
      <w:pPr>
        <w:pStyle w:val="BodyText"/>
        <w:ind w:left="1540" w:right="117"/>
        <w:jc w:val="both"/>
      </w:pPr>
      <w:r>
        <w:t>Management w</w:t>
      </w:r>
      <w:r>
        <w:t>ill consider pending transactions to determine when to prohibit trading. In some cases, the prohibition on trading may occur as soon as discussions about a transaction begin. During blackout periods, the Corporation must also avoid discussions with analyst</w:t>
      </w:r>
      <w:r>
        <w:t>s, private briefings and interviews to the maximum extent reasonable (“</w:t>
      </w:r>
      <w:r>
        <w:rPr>
          <w:b/>
        </w:rPr>
        <w:t>Quiet Periods</w:t>
      </w:r>
      <w:r>
        <w:t>”). An appropriate response (not involving disclosure of material and/or non-public information) should be developed ahead of meetings that cannot be avoided to handle ques</w:t>
      </w:r>
      <w:r>
        <w:t>tions about the information that is the subject of the</w:t>
      </w:r>
      <w:r>
        <w:rPr>
          <w:spacing w:val="-2"/>
        </w:rPr>
        <w:t xml:space="preserve"> </w:t>
      </w:r>
      <w:r>
        <w:t>blackout.</w:t>
      </w:r>
    </w:p>
    <w:p w:rsidR="008D4149" w:rsidRDefault="008D4149">
      <w:pPr>
        <w:pStyle w:val="BodyText"/>
        <w:spacing w:before="11"/>
        <w:rPr>
          <w:sz w:val="20"/>
        </w:rPr>
      </w:pPr>
    </w:p>
    <w:p w:rsidR="008D4149" w:rsidRDefault="004732F6">
      <w:pPr>
        <w:pStyle w:val="ListParagraph"/>
        <w:numPr>
          <w:ilvl w:val="1"/>
          <w:numId w:val="5"/>
        </w:numPr>
        <w:tabs>
          <w:tab w:val="left" w:pos="1540"/>
          <w:tab w:val="left" w:pos="1541"/>
        </w:tabs>
        <w:rPr>
          <w:sz w:val="24"/>
        </w:rPr>
      </w:pPr>
      <w:r>
        <w:rPr>
          <w:sz w:val="24"/>
        </w:rPr>
        <w:t>Pre-announcement Trading Blackout</w:t>
      </w:r>
    </w:p>
    <w:p w:rsidR="008D4149" w:rsidRDefault="008D4149">
      <w:pPr>
        <w:pStyle w:val="BodyText"/>
        <w:spacing w:before="10"/>
        <w:rPr>
          <w:sz w:val="20"/>
        </w:rPr>
      </w:pPr>
    </w:p>
    <w:p w:rsidR="008D4149" w:rsidRDefault="004732F6">
      <w:pPr>
        <w:pStyle w:val="ListParagraph"/>
        <w:numPr>
          <w:ilvl w:val="2"/>
          <w:numId w:val="5"/>
        </w:numPr>
        <w:tabs>
          <w:tab w:val="left" w:pos="2261"/>
        </w:tabs>
        <w:ind w:hanging="720"/>
        <w:jc w:val="both"/>
        <w:rPr>
          <w:sz w:val="24"/>
        </w:rPr>
      </w:pPr>
      <w:r>
        <w:rPr>
          <w:sz w:val="24"/>
        </w:rPr>
        <w:t>Scheduled material</w:t>
      </w:r>
      <w:r>
        <w:rPr>
          <w:spacing w:val="1"/>
          <w:sz w:val="24"/>
        </w:rPr>
        <w:t xml:space="preserve"> </w:t>
      </w:r>
      <w:r>
        <w:rPr>
          <w:sz w:val="24"/>
        </w:rPr>
        <w:t>announcements</w:t>
      </w:r>
    </w:p>
    <w:p w:rsidR="008D4149" w:rsidRDefault="008D4149">
      <w:pPr>
        <w:pStyle w:val="BodyText"/>
        <w:spacing w:before="10"/>
        <w:rPr>
          <w:sz w:val="20"/>
        </w:rPr>
      </w:pPr>
    </w:p>
    <w:p w:rsidR="008D4149" w:rsidRDefault="004732F6">
      <w:pPr>
        <w:pStyle w:val="BodyText"/>
        <w:ind w:left="1518" w:right="115"/>
        <w:jc w:val="both"/>
      </w:pPr>
      <w:r>
        <w:t xml:space="preserve">The Chief Financial Officer and all directors, officers, employees and other persons subject to this Policy and involved in the preparation or review of the Corporation’s financial statements are prohibited from trading for a minimum of 30 days before the </w:t>
      </w:r>
      <w:r>
        <w:t>release of financial statements, which minimum period is subject to increase at the discretion of the Board from time to time.</w:t>
      </w:r>
    </w:p>
    <w:p w:rsidR="008D4149" w:rsidRDefault="008D4149">
      <w:pPr>
        <w:pStyle w:val="BodyText"/>
        <w:spacing w:before="11"/>
        <w:rPr>
          <w:sz w:val="20"/>
        </w:rPr>
      </w:pPr>
    </w:p>
    <w:p w:rsidR="008D4149" w:rsidRDefault="004732F6">
      <w:pPr>
        <w:pStyle w:val="BodyText"/>
        <w:ind w:left="1518" w:right="118"/>
        <w:jc w:val="both"/>
      </w:pPr>
      <w:r>
        <w:t>All other directors, officers, employees and other persons subject to this Policy are prohibited from trading for a minimum of f</w:t>
      </w:r>
      <w:r>
        <w:t>ive trading days before the release of financial statements, which minimum period is subject to increase at the discretion of the Board from time to time.</w:t>
      </w:r>
    </w:p>
    <w:p w:rsidR="008D4149" w:rsidRDefault="008D4149">
      <w:pPr>
        <w:jc w:val="both"/>
        <w:sectPr w:rsidR="008D4149">
          <w:pgSz w:w="12240" w:h="15840"/>
          <w:pgMar w:top="1360" w:right="1320" w:bottom="1500" w:left="1340" w:header="0" w:footer="1231" w:gutter="0"/>
          <w:cols w:space="720"/>
        </w:sectPr>
      </w:pPr>
    </w:p>
    <w:p w:rsidR="008D4149" w:rsidRDefault="004732F6">
      <w:pPr>
        <w:pStyle w:val="BodyText"/>
        <w:spacing w:before="79"/>
        <w:ind w:left="1518" w:right="114"/>
        <w:jc w:val="both"/>
      </w:pPr>
      <w:r>
        <w:lastRenderedPageBreak/>
        <w:t>The Chief Executive Officer will designate an individual who will disseminate an e-mail</w:t>
      </w:r>
      <w:r>
        <w:t xml:space="preserve"> to </w:t>
      </w:r>
      <w:proofErr w:type="gramStart"/>
      <w:r>
        <w:t>all of</w:t>
      </w:r>
      <w:proofErr w:type="gramEnd"/>
      <w:r>
        <w:t xml:space="preserve"> the directors, officers and employees of the Corporation and other persons subject to this Policy confirming the scheduled release date for financial statements, and the date preceding such scheduled release upon which date the blackout period w</w:t>
      </w:r>
      <w:r>
        <w:t>ill commence, and any amendments thereto.</w:t>
      </w:r>
    </w:p>
    <w:p w:rsidR="008D4149" w:rsidRDefault="008D4149">
      <w:pPr>
        <w:pStyle w:val="BodyText"/>
        <w:spacing w:before="10"/>
        <w:rPr>
          <w:sz w:val="20"/>
        </w:rPr>
      </w:pPr>
    </w:p>
    <w:p w:rsidR="008D4149" w:rsidRDefault="004732F6">
      <w:pPr>
        <w:pStyle w:val="ListParagraph"/>
        <w:numPr>
          <w:ilvl w:val="2"/>
          <w:numId w:val="5"/>
        </w:numPr>
        <w:tabs>
          <w:tab w:val="left" w:pos="2261"/>
        </w:tabs>
        <w:ind w:hanging="720"/>
        <w:jc w:val="both"/>
        <w:rPr>
          <w:sz w:val="24"/>
        </w:rPr>
      </w:pPr>
      <w:r>
        <w:rPr>
          <w:sz w:val="24"/>
        </w:rPr>
        <w:t>Unscheduled material</w:t>
      </w:r>
      <w:r>
        <w:rPr>
          <w:spacing w:val="-1"/>
          <w:sz w:val="24"/>
        </w:rPr>
        <w:t xml:space="preserve"> </w:t>
      </w:r>
      <w:r>
        <w:rPr>
          <w:sz w:val="24"/>
        </w:rPr>
        <w:t>announcements</w:t>
      </w:r>
    </w:p>
    <w:p w:rsidR="008D4149" w:rsidRDefault="008D4149">
      <w:pPr>
        <w:pStyle w:val="BodyText"/>
        <w:spacing w:before="10"/>
        <w:rPr>
          <w:sz w:val="20"/>
        </w:rPr>
      </w:pPr>
    </w:p>
    <w:p w:rsidR="008D4149" w:rsidRDefault="004732F6">
      <w:pPr>
        <w:pStyle w:val="BodyText"/>
        <w:ind w:left="1518" w:right="114"/>
        <w:jc w:val="both"/>
      </w:pPr>
      <w:r>
        <w:t>The Corporation will impose a blackout period if there is a pending undisclosed material development on all directors, officers, employees and other persons subject to this Poli</w:t>
      </w:r>
      <w:r>
        <w:t xml:space="preserve">cy where they are prohibited from trading. The blackout period will commence at the time that an individual designated by the Chief Executive Officer disseminates an e-mail to </w:t>
      </w:r>
      <w:proofErr w:type="gramStart"/>
      <w:r>
        <w:t>all of</w:t>
      </w:r>
      <w:proofErr w:type="gramEnd"/>
      <w:r>
        <w:t xml:space="preserve"> the directors, officers, employees and other persons subject to this Poli</w:t>
      </w:r>
      <w:r>
        <w:t>cy confirming</w:t>
      </w:r>
      <w:r>
        <w:rPr>
          <w:spacing w:val="-10"/>
        </w:rPr>
        <w:t xml:space="preserve"> </w:t>
      </w:r>
      <w:r>
        <w:t>same.</w:t>
      </w:r>
    </w:p>
    <w:p w:rsidR="008D4149" w:rsidRDefault="008D4149">
      <w:pPr>
        <w:pStyle w:val="BodyText"/>
        <w:spacing w:before="11"/>
        <w:rPr>
          <w:sz w:val="20"/>
        </w:rPr>
      </w:pPr>
    </w:p>
    <w:p w:rsidR="008D4149" w:rsidRDefault="004732F6">
      <w:pPr>
        <w:pStyle w:val="ListParagraph"/>
        <w:numPr>
          <w:ilvl w:val="1"/>
          <w:numId w:val="5"/>
        </w:numPr>
        <w:tabs>
          <w:tab w:val="left" w:pos="1540"/>
          <w:tab w:val="left" w:pos="1541"/>
        </w:tabs>
        <w:rPr>
          <w:sz w:val="24"/>
        </w:rPr>
      </w:pPr>
      <w:r>
        <w:rPr>
          <w:sz w:val="24"/>
        </w:rPr>
        <w:t>Post-announcement Trading</w:t>
      </w:r>
      <w:r>
        <w:rPr>
          <w:spacing w:val="-3"/>
          <w:sz w:val="24"/>
        </w:rPr>
        <w:t xml:space="preserve"> </w:t>
      </w:r>
      <w:r>
        <w:rPr>
          <w:sz w:val="24"/>
        </w:rPr>
        <w:t>Blackout</w:t>
      </w:r>
    </w:p>
    <w:p w:rsidR="008D4149" w:rsidRDefault="008D4149">
      <w:pPr>
        <w:pStyle w:val="BodyText"/>
        <w:spacing w:before="10"/>
        <w:rPr>
          <w:sz w:val="20"/>
        </w:rPr>
      </w:pPr>
    </w:p>
    <w:p w:rsidR="008D4149" w:rsidRDefault="004732F6">
      <w:pPr>
        <w:pStyle w:val="BodyText"/>
        <w:ind w:left="1540" w:right="119"/>
        <w:jc w:val="both"/>
      </w:pPr>
      <w:r>
        <w:t>The Corporation must allow the market time to absorb the information before directors, officers and employees can resume trading after the release of Material Information.</w:t>
      </w:r>
    </w:p>
    <w:p w:rsidR="008D4149" w:rsidRDefault="008D4149">
      <w:pPr>
        <w:pStyle w:val="BodyText"/>
        <w:spacing w:before="10"/>
        <w:rPr>
          <w:sz w:val="20"/>
        </w:rPr>
      </w:pPr>
    </w:p>
    <w:p w:rsidR="008D4149" w:rsidRDefault="004732F6">
      <w:pPr>
        <w:pStyle w:val="ListParagraph"/>
        <w:numPr>
          <w:ilvl w:val="2"/>
          <w:numId w:val="5"/>
        </w:numPr>
        <w:tabs>
          <w:tab w:val="left" w:pos="2261"/>
        </w:tabs>
        <w:ind w:hanging="720"/>
        <w:jc w:val="both"/>
        <w:rPr>
          <w:sz w:val="24"/>
        </w:rPr>
      </w:pPr>
      <w:r>
        <w:rPr>
          <w:sz w:val="24"/>
        </w:rPr>
        <w:t>Scheduled material</w:t>
      </w:r>
      <w:r>
        <w:rPr>
          <w:spacing w:val="1"/>
          <w:sz w:val="24"/>
        </w:rPr>
        <w:t xml:space="preserve"> </w:t>
      </w:r>
      <w:r>
        <w:rPr>
          <w:sz w:val="24"/>
        </w:rPr>
        <w:t>announc</w:t>
      </w:r>
      <w:r>
        <w:rPr>
          <w:sz w:val="24"/>
        </w:rPr>
        <w:t>ements</w:t>
      </w:r>
    </w:p>
    <w:p w:rsidR="008D4149" w:rsidRDefault="008D4149">
      <w:pPr>
        <w:pStyle w:val="BodyText"/>
        <w:spacing w:before="10"/>
        <w:rPr>
          <w:sz w:val="20"/>
        </w:rPr>
      </w:pPr>
    </w:p>
    <w:p w:rsidR="008D4149" w:rsidRDefault="004732F6">
      <w:pPr>
        <w:pStyle w:val="BodyText"/>
        <w:ind w:left="1540" w:right="118"/>
        <w:jc w:val="both"/>
      </w:pPr>
      <w:r>
        <w:t>All directors, officers, employees and other persons subject to this Policy are prohibited from trading for one clear trading day after the release of financial statements.</w:t>
      </w:r>
    </w:p>
    <w:p w:rsidR="008D4149" w:rsidRDefault="008D4149">
      <w:pPr>
        <w:pStyle w:val="BodyText"/>
        <w:spacing w:before="10"/>
        <w:rPr>
          <w:sz w:val="20"/>
        </w:rPr>
      </w:pPr>
    </w:p>
    <w:p w:rsidR="008D4149" w:rsidRDefault="004732F6">
      <w:pPr>
        <w:pStyle w:val="ListParagraph"/>
        <w:numPr>
          <w:ilvl w:val="2"/>
          <w:numId w:val="5"/>
        </w:numPr>
        <w:tabs>
          <w:tab w:val="left" w:pos="2261"/>
        </w:tabs>
        <w:ind w:hanging="720"/>
        <w:jc w:val="both"/>
        <w:rPr>
          <w:sz w:val="24"/>
        </w:rPr>
      </w:pPr>
      <w:r>
        <w:rPr>
          <w:sz w:val="24"/>
        </w:rPr>
        <w:t>Unscheduled material</w:t>
      </w:r>
      <w:r>
        <w:rPr>
          <w:spacing w:val="-1"/>
          <w:sz w:val="24"/>
        </w:rPr>
        <w:t xml:space="preserve"> </w:t>
      </w:r>
      <w:r>
        <w:rPr>
          <w:sz w:val="24"/>
        </w:rPr>
        <w:t>announcements</w:t>
      </w:r>
    </w:p>
    <w:p w:rsidR="008D4149" w:rsidRDefault="008D4149">
      <w:pPr>
        <w:pStyle w:val="BodyText"/>
        <w:spacing w:before="11"/>
        <w:rPr>
          <w:sz w:val="20"/>
        </w:rPr>
      </w:pPr>
    </w:p>
    <w:p w:rsidR="008D4149" w:rsidRDefault="004732F6">
      <w:pPr>
        <w:pStyle w:val="BodyText"/>
        <w:ind w:left="1540" w:right="118"/>
        <w:jc w:val="both"/>
      </w:pPr>
      <w:r>
        <w:t>All directors, officers, employees and other p</w:t>
      </w:r>
      <w:r>
        <w:t>ersons subject to this Policy are prohibited from trading for one clear trading day after the earlier of:</w:t>
      </w:r>
    </w:p>
    <w:p w:rsidR="008D4149" w:rsidRDefault="008D4149">
      <w:pPr>
        <w:pStyle w:val="BodyText"/>
        <w:spacing w:before="10"/>
        <w:rPr>
          <w:sz w:val="20"/>
        </w:rPr>
      </w:pPr>
    </w:p>
    <w:p w:rsidR="008D4149" w:rsidRDefault="004732F6">
      <w:pPr>
        <w:pStyle w:val="ListParagraph"/>
        <w:numPr>
          <w:ilvl w:val="3"/>
          <w:numId w:val="5"/>
        </w:numPr>
        <w:tabs>
          <w:tab w:val="left" w:pos="2980"/>
          <w:tab w:val="left" w:pos="2981"/>
        </w:tabs>
        <w:rPr>
          <w:sz w:val="24"/>
        </w:rPr>
      </w:pPr>
      <w:r>
        <w:rPr>
          <w:sz w:val="24"/>
        </w:rPr>
        <w:t>the unscheduled material announcement being made;</w:t>
      </w:r>
      <w:r>
        <w:rPr>
          <w:spacing w:val="-1"/>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3"/>
          <w:numId w:val="5"/>
        </w:numPr>
        <w:tabs>
          <w:tab w:val="left" w:pos="2981"/>
        </w:tabs>
        <w:ind w:right="116"/>
        <w:jc w:val="both"/>
        <w:rPr>
          <w:sz w:val="24"/>
        </w:rPr>
      </w:pPr>
      <w:r>
        <w:rPr>
          <w:sz w:val="24"/>
        </w:rPr>
        <w:t>the dissemination of an e-mail from the Chief Executive Officer of the Corporation, or another</w:t>
      </w:r>
      <w:r>
        <w:rPr>
          <w:sz w:val="24"/>
        </w:rPr>
        <w:t xml:space="preserve"> employee of the Corporation directed by the Chief Executive Officer, confirming that the information in question is no longer</w:t>
      </w:r>
      <w:r>
        <w:rPr>
          <w:spacing w:val="-1"/>
          <w:sz w:val="24"/>
        </w:rPr>
        <w:t xml:space="preserve"> </w:t>
      </w:r>
      <w:r>
        <w:rPr>
          <w:sz w:val="24"/>
        </w:rPr>
        <w:t>material.</w:t>
      </w:r>
    </w:p>
    <w:p w:rsidR="008D4149" w:rsidRDefault="008D4149">
      <w:pPr>
        <w:pStyle w:val="BodyText"/>
        <w:spacing w:before="10"/>
        <w:rPr>
          <w:sz w:val="20"/>
        </w:rPr>
      </w:pPr>
    </w:p>
    <w:p w:rsidR="008D4149" w:rsidRDefault="004732F6">
      <w:pPr>
        <w:pStyle w:val="ListParagraph"/>
        <w:numPr>
          <w:ilvl w:val="1"/>
          <w:numId w:val="5"/>
        </w:numPr>
        <w:tabs>
          <w:tab w:val="left" w:pos="1541"/>
        </w:tabs>
        <w:ind w:right="114"/>
        <w:jc w:val="both"/>
        <w:rPr>
          <w:sz w:val="24"/>
        </w:rPr>
      </w:pPr>
      <w:r>
        <w:rPr>
          <w:sz w:val="24"/>
        </w:rPr>
        <w:t>Notwithstanding Sections 15.1, 15.2 and 15.3, a director, officer, employee or other person subject to this Policy may</w:t>
      </w:r>
      <w:r>
        <w:rPr>
          <w:sz w:val="24"/>
        </w:rPr>
        <w:t xml:space="preserve"> purchase or sell securities during any blackout period with the prior written consent of the Chief Financial Officer. The Chief Financial Officer, following consultation with the Chief Executive Officer and legal counsel, will grant permission to purchase</w:t>
      </w:r>
      <w:r>
        <w:rPr>
          <w:sz w:val="24"/>
        </w:rPr>
        <w:t xml:space="preserve"> or sell during a blackout period only in the case of unusual, exceptional circumstances. Unusual, exceptional circumstances may include the sale of securities in the case of severe financial hardship or where the timing of the sale is critical for signifi</w:t>
      </w:r>
      <w:r>
        <w:rPr>
          <w:sz w:val="24"/>
        </w:rPr>
        <w:t>cant tax planning</w:t>
      </w:r>
      <w:r>
        <w:rPr>
          <w:spacing w:val="-3"/>
          <w:sz w:val="24"/>
        </w:rPr>
        <w:t xml:space="preserve"> </w:t>
      </w:r>
      <w:r>
        <w:rPr>
          <w:sz w:val="24"/>
        </w:rPr>
        <w:t>purposes.</w:t>
      </w:r>
    </w:p>
    <w:p w:rsidR="008D4149" w:rsidRDefault="008D4149">
      <w:pPr>
        <w:jc w:val="both"/>
        <w:rPr>
          <w:sz w:val="24"/>
        </w:rPr>
        <w:sectPr w:rsidR="008D4149">
          <w:pgSz w:w="12240" w:h="15840"/>
          <w:pgMar w:top="1360" w:right="1320" w:bottom="1460" w:left="1340" w:header="0" w:footer="1231" w:gutter="0"/>
          <w:cols w:space="720"/>
        </w:sectPr>
      </w:pPr>
    </w:p>
    <w:p w:rsidR="008D4149" w:rsidRDefault="004732F6">
      <w:pPr>
        <w:pStyle w:val="ListParagraph"/>
        <w:numPr>
          <w:ilvl w:val="1"/>
          <w:numId w:val="5"/>
        </w:numPr>
        <w:tabs>
          <w:tab w:val="left" w:pos="1541"/>
        </w:tabs>
        <w:spacing w:before="79"/>
        <w:ind w:right="118"/>
        <w:jc w:val="both"/>
        <w:rPr>
          <w:sz w:val="24"/>
        </w:rPr>
      </w:pPr>
      <w:r>
        <w:rPr>
          <w:sz w:val="24"/>
        </w:rPr>
        <w:lastRenderedPageBreak/>
        <w:t xml:space="preserve">The trading prohibitions in Sections 15.1, 15.2 and 15.3 do not apply to the acquisition of securities through the exercise of share options but do apply to the sale of the securities acquired through the exercise </w:t>
      </w:r>
      <w:r>
        <w:rPr>
          <w:sz w:val="24"/>
        </w:rPr>
        <w:t>of</w:t>
      </w:r>
      <w:r>
        <w:rPr>
          <w:spacing w:val="-4"/>
          <w:sz w:val="24"/>
        </w:rPr>
        <w:t xml:space="preserve"> </w:t>
      </w:r>
      <w:r>
        <w:rPr>
          <w:sz w:val="24"/>
        </w:rPr>
        <w:t>options.</w:t>
      </w:r>
    </w:p>
    <w:p w:rsidR="008D4149" w:rsidRDefault="008D4149">
      <w:pPr>
        <w:pStyle w:val="BodyText"/>
        <w:spacing w:before="10"/>
        <w:rPr>
          <w:sz w:val="20"/>
        </w:rPr>
      </w:pPr>
    </w:p>
    <w:p w:rsidR="008D4149" w:rsidRDefault="004732F6">
      <w:pPr>
        <w:pStyle w:val="ListParagraph"/>
        <w:numPr>
          <w:ilvl w:val="1"/>
          <w:numId w:val="5"/>
        </w:numPr>
        <w:tabs>
          <w:tab w:val="left" w:pos="1541"/>
        </w:tabs>
        <w:ind w:right="122"/>
        <w:jc w:val="both"/>
        <w:rPr>
          <w:sz w:val="24"/>
        </w:rPr>
      </w:pPr>
      <w:r>
        <w:rPr>
          <w:sz w:val="24"/>
        </w:rPr>
        <w:t>Notwithstanding the absence of any blackout period, before effecting any trade in securities of the Corporation, all directors and officers should consult with the Chief Financial</w:t>
      </w:r>
      <w:r>
        <w:rPr>
          <w:spacing w:val="-3"/>
          <w:sz w:val="24"/>
        </w:rPr>
        <w:t xml:space="preserve"> </w:t>
      </w:r>
      <w:r>
        <w:rPr>
          <w:sz w:val="24"/>
        </w:rPr>
        <w:t>Officer.</w:t>
      </w:r>
    </w:p>
    <w:p w:rsidR="008D4149" w:rsidRDefault="008D4149">
      <w:pPr>
        <w:pStyle w:val="BodyText"/>
        <w:spacing w:before="10"/>
        <w:rPr>
          <w:sz w:val="20"/>
        </w:rPr>
      </w:pPr>
    </w:p>
    <w:p w:rsidR="008D4149" w:rsidRDefault="004732F6">
      <w:pPr>
        <w:pStyle w:val="ListParagraph"/>
        <w:numPr>
          <w:ilvl w:val="1"/>
          <w:numId w:val="5"/>
        </w:numPr>
        <w:tabs>
          <w:tab w:val="left" w:pos="1541"/>
        </w:tabs>
        <w:ind w:right="119"/>
        <w:jc w:val="both"/>
        <w:rPr>
          <w:sz w:val="24"/>
        </w:rPr>
      </w:pPr>
      <w:r>
        <w:rPr>
          <w:sz w:val="24"/>
        </w:rPr>
        <w:t>The Chief Executive Officer may also implement, as it deems appropriate in the context of negotiations with third parties, blackout periods with respect to trading in securities of a potential public company M&amp;A target or strategic partner, and/or restrict</w:t>
      </w:r>
      <w:r>
        <w:rPr>
          <w:sz w:val="24"/>
        </w:rPr>
        <w:t xml:space="preserve"> communications by directors, officers and employees to specific representatives of such target or strategic</w:t>
      </w:r>
      <w:r>
        <w:rPr>
          <w:spacing w:val="-3"/>
          <w:sz w:val="24"/>
        </w:rPr>
        <w:t xml:space="preserve"> </w:t>
      </w:r>
      <w:r>
        <w:rPr>
          <w:sz w:val="24"/>
        </w:rPr>
        <w:t>partner.</w:t>
      </w:r>
    </w:p>
    <w:p w:rsidR="008D4149" w:rsidRDefault="008D4149">
      <w:pPr>
        <w:pStyle w:val="BodyText"/>
        <w:spacing w:before="11"/>
        <w:rPr>
          <w:sz w:val="20"/>
        </w:rPr>
      </w:pPr>
    </w:p>
    <w:p w:rsidR="008D4149" w:rsidRDefault="004732F6">
      <w:pPr>
        <w:pStyle w:val="Heading1"/>
        <w:numPr>
          <w:ilvl w:val="0"/>
          <w:numId w:val="12"/>
        </w:numPr>
        <w:tabs>
          <w:tab w:val="left" w:pos="821"/>
        </w:tabs>
        <w:jc w:val="both"/>
      </w:pPr>
      <w:r>
        <w:t>QUIET</w:t>
      </w:r>
      <w:r>
        <w:rPr>
          <w:spacing w:val="-1"/>
        </w:rPr>
        <w:t xml:space="preserve"> </w:t>
      </w:r>
      <w:r>
        <w:t>PERIOD</w:t>
      </w:r>
    </w:p>
    <w:p w:rsidR="008D4149" w:rsidRDefault="008D4149">
      <w:pPr>
        <w:pStyle w:val="BodyText"/>
        <w:spacing w:before="10"/>
        <w:rPr>
          <w:b/>
          <w:sz w:val="20"/>
        </w:rPr>
      </w:pPr>
    </w:p>
    <w:p w:rsidR="008D4149" w:rsidRDefault="004732F6">
      <w:pPr>
        <w:pStyle w:val="BodyText"/>
        <w:ind w:left="100" w:right="118"/>
        <w:jc w:val="both"/>
      </w:pPr>
      <w:r>
        <w:t>Spokespersons must not provide any Forward-Looking Information relating to the business and affairs of the Corporation or any of its subsidiaries, including information relating to drilling or other exploration results during any blackout period imposed pu</w:t>
      </w:r>
      <w:r>
        <w:t>rsuant to this Policy.</w:t>
      </w:r>
    </w:p>
    <w:p w:rsidR="008D4149" w:rsidRDefault="008D4149">
      <w:pPr>
        <w:pStyle w:val="BodyText"/>
        <w:spacing w:before="10"/>
        <w:rPr>
          <w:sz w:val="20"/>
        </w:rPr>
      </w:pPr>
    </w:p>
    <w:p w:rsidR="008D4149" w:rsidRDefault="004732F6">
      <w:pPr>
        <w:pStyle w:val="BodyText"/>
        <w:ind w:left="100" w:right="116"/>
        <w:jc w:val="both"/>
      </w:pPr>
      <w:r>
        <w:t>During a Quiet Period, a Spokesperson may respond to unsolicited inquiries about non-Material Information or information that has been generally disclosed.</w:t>
      </w:r>
    </w:p>
    <w:p w:rsidR="008D4149" w:rsidRDefault="008D4149">
      <w:pPr>
        <w:pStyle w:val="BodyText"/>
        <w:spacing w:before="10"/>
        <w:rPr>
          <w:sz w:val="20"/>
        </w:rPr>
      </w:pPr>
    </w:p>
    <w:p w:rsidR="008D4149" w:rsidRDefault="004732F6">
      <w:pPr>
        <w:pStyle w:val="BodyText"/>
        <w:ind w:left="100" w:right="118"/>
        <w:jc w:val="both"/>
      </w:pPr>
      <w:r>
        <w:t>The Corporation must also avoid discussions with analysts, private briefing</w:t>
      </w:r>
      <w:r>
        <w:t>s and interviews during a Quiet Period to the extent reasonable. An appropriate response that does not involve material or non-public information should be developed ahead of any un-avoidable meetings to handle questions that are the subject of the blackou</w:t>
      </w:r>
      <w:r>
        <w:t>t.</w:t>
      </w:r>
    </w:p>
    <w:p w:rsidR="008D4149" w:rsidRDefault="008D4149">
      <w:pPr>
        <w:pStyle w:val="BodyText"/>
        <w:spacing w:before="11"/>
        <w:rPr>
          <w:sz w:val="20"/>
        </w:rPr>
      </w:pPr>
    </w:p>
    <w:p w:rsidR="008D4149" w:rsidRDefault="004732F6">
      <w:pPr>
        <w:pStyle w:val="BodyText"/>
        <w:ind w:left="100" w:right="115"/>
        <w:jc w:val="both"/>
      </w:pPr>
      <w:r>
        <w:t>In addition, in the event the Corporation decides to undertake a public offering, there are certain prohibitions on pre-marketing activities before the issuance of a receipt for a preliminary prospectus and there are also restrictions on marketing acti</w:t>
      </w:r>
      <w:r>
        <w:t xml:space="preserve">vities after the issuance of a </w:t>
      </w:r>
      <w:proofErr w:type="gramStart"/>
      <w:r>
        <w:t>receipt  for</w:t>
      </w:r>
      <w:proofErr w:type="gramEnd"/>
      <w:r>
        <w:t xml:space="preserve"> a preliminary prospectus. </w:t>
      </w:r>
      <w:r>
        <w:rPr>
          <w:spacing w:val="-3"/>
        </w:rPr>
        <w:t xml:space="preserve">In </w:t>
      </w:r>
      <w:r>
        <w:t>the event the Corporation decides to undertake a public offering, the Chief Executive Officer will impose a special quiet period on directors and officers (and employees) as it sees a</w:t>
      </w:r>
      <w:r>
        <w:t>ppropriate based on advice from legal</w:t>
      </w:r>
      <w:r>
        <w:rPr>
          <w:spacing w:val="-3"/>
        </w:rPr>
        <w:t xml:space="preserve"> </w:t>
      </w:r>
      <w:r>
        <w:t>counsel.</w:t>
      </w:r>
    </w:p>
    <w:p w:rsidR="008D4149" w:rsidRDefault="008D4149">
      <w:pPr>
        <w:pStyle w:val="BodyText"/>
        <w:spacing w:before="10"/>
        <w:rPr>
          <w:sz w:val="20"/>
        </w:rPr>
      </w:pPr>
    </w:p>
    <w:p w:rsidR="008D4149" w:rsidRDefault="004732F6">
      <w:pPr>
        <w:pStyle w:val="Heading1"/>
        <w:numPr>
          <w:ilvl w:val="0"/>
          <w:numId w:val="12"/>
        </w:numPr>
        <w:tabs>
          <w:tab w:val="left" w:pos="821"/>
        </w:tabs>
        <w:jc w:val="both"/>
      </w:pPr>
      <w:r>
        <w:t>RUMOURS</w:t>
      </w:r>
    </w:p>
    <w:p w:rsidR="008D4149" w:rsidRDefault="008D4149">
      <w:pPr>
        <w:pStyle w:val="BodyText"/>
        <w:spacing w:before="10"/>
        <w:rPr>
          <w:b/>
          <w:sz w:val="20"/>
        </w:rPr>
      </w:pPr>
    </w:p>
    <w:p w:rsidR="008D4149" w:rsidRDefault="004732F6">
      <w:pPr>
        <w:pStyle w:val="BodyText"/>
        <w:ind w:left="100" w:right="122"/>
        <w:jc w:val="both"/>
      </w:pPr>
      <w:r>
        <w:t xml:space="preserve">The Corporation shall not comment, affirmatively or negatively, on rumours, including those rumours disseminated on the Internet. Spokespersons will respond consistently </w:t>
      </w:r>
      <w:proofErr w:type="gramStart"/>
      <w:r>
        <w:t>to  those</w:t>
      </w:r>
      <w:proofErr w:type="gramEnd"/>
      <w:r>
        <w:t xml:space="preserve"> rumours, saying “It</w:t>
      </w:r>
      <w:r>
        <w:t xml:space="preserve"> is our policy not to comment on market rumours or</w:t>
      </w:r>
      <w:r>
        <w:rPr>
          <w:spacing w:val="-9"/>
        </w:rPr>
        <w:t xml:space="preserve"> </w:t>
      </w:r>
      <w:r>
        <w:t>speculation.”</w:t>
      </w:r>
    </w:p>
    <w:p w:rsidR="008D4149" w:rsidRDefault="008D4149">
      <w:pPr>
        <w:pStyle w:val="BodyText"/>
        <w:spacing w:before="11"/>
        <w:rPr>
          <w:sz w:val="20"/>
        </w:rPr>
      </w:pPr>
    </w:p>
    <w:p w:rsidR="008D4149" w:rsidRDefault="004732F6">
      <w:pPr>
        <w:pStyle w:val="BodyText"/>
        <w:ind w:left="100" w:right="116"/>
        <w:jc w:val="both"/>
      </w:pPr>
      <w:r>
        <w:t>If a securities regulatory authority requests that the Corporation make a statement in response to a market rumour, the Disclosure Representatives will consider the matter and make a recomme</w:t>
      </w:r>
      <w:r>
        <w:t>ndation to the Chief Executive Officer as to the nature and context of any response. If the rumour is true, in whole or in part, this may be evidence of a leak, and the Corporation will immediately issue a news release disclosing the relevant Material</w:t>
      </w:r>
      <w:r>
        <w:rPr>
          <w:spacing w:val="-8"/>
        </w:rPr>
        <w:t xml:space="preserve"> </w:t>
      </w:r>
      <w:r>
        <w:t>Info</w:t>
      </w:r>
      <w:r>
        <w:t>rmation.</w:t>
      </w:r>
    </w:p>
    <w:p w:rsidR="008D4149" w:rsidRDefault="008D4149">
      <w:pPr>
        <w:jc w:val="both"/>
        <w:sectPr w:rsidR="008D4149">
          <w:pgSz w:w="12240" w:h="15840"/>
          <w:pgMar w:top="1360" w:right="1320" w:bottom="1500" w:left="1340" w:header="0" w:footer="1231" w:gutter="0"/>
          <w:cols w:space="720"/>
        </w:sectPr>
      </w:pPr>
    </w:p>
    <w:p w:rsidR="008D4149" w:rsidRDefault="004732F6">
      <w:pPr>
        <w:pStyle w:val="Heading1"/>
        <w:numPr>
          <w:ilvl w:val="0"/>
          <w:numId w:val="12"/>
        </w:numPr>
        <w:tabs>
          <w:tab w:val="left" w:pos="820"/>
          <w:tab w:val="left" w:pos="821"/>
        </w:tabs>
        <w:spacing w:before="79"/>
      </w:pPr>
      <w:r>
        <w:lastRenderedPageBreak/>
        <w:t>DEALING WITH</w:t>
      </w:r>
      <w:r>
        <w:rPr>
          <w:spacing w:val="-3"/>
        </w:rPr>
        <w:t xml:space="preserve"> </w:t>
      </w:r>
      <w:r>
        <w:t>REGULATORS</w:t>
      </w:r>
    </w:p>
    <w:p w:rsidR="008D4149" w:rsidRDefault="008D4149">
      <w:pPr>
        <w:pStyle w:val="BodyText"/>
        <w:spacing w:before="10"/>
        <w:rPr>
          <w:b/>
          <w:sz w:val="20"/>
        </w:rPr>
      </w:pPr>
    </w:p>
    <w:p w:rsidR="008D4149" w:rsidRDefault="004732F6">
      <w:pPr>
        <w:pStyle w:val="BodyText"/>
        <w:ind w:left="100" w:right="119"/>
        <w:jc w:val="both"/>
      </w:pPr>
      <w:r>
        <w:t>The Chief Executive Officer will be responsible for receiving inquiries from the Investment Industry Regulatory Organization of Canada with respect to unusual trading activity or market rumours.</w:t>
      </w:r>
    </w:p>
    <w:p w:rsidR="008D4149" w:rsidRDefault="008D4149">
      <w:pPr>
        <w:pStyle w:val="BodyText"/>
        <w:spacing w:before="10"/>
        <w:rPr>
          <w:sz w:val="20"/>
        </w:rPr>
      </w:pPr>
    </w:p>
    <w:p w:rsidR="008D4149" w:rsidRDefault="004732F6">
      <w:pPr>
        <w:pStyle w:val="BodyText"/>
        <w:ind w:left="100" w:right="116"/>
        <w:jc w:val="both"/>
      </w:pPr>
      <w:r>
        <w:t>If required by applicable laws, rules and regulations, the C</w:t>
      </w:r>
      <w:r>
        <w:t>hief Executive Officer (or a designated appointee of the CEO) is responsible for contacting the Investment Industry Regulatory Organization of Canada in advance of the release of Material Information to seek approval of the news release, to watch for unusu</w:t>
      </w:r>
      <w:r>
        <w:t>al trading and to determine if a halt in trading is required.</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DEALING WITH THE INVESTMENT</w:t>
      </w:r>
      <w:r>
        <w:rPr>
          <w:spacing w:val="-6"/>
        </w:rPr>
        <w:t xml:space="preserve"> </w:t>
      </w:r>
      <w:r>
        <w:t>COMMUNITY</w:t>
      </w:r>
    </w:p>
    <w:p w:rsidR="008D4149" w:rsidRDefault="008D4149">
      <w:pPr>
        <w:pStyle w:val="BodyText"/>
        <w:spacing w:before="10"/>
        <w:rPr>
          <w:b/>
          <w:sz w:val="20"/>
        </w:rPr>
      </w:pPr>
    </w:p>
    <w:p w:rsidR="008D4149" w:rsidRDefault="004732F6">
      <w:pPr>
        <w:pStyle w:val="ListParagraph"/>
        <w:numPr>
          <w:ilvl w:val="1"/>
          <w:numId w:val="4"/>
        </w:numPr>
        <w:tabs>
          <w:tab w:val="left" w:pos="1540"/>
          <w:tab w:val="left" w:pos="1541"/>
        </w:tabs>
        <w:spacing w:before="1"/>
        <w:rPr>
          <w:sz w:val="24"/>
        </w:rPr>
      </w:pPr>
      <w:r>
        <w:rPr>
          <w:sz w:val="24"/>
        </w:rPr>
        <w:t>General</w:t>
      </w:r>
    </w:p>
    <w:p w:rsidR="008D4149" w:rsidRDefault="008D4149">
      <w:pPr>
        <w:pStyle w:val="BodyText"/>
        <w:spacing w:before="10"/>
        <w:rPr>
          <w:sz w:val="20"/>
        </w:rPr>
      </w:pPr>
    </w:p>
    <w:p w:rsidR="008D4149" w:rsidRDefault="004732F6">
      <w:pPr>
        <w:pStyle w:val="BodyText"/>
        <w:ind w:left="1540" w:right="122"/>
        <w:jc w:val="both"/>
      </w:pPr>
      <w:r>
        <w:t>In communicating with investment analysts, security holders, potential investors and the media, the following practices must be avoided:</w:t>
      </w:r>
    </w:p>
    <w:p w:rsidR="008D4149" w:rsidRDefault="008D4149">
      <w:pPr>
        <w:pStyle w:val="BodyText"/>
        <w:spacing w:before="10"/>
        <w:rPr>
          <w:sz w:val="20"/>
        </w:rPr>
      </w:pPr>
    </w:p>
    <w:p w:rsidR="008D4149" w:rsidRDefault="004732F6">
      <w:pPr>
        <w:pStyle w:val="ListParagraph"/>
        <w:numPr>
          <w:ilvl w:val="2"/>
          <w:numId w:val="4"/>
        </w:numPr>
        <w:tabs>
          <w:tab w:val="left" w:pos="2260"/>
          <w:tab w:val="left" w:pos="2261"/>
        </w:tabs>
        <w:ind w:right="120"/>
        <w:rPr>
          <w:sz w:val="24"/>
        </w:rPr>
      </w:pPr>
      <w:r>
        <w:rPr>
          <w:sz w:val="24"/>
        </w:rPr>
        <w:t>disclos</w:t>
      </w:r>
      <w:r>
        <w:rPr>
          <w:sz w:val="24"/>
        </w:rPr>
        <w:t>ing Material Information that has not been previously announced in a news</w:t>
      </w:r>
      <w:r>
        <w:rPr>
          <w:spacing w:val="-2"/>
          <w:sz w:val="24"/>
        </w:rPr>
        <w:t xml:space="preserve"> </w:t>
      </w:r>
      <w:r>
        <w:rPr>
          <w:sz w:val="24"/>
        </w:rPr>
        <w:t>release;</w:t>
      </w:r>
    </w:p>
    <w:p w:rsidR="008D4149" w:rsidRDefault="008D4149">
      <w:pPr>
        <w:pStyle w:val="BodyText"/>
        <w:spacing w:before="10"/>
        <w:rPr>
          <w:sz w:val="20"/>
        </w:rPr>
      </w:pPr>
    </w:p>
    <w:p w:rsidR="008D4149" w:rsidRDefault="004732F6">
      <w:pPr>
        <w:pStyle w:val="ListParagraph"/>
        <w:numPr>
          <w:ilvl w:val="2"/>
          <w:numId w:val="4"/>
        </w:numPr>
        <w:tabs>
          <w:tab w:val="left" w:pos="2260"/>
          <w:tab w:val="left" w:pos="2261"/>
        </w:tabs>
        <w:rPr>
          <w:sz w:val="24"/>
        </w:rPr>
      </w:pPr>
      <w:r>
        <w:rPr>
          <w:sz w:val="24"/>
        </w:rPr>
        <w:t>selective</w:t>
      </w:r>
      <w:r>
        <w:rPr>
          <w:spacing w:val="-2"/>
          <w:sz w:val="24"/>
        </w:rPr>
        <w:t xml:space="preserve"> </w:t>
      </w:r>
      <w:r>
        <w:rPr>
          <w:sz w:val="24"/>
        </w:rPr>
        <w:t>disclosure;</w:t>
      </w:r>
    </w:p>
    <w:p w:rsidR="008D4149" w:rsidRDefault="008D4149">
      <w:pPr>
        <w:pStyle w:val="BodyText"/>
        <w:spacing w:before="10"/>
        <w:rPr>
          <w:sz w:val="20"/>
        </w:rPr>
      </w:pPr>
    </w:p>
    <w:p w:rsidR="008D4149" w:rsidRDefault="004732F6">
      <w:pPr>
        <w:pStyle w:val="ListParagraph"/>
        <w:numPr>
          <w:ilvl w:val="2"/>
          <w:numId w:val="4"/>
        </w:numPr>
        <w:tabs>
          <w:tab w:val="left" w:pos="2260"/>
          <w:tab w:val="left" w:pos="2261"/>
        </w:tabs>
        <w:rPr>
          <w:sz w:val="24"/>
        </w:rPr>
      </w:pPr>
      <w:r>
        <w:rPr>
          <w:sz w:val="24"/>
        </w:rPr>
        <w:t>distribution of investment analyst reports;</w:t>
      </w:r>
      <w:r>
        <w:rPr>
          <w:spacing w:val="-2"/>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2"/>
          <w:numId w:val="4"/>
        </w:numPr>
        <w:tabs>
          <w:tab w:val="left" w:pos="2261"/>
        </w:tabs>
        <w:ind w:right="116"/>
        <w:jc w:val="both"/>
        <w:rPr>
          <w:sz w:val="24"/>
        </w:rPr>
      </w:pPr>
      <w:r>
        <w:rPr>
          <w:sz w:val="24"/>
        </w:rPr>
        <w:t>commenting on unreleased technical information or current period earnings estimates and financial assumptions other than those already publicly</w:t>
      </w:r>
      <w:r>
        <w:rPr>
          <w:spacing w:val="-5"/>
          <w:sz w:val="24"/>
        </w:rPr>
        <w:t xml:space="preserve"> </w:t>
      </w:r>
      <w:r>
        <w:rPr>
          <w:sz w:val="24"/>
        </w:rPr>
        <w:t>disclosed.</w:t>
      </w:r>
    </w:p>
    <w:p w:rsidR="008D4149" w:rsidRDefault="008D4149">
      <w:pPr>
        <w:pStyle w:val="BodyText"/>
        <w:spacing w:before="11"/>
        <w:rPr>
          <w:sz w:val="20"/>
        </w:rPr>
      </w:pPr>
    </w:p>
    <w:p w:rsidR="008D4149" w:rsidRDefault="004732F6">
      <w:pPr>
        <w:pStyle w:val="ListParagraph"/>
        <w:numPr>
          <w:ilvl w:val="1"/>
          <w:numId w:val="4"/>
        </w:numPr>
        <w:tabs>
          <w:tab w:val="left" w:pos="1540"/>
          <w:tab w:val="left" w:pos="1541"/>
        </w:tabs>
        <w:rPr>
          <w:sz w:val="24"/>
        </w:rPr>
      </w:pPr>
      <w:r>
        <w:rPr>
          <w:sz w:val="24"/>
        </w:rPr>
        <w:t>Conference Calls and</w:t>
      </w:r>
      <w:r>
        <w:rPr>
          <w:spacing w:val="-2"/>
          <w:sz w:val="24"/>
        </w:rPr>
        <w:t xml:space="preserve"> </w:t>
      </w:r>
      <w:r>
        <w:rPr>
          <w:sz w:val="24"/>
        </w:rPr>
        <w:t>Webcasts</w:t>
      </w:r>
    </w:p>
    <w:p w:rsidR="008D4149" w:rsidRDefault="008D4149">
      <w:pPr>
        <w:pStyle w:val="BodyText"/>
        <w:spacing w:before="10"/>
        <w:rPr>
          <w:sz w:val="20"/>
        </w:rPr>
      </w:pPr>
    </w:p>
    <w:p w:rsidR="008D4149" w:rsidRDefault="004732F6">
      <w:pPr>
        <w:pStyle w:val="BodyText"/>
        <w:ind w:left="1540" w:right="114"/>
        <w:jc w:val="both"/>
      </w:pPr>
      <w:r>
        <w:t>The Corporation may hold investor conference calls with investment an</w:t>
      </w:r>
      <w:r>
        <w:t>alysts and other interested parties as soon as practicable (usually within one business day) after the release of quarterly financial results or significant technical or other material news. Media are invited to listen to investor conference calls and inve</w:t>
      </w:r>
      <w:r>
        <w:t xml:space="preserve">stors </w:t>
      </w:r>
      <w:proofErr w:type="gramStart"/>
      <w:r>
        <w:t>are able to</w:t>
      </w:r>
      <w:proofErr w:type="gramEnd"/>
      <w:r>
        <w:t xml:space="preserve"> listen to media conference calls. Conference calls also may be held following announcements of Material Information and events. The Corporation will issue a news release containing all relevant Material Information prior to all conference</w:t>
      </w:r>
      <w:r>
        <w:rPr>
          <w:spacing w:val="-2"/>
        </w:rPr>
        <w:t xml:space="preserve"> </w:t>
      </w:r>
      <w:r>
        <w:t>calls.</w:t>
      </w:r>
    </w:p>
    <w:p w:rsidR="008D4149" w:rsidRDefault="008D4149">
      <w:pPr>
        <w:pStyle w:val="BodyText"/>
        <w:spacing w:before="10"/>
        <w:rPr>
          <w:sz w:val="20"/>
        </w:rPr>
      </w:pPr>
    </w:p>
    <w:p w:rsidR="008D4149" w:rsidRDefault="004732F6">
      <w:pPr>
        <w:pStyle w:val="BodyText"/>
        <w:ind w:left="1540" w:right="114"/>
        <w:jc w:val="both"/>
      </w:pPr>
      <w:r>
        <w:t>The Corporation will announce the date and time of any conference call in a news release prior to the call, if appropriate, and on the Corporation’s website. An audio recording of the conference call will be made available by either telephone or t</w:t>
      </w:r>
      <w:r>
        <w:t>hrough an Internet webcast for a limited time period thereafter and Investor Relations will retain a permanent record as part of the Corporation’s corporate disclosure record. The Corporation will normally make summary slides available at the time of the c</w:t>
      </w:r>
      <w:r>
        <w:t>onference on the Corporation’s website. Such slides</w:t>
      </w:r>
      <w:r>
        <w:rPr>
          <w:spacing w:val="30"/>
        </w:rPr>
        <w:t xml:space="preserve"> </w:t>
      </w:r>
      <w:r>
        <w:t>will</w:t>
      </w:r>
    </w:p>
    <w:p w:rsidR="008D4149" w:rsidRDefault="008D4149">
      <w:pPr>
        <w:jc w:val="both"/>
        <w:sectPr w:rsidR="008D4149">
          <w:pgSz w:w="12240" w:h="15840"/>
          <w:pgMar w:top="1360" w:right="1320" w:bottom="1500" w:left="1340" w:header="0" w:footer="1231" w:gutter="0"/>
          <w:cols w:space="720"/>
        </w:sectPr>
      </w:pPr>
    </w:p>
    <w:p w:rsidR="008D4149" w:rsidRDefault="004732F6">
      <w:pPr>
        <w:pStyle w:val="BodyText"/>
        <w:spacing w:before="79"/>
        <w:ind w:left="1540" w:right="120"/>
        <w:jc w:val="both"/>
      </w:pPr>
      <w:r>
        <w:lastRenderedPageBreak/>
        <w:t>summarize the contents of the Material Information in the news release and will not contain any information not disclosed in the news release.</w:t>
      </w:r>
    </w:p>
    <w:p w:rsidR="008D4149" w:rsidRDefault="008D4149">
      <w:pPr>
        <w:pStyle w:val="BodyText"/>
        <w:spacing w:before="10"/>
        <w:rPr>
          <w:sz w:val="20"/>
        </w:rPr>
      </w:pPr>
    </w:p>
    <w:p w:rsidR="008D4149" w:rsidRDefault="004732F6">
      <w:pPr>
        <w:pStyle w:val="BodyText"/>
        <w:ind w:left="1540" w:right="115"/>
        <w:jc w:val="both"/>
      </w:pPr>
      <w:r>
        <w:t>Where practical, statements and responses to anticipated questions should be scripted in advance and reviewed by</w:t>
      </w:r>
      <w:r>
        <w:t xml:space="preserve"> the Disclosure Representatives. At the beginning of each call, the Spokesperson will provide appropriate</w:t>
      </w:r>
      <w:r>
        <w:rPr>
          <w:spacing w:val="44"/>
        </w:rPr>
        <w:t xml:space="preserve"> </w:t>
      </w:r>
      <w:r>
        <w:t>cautionary language with respect to any Forward-Looking Information and direct participants to publicly available documents containing the assumptions</w:t>
      </w:r>
      <w:r>
        <w:t>, sensitivities and a full discussion of the risks and</w:t>
      </w:r>
      <w:r>
        <w:rPr>
          <w:spacing w:val="-2"/>
        </w:rPr>
        <w:t xml:space="preserve"> </w:t>
      </w:r>
      <w:r>
        <w:t>uncertainties.</w:t>
      </w:r>
    </w:p>
    <w:p w:rsidR="008D4149" w:rsidRDefault="008D4149">
      <w:pPr>
        <w:pStyle w:val="BodyText"/>
        <w:spacing w:before="10"/>
        <w:rPr>
          <w:sz w:val="20"/>
        </w:rPr>
      </w:pPr>
    </w:p>
    <w:p w:rsidR="008D4149" w:rsidRDefault="004732F6">
      <w:pPr>
        <w:pStyle w:val="BodyText"/>
        <w:ind w:left="1540" w:right="114"/>
        <w:jc w:val="both"/>
      </w:pPr>
      <w:r>
        <w:t xml:space="preserve">The Disclosure Representatives will normally hold a debriefing meeting as soon as practicable after any conference call. </w:t>
      </w:r>
      <w:r>
        <w:rPr>
          <w:spacing w:val="-3"/>
        </w:rPr>
        <w:t xml:space="preserve">If </w:t>
      </w:r>
      <w:r>
        <w:t>such debriefing uncovers unintentional selective disclosure o</w:t>
      </w:r>
      <w:r>
        <w:t xml:space="preserve">f previously undisclosed information, the Corporation will immediately disclose such information in a news </w:t>
      </w:r>
      <w:proofErr w:type="gramStart"/>
      <w:r>
        <w:t>release, and</w:t>
      </w:r>
      <w:proofErr w:type="gramEnd"/>
      <w:r>
        <w:t xml:space="preserve"> take any other steps the Disclosure Representatives deem</w:t>
      </w:r>
      <w:r>
        <w:rPr>
          <w:spacing w:val="-3"/>
        </w:rPr>
        <w:t xml:space="preserve"> </w:t>
      </w:r>
      <w:r>
        <w:t>appropriate.</w:t>
      </w:r>
    </w:p>
    <w:p w:rsidR="008D4149" w:rsidRDefault="008D4149">
      <w:pPr>
        <w:pStyle w:val="BodyText"/>
        <w:rPr>
          <w:sz w:val="21"/>
        </w:rPr>
      </w:pPr>
    </w:p>
    <w:p w:rsidR="008D4149" w:rsidRDefault="004732F6">
      <w:pPr>
        <w:pStyle w:val="ListParagraph"/>
        <w:numPr>
          <w:ilvl w:val="1"/>
          <w:numId w:val="4"/>
        </w:numPr>
        <w:tabs>
          <w:tab w:val="left" w:pos="1540"/>
          <w:tab w:val="left" w:pos="1541"/>
        </w:tabs>
        <w:rPr>
          <w:sz w:val="24"/>
        </w:rPr>
      </w:pPr>
      <w:r>
        <w:rPr>
          <w:sz w:val="24"/>
        </w:rPr>
        <w:t>Analyst</w:t>
      </w:r>
      <w:r>
        <w:rPr>
          <w:spacing w:val="-1"/>
          <w:sz w:val="24"/>
        </w:rPr>
        <w:t xml:space="preserve"> </w:t>
      </w:r>
      <w:r>
        <w:rPr>
          <w:sz w:val="24"/>
        </w:rPr>
        <w:t>Meetings</w:t>
      </w:r>
    </w:p>
    <w:p w:rsidR="008D4149" w:rsidRDefault="008D4149">
      <w:pPr>
        <w:pStyle w:val="BodyText"/>
        <w:spacing w:before="10"/>
        <w:rPr>
          <w:sz w:val="20"/>
        </w:rPr>
      </w:pPr>
    </w:p>
    <w:p w:rsidR="008D4149" w:rsidRDefault="004732F6">
      <w:pPr>
        <w:pStyle w:val="BodyText"/>
        <w:ind w:left="1540" w:right="115"/>
        <w:jc w:val="both"/>
      </w:pPr>
      <w:r>
        <w:t xml:space="preserve">The Corporation’s executives may meet with analysts and portfolio managers on an individual or small group basis as </w:t>
      </w:r>
      <w:proofErr w:type="gramStart"/>
      <w:r>
        <w:t>required, and</w:t>
      </w:r>
      <w:proofErr w:type="gramEnd"/>
      <w:r>
        <w:t xml:space="preserve"> initiate or respond to analyst and investor calls in a timely manner. Normally, the CEO, or his designate, will attend such me</w:t>
      </w:r>
      <w:r>
        <w:t>etings. When the CEO, or his designate, is unable to attend such meetings, prior to such meetings, he may brief those participating in the Corporation’s public disclosure to help ensure consistency in messages and disclosure. Where practical, statements an</w:t>
      </w:r>
      <w:r>
        <w:t>d responses to anticipated questions should be scripted or discussed in advance by Investor Relations. The CEO attends such meetings to keep detailed records and/or transcripts of all meetings, and to ensure that selective disclosure Material Information d</w:t>
      </w:r>
      <w:r>
        <w:t>oes not occur and to allow follow-up cross-briefing with other Spokespersons to ensure that communication is consistent amongst all</w:t>
      </w:r>
      <w:r>
        <w:rPr>
          <w:spacing w:val="-1"/>
        </w:rPr>
        <w:t xml:space="preserve"> </w:t>
      </w:r>
      <w:r>
        <w:t>Spokespersons.</w:t>
      </w:r>
    </w:p>
    <w:p w:rsidR="008D4149" w:rsidRDefault="008D4149">
      <w:pPr>
        <w:pStyle w:val="BodyText"/>
        <w:spacing w:before="10"/>
        <w:rPr>
          <w:sz w:val="20"/>
        </w:rPr>
      </w:pPr>
    </w:p>
    <w:p w:rsidR="008D4149" w:rsidRDefault="004732F6">
      <w:pPr>
        <w:pStyle w:val="BodyText"/>
        <w:ind w:left="1540" w:right="116"/>
        <w:jc w:val="both"/>
      </w:pPr>
      <w:r>
        <w:t>All analysts that cover the Corporation shall receive fair and equitable treatment regardless of whether the</w:t>
      </w:r>
      <w:r>
        <w:t>y are recommending buying or selling the Corporation’s securities.</w:t>
      </w:r>
    </w:p>
    <w:p w:rsidR="008D4149" w:rsidRDefault="008D4149">
      <w:pPr>
        <w:pStyle w:val="BodyText"/>
        <w:spacing w:before="10"/>
        <w:rPr>
          <w:sz w:val="20"/>
        </w:rPr>
      </w:pPr>
    </w:p>
    <w:p w:rsidR="008D4149" w:rsidRDefault="004732F6">
      <w:pPr>
        <w:pStyle w:val="BodyText"/>
        <w:spacing w:before="1"/>
        <w:ind w:left="1540" w:right="118"/>
        <w:jc w:val="both"/>
      </w:pPr>
      <w:r>
        <w:t>In general, conversations with analysts should be limited to explanations or clarifications of publicly disclosed Material Information or other non-Material Information or non-confidential</w:t>
      </w:r>
      <w:r>
        <w:t xml:space="preserve"> information. To the extent possible or relevant, the Corporation will keep a written log of these meetings, which will be maintained for at least three years and be included in the Corporation’s formal disclosure record. It is not required to capture the </w:t>
      </w:r>
      <w:r>
        <w:t>various non-material discussions held</w:t>
      </w:r>
      <w:r>
        <w:rPr>
          <w:spacing w:val="-1"/>
        </w:rPr>
        <w:t xml:space="preserve"> </w:t>
      </w:r>
      <w:r>
        <w:t>formally.</w:t>
      </w:r>
    </w:p>
    <w:p w:rsidR="008D4149" w:rsidRDefault="008D4149">
      <w:pPr>
        <w:pStyle w:val="BodyText"/>
        <w:spacing w:before="10"/>
        <w:rPr>
          <w:sz w:val="20"/>
        </w:rPr>
      </w:pPr>
    </w:p>
    <w:p w:rsidR="008D4149" w:rsidRDefault="004732F6">
      <w:pPr>
        <w:pStyle w:val="BodyText"/>
        <w:ind w:left="1540" w:right="118"/>
        <w:jc w:val="both"/>
      </w:pPr>
      <w:r>
        <w:t>If for any reason Material Information is selectively disclosed to analysts, investors or media in any forum, the Disclosure Representatives should be notified immediately, and the Corporation will immediate</w:t>
      </w:r>
      <w:r>
        <w:t>ly disclose</w:t>
      </w:r>
      <w:r>
        <w:rPr>
          <w:spacing w:val="-5"/>
        </w:rPr>
        <w:t xml:space="preserve"> </w:t>
      </w:r>
      <w:r>
        <w:t>such</w:t>
      </w:r>
    </w:p>
    <w:p w:rsidR="008D4149" w:rsidRDefault="008D4149">
      <w:pPr>
        <w:jc w:val="both"/>
        <w:sectPr w:rsidR="008D4149">
          <w:pgSz w:w="12240" w:h="15840"/>
          <w:pgMar w:top="1360" w:right="1320" w:bottom="1500" w:left="1340" w:header="0" w:footer="1231" w:gutter="0"/>
          <w:cols w:space="720"/>
        </w:sectPr>
      </w:pPr>
    </w:p>
    <w:p w:rsidR="008D4149" w:rsidRDefault="004732F6">
      <w:pPr>
        <w:pStyle w:val="BodyText"/>
        <w:spacing w:before="79"/>
        <w:ind w:left="1540" w:right="119"/>
        <w:jc w:val="both"/>
      </w:pPr>
      <w:r>
        <w:lastRenderedPageBreak/>
        <w:t xml:space="preserve">information in a news </w:t>
      </w:r>
      <w:proofErr w:type="gramStart"/>
      <w:r>
        <w:t>release, and</w:t>
      </w:r>
      <w:proofErr w:type="gramEnd"/>
      <w:r>
        <w:t xml:space="preserve"> take any other steps the Disclosure Representatives deem appropriate.</w:t>
      </w:r>
    </w:p>
    <w:p w:rsidR="008D4149" w:rsidRDefault="008D4149">
      <w:pPr>
        <w:pStyle w:val="BodyText"/>
        <w:spacing w:before="10"/>
        <w:rPr>
          <w:sz w:val="20"/>
        </w:rPr>
      </w:pPr>
    </w:p>
    <w:p w:rsidR="008D4149" w:rsidRDefault="004732F6">
      <w:pPr>
        <w:pStyle w:val="ListParagraph"/>
        <w:numPr>
          <w:ilvl w:val="1"/>
          <w:numId w:val="4"/>
        </w:numPr>
        <w:tabs>
          <w:tab w:val="left" w:pos="1540"/>
          <w:tab w:val="left" w:pos="1541"/>
        </w:tabs>
        <w:rPr>
          <w:sz w:val="24"/>
        </w:rPr>
      </w:pPr>
      <w:r>
        <w:rPr>
          <w:sz w:val="24"/>
        </w:rPr>
        <w:t>Analyst Reports and</w:t>
      </w:r>
      <w:r>
        <w:rPr>
          <w:spacing w:val="-1"/>
          <w:sz w:val="24"/>
        </w:rPr>
        <w:t xml:space="preserve"> </w:t>
      </w:r>
      <w:r>
        <w:rPr>
          <w:sz w:val="24"/>
        </w:rPr>
        <w:t>Models</w:t>
      </w:r>
    </w:p>
    <w:p w:rsidR="008D4149" w:rsidRDefault="008D4149">
      <w:pPr>
        <w:pStyle w:val="BodyText"/>
        <w:spacing w:before="10"/>
        <w:rPr>
          <w:sz w:val="20"/>
        </w:rPr>
      </w:pPr>
    </w:p>
    <w:p w:rsidR="008D4149" w:rsidRDefault="004732F6">
      <w:pPr>
        <w:pStyle w:val="BodyText"/>
        <w:ind w:left="1540" w:right="118"/>
        <w:jc w:val="both"/>
      </w:pPr>
      <w:r>
        <w:t>When reviewing analysts’ reports, comments of directors, officers, employees and contractor</w:t>
      </w:r>
      <w:r>
        <w:t xml:space="preserve">s must be limited to identifying </w:t>
      </w:r>
      <w:proofErr w:type="gramStart"/>
      <w:r>
        <w:t>factual information</w:t>
      </w:r>
      <w:proofErr w:type="gramEnd"/>
      <w:r>
        <w:t xml:space="preserve"> that has been generally disclosed that may affect an analyst’s model and pointing out inaccuracies or omissions with respect to factual information that has been generally disclosed.</w:t>
      </w:r>
    </w:p>
    <w:p w:rsidR="008D4149" w:rsidRDefault="008D4149">
      <w:pPr>
        <w:pStyle w:val="BodyText"/>
        <w:spacing w:before="10"/>
        <w:rPr>
          <w:sz w:val="20"/>
        </w:rPr>
      </w:pPr>
    </w:p>
    <w:p w:rsidR="008D4149" w:rsidRDefault="004732F6">
      <w:pPr>
        <w:pStyle w:val="BodyText"/>
        <w:ind w:left="1540" w:right="122"/>
        <w:jc w:val="both"/>
      </w:pPr>
      <w:r>
        <w:t>Any comments must c</w:t>
      </w:r>
      <w:r>
        <w:t>ontain a disclaimer that the report was reviewed for factual accuracy only. No comfort or guidance shall be expressed on the analysts’ earnings models or earnings estimates and no attempt shall be made to influence an analyst’s opinion or conclusion.</w:t>
      </w:r>
    </w:p>
    <w:p w:rsidR="008D4149" w:rsidRDefault="008D4149">
      <w:pPr>
        <w:pStyle w:val="BodyText"/>
        <w:spacing w:before="11"/>
        <w:rPr>
          <w:sz w:val="20"/>
        </w:rPr>
      </w:pPr>
    </w:p>
    <w:p w:rsidR="008D4149" w:rsidRDefault="004732F6">
      <w:pPr>
        <w:pStyle w:val="BodyText"/>
        <w:ind w:left="1540" w:right="115"/>
        <w:jc w:val="both"/>
      </w:pPr>
      <w:r>
        <w:t xml:space="preserve">To the extent that the Corporation distributes analysts’ reports to any third parties, all analysts’ reports available to the Corporation shall be so delivered to third parties. </w:t>
      </w:r>
      <w:r>
        <w:rPr>
          <w:spacing w:val="-3"/>
        </w:rPr>
        <w:t xml:space="preserve">If </w:t>
      </w:r>
      <w:r>
        <w:t>the Corporation posts, on its website, a listing of the analysts who have r</w:t>
      </w:r>
      <w:r>
        <w:t>eports available for their retail clients, it will ensure such lists includes all analysts who have reports available on the Corporation (regardless of their recommendation) and their firm. The Corporation will not provide a link to their website or public</w:t>
      </w:r>
      <w:r>
        <w:t>ations and will not post copies of analyst reports on its</w:t>
      </w:r>
      <w:r>
        <w:rPr>
          <w:spacing w:val="-11"/>
        </w:rPr>
        <w:t xml:space="preserve"> </w:t>
      </w:r>
      <w:r>
        <w:t>website.</w:t>
      </w:r>
    </w:p>
    <w:p w:rsidR="008D4149" w:rsidRDefault="008D4149">
      <w:pPr>
        <w:pStyle w:val="BodyText"/>
        <w:spacing w:before="10"/>
        <w:rPr>
          <w:sz w:val="20"/>
        </w:rPr>
      </w:pPr>
    </w:p>
    <w:p w:rsidR="008D4149" w:rsidRDefault="004732F6">
      <w:pPr>
        <w:pStyle w:val="ListParagraph"/>
        <w:numPr>
          <w:ilvl w:val="1"/>
          <w:numId w:val="4"/>
        </w:numPr>
        <w:tabs>
          <w:tab w:val="left" w:pos="1540"/>
          <w:tab w:val="left" w:pos="1541"/>
        </w:tabs>
        <w:rPr>
          <w:sz w:val="24"/>
        </w:rPr>
      </w:pPr>
      <w:r>
        <w:rPr>
          <w:sz w:val="24"/>
        </w:rPr>
        <w:t>Analyst Revenues, Earnings and other</w:t>
      </w:r>
      <w:r>
        <w:rPr>
          <w:spacing w:val="-1"/>
          <w:sz w:val="24"/>
        </w:rPr>
        <w:t xml:space="preserve"> </w:t>
      </w:r>
      <w:r>
        <w:rPr>
          <w:sz w:val="24"/>
        </w:rPr>
        <w:t>Estimates</w:t>
      </w:r>
    </w:p>
    <w:p w:rsidR="008D4149" w:rsidRDefault="008D4149">
      <w:pPr>
        <w:pStyle w:val="BodyText"/>
        <w:spacing w:before="10"/>
        <w:rPr>
          <w:sz w:val="20"/>
        </w:rPr>
      </w:pPr>
    </w:p>
    <w:p w:rsidR="008D4149" w:rsidRDefault="004732F6">
      <w:pPr>
        <w:pStyle w:val="BodyText"/>
        <w:ind w:left="1540" w:right="117"/>
        <w:jc w:val="both"/>
      </w:pPr>
      <w:r>
        <w:t>The Spokespersons responding to inquiries by analysts regarding the Corporation’s rate of expenditures, cash forecasts, revenues and earning</w:t>
      </w:r>
      <w:r>
        <w:t xml:space="preserve">s, and other estimates will be limited to: company forecasts and guidance already publicly </w:t>
      </w:r>
      <w:proofErr w:type="gramStart"/>
      <w:r>
        <w:t>disclosed</w:t>
      </w:r>
      <w:proofErr w:type="gramEnd"/>
      <w:r>
        <w:t xml:space="preserve"> and the range and average of estimates made by other analysts. The Corporation must not guide analysts with respect to financial estimates.</w:t>
      </w:r>
    </w:p>
    <w:p w:rsidR="008D4149" w:rsidRDefault="008D4149">
      <w:pPr>
        <w:pStyle w:val="BodyText"/>
        <w:spacing w:before="11"/>
        <w:rPr>
          <w:sz w:val="20"/>
        </w:rPr>
      </w:pPr>
    </w:p>
    <w:p w:rsidR="008D4149" w:rsidRDefault="004732F6">
      <w:pPr>
        <w:pStyle w:val="BodyText"/>
        <w:ind w:left="1540" w:right="121"/>
        <w:jc w:val="both"/>
      </w:pPr>
      <w:r>
        <w:t>Should managem</w:t>
      </w:r>
      <w:r>
        <w:t xml:space="preserve">ent determine that future results likely will be materially out of range of any previously issued guidance by the Corporation, the Corporation will disclose such information in a news </w:t>
      </w:r>
      <w:proofErr w:type="gramStart"/>
      <w:r>
        <w:t>release, and</w:t>
      </w:r>
      <w:proofErr w:type="gramEnd"/>
      <w:r>
        <w:t xml:space="preserve"> take any other steps the Disclosure Representatives deem ap</w:t>
      </w:r>
      <w:r>
        <w:t>propriate, including a conference call to explain the change.</w:t>
      </w:r>
    </w:p>
    <w:p w:rsidR="008D4149" w:rsidRDefault="008D4149">
      <w:pPr>
        <w:pStyle w:val="BodyText"/>
        <w:spacing w:before="10"/>
        <w:rPr>
          <w:sz w:val="20"/>
        </w:rPr>
      </w:pPr>
    </w:p>
    <w:p w:rsidR="008D4149" w:rsidRDefault="004732F6">
      <w:pPr>
        <w:pStyle w:val="ListParagraph"/>
        <w:numPr>
          <w:ilvl w:val="1"/>
          <w:numId w:val="4"/>
        </w:numPr>
        <w:tabs>
          <w:tab w:val="left" w:pos="1540"/>
          <w:tab w:val="left" w:pos="1541"/>
        </w:tabs>
        <w:rPr>
          <w:sz w:val="24"/>
        </w:rPr>
      </w:pPr>
      <w:r>
        <w:rPr>
          <w:sz w:val="24"/>
        </w:rPr>
        <w:t>Industry</w:t>
      </w:r>
      <w:r>
        <w:rPr>
          <w:spacing w:val="-6"/>
          <w:sz w:val="24"/>
        </w:rPr>
        <w:t xml:space="preserve"> </w:t>
      </w:r>
      <w:r>
        <w:rPr>
          <w:sz w:val="24"/>
        </w:rPr>
        <w:t>Conferences</w:t>
      </w:r>
    </w:p>
    <w:p w:rsidR="008D4149" w:rsidRDefault="008D4149">
      <w:pPr>
        <w:pStyle w:val="BodyText"/>
        <w:spacing w:before="10"/>
        <w:rPr>
          <w:sz w:val="20"/>
        </w:rPr>
      </w:pPr>
    </w:p>
    <w:p w:rsidR="008D4149" w:rsidRDefault="004732F6">
      <w:pPr>
        <w:pStyle w:val="BodyText"/>
        <w:ind w:left="1540" w:right="116"/>
        <w:jc w:val="both"/>
      </w:pPr>
      <w:r>
        <w:t xml:space="preserve">The Corporation may participate in various industry conferences in Canada and elsewhere. In general, conversations with interested parties should be limited to explorations or clarifications of publicly disclosed Material Information or other non-Material </w:t>
      </w:r>
      <w:r>
        <w:t>Information or non-confidential information. The Disclosure Representatives should approve brochures or other material prior to dissemination to the public. The CEO or another Disclosure Representative should be present to monitor that Material Information</w:t>
      </w:r>
      <w:r>
        <w:t xml:space="preserve"> is not disclosed, unless it has been disclosed</w:t>
      </w:r>
    </w:p>
    <w:p w:rsidR="008D4149" w:rsidRDefault="008D4149">
      <w:pPr>
        <w:jc w:val="both"/>
        <w:sectPr w:rsidR="008D4149">
          <w:pgSz w:w="12240" w:h="15840"/>
          <w:pgMar w:top="1360" w:right="1320" w:bottom="1500" w:left="1340" w:header="0" w:footer="1231" w:gutter="0"/>
          <w:cols w:space="720"/>
        </w:sectPr>
      </w:pPr>
    </w:p>
    <w:p w:rsidR="008D4149" w:rsidRDefault="004732F6">
      <w:pPr>
        <w:pStyle w:val="BodyText"/>
        <w:spacing w:before="79"/>
        <w:ind w:left="1540" w:right="116"/>
        <w:jc w:val="both"/>
      </w:pPr>
      <w:r>
        <w:lastRenderedPageBreak/>
        <w:t>previously. If unintentional selective disclosure of non-public material occurs, the Disclosure Representatives should be notified immediately, and the Corporation will immediately disclose such</w:t>
      </w:r>
      <w:r>
        <w:t xml:space="preserve"> information in a news </w:t>
      </w:r>
      <w:proofErr w:type="gramStart"/>
      <w:r>
        <w:t>release, and</w:t>
      </w:r>
      <w:proofErr w:type="gramEnd"/>
      <w:r>
        <w:t xml:space="preserve"> take any other steps the Disclosure Representatives deem appropriate.</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DEALING WITH THE</w:t>
      </w:r>
      <w:r>
        <w:rPr>
          <w:spacing w:val="-5"/>
        </w:rPr>
        <w:t xml:space="preserve"> </w:t>
      </w:r>
      <w:r>
        <w:t>MEDIA</w:t>
      </w:r>
    </w:p>
    <w:p w:rsidR="008D4149" w:rsidRDefault="008D4149">
      <w:pPr>
        <w:pStyle w:val="BodyText"/>
        <w:spacing w:before="10"/>
        <w:rPr>
          <w:b/>
          <w:sz w:val="20"/>
        </w:rPr>
      </w:pPr>
    </w:p>
    <w:p w:rsidR="008D4149" w:rsidRDefault="004732F6">
      <w:pPr>
        <w:pStyle w:val="BodyText"/>
        <w:ind w:left="100"/>
      </w:pPr>
      <w:r>
        <w:t>In communicating with the media, the following procedures will be followed:</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8"/>
        <w:jc w:val="both"/>
        <w:rPr>
          <w:sz w:val="24"/>
        </w:rPr>
      </w:pPr>
      <w:r>
        <w:rPr>
          <w:sz w:val="24"/>
        </w:rPr>
        <w:t>The Corporation will not provide any Material Information or related documents to a reporter on an exclusive</w:t>
      </w:r>
      <w:r>
        <w:rPr>
          <w:spacing w:val="-2"/>
          <w:sz w:val="24"/>
        </w:rPr>
        <w:t xml:space="preserve"> </w:t>
      </w:r>
      <w:r>
        <w:rPr>
          <w:sz w:val="24"/>
        </w:rPr>
        <w:t>basis;</w:t>
      </w:r>
    </w:p>
    <w:p w:rsidR="008D4149" w:rsidRDefault="008D4149">
      <w:pPr>
        <w:pStyle w:val="BodyText"/>
        <w:spacing w:before="10"/>
        <w:rPr>
          <w:sz w:val="20"/>
        </w:rPr>
      </w:pPr>
    </w:p>
    <w:p w:rsidR="008D4149" w:rsidRDefault="004732F6">
      <w:pPr>
        <w:pStyle w:val="ListParagraph"/>
        <w:numPr>
          <w:ilvl w:val="1"/>
          <w:numId w:val="12"/>
        </w:numPr>
        <w:tabs>
          <w:tab w:val="left" w:pos="1541"/>
        </w:tabs>
        <w:spacing w:before="1"/>
        <w:ind w:right="115"/>
        <w:jc w:val="both"/>
        <w:rPr>
          <w:sz w:val="24"/>
        </w:rPr>
      </w:pPr>
      <w:r>
        <w:rPr>
          <w:sz w:val="24"/>
        </w:rPr>
        <w:t xml:space="preserve">Spokespersons should promptly respond to all media inquiries. </w:t>
      </w:r>
      <w:proofErr w:type="gramStart"/>
      <w:r>
        <w:rPr>
          <w:sz w:val="24"/>
        </w:rPr>
        <w:t>Although  the</w:t>
      </w:r>
      <w:proofErr w:type="gramEnd"/>
      <w:r>
        <w:rPr>
          <w:sz w:val="24"/>
        </w:rPr>
        <w:t xml:space="preserve"> CEO will be the initial media contact, and filter all media req</w:t>
      </w:r>
      <w:r>
        <w:rPr>
          <w:sz w:val="24"/>
        </w:rPr>
        <w:t>uests as appropriate, senior management or subject matter experts should be utilized in key announcements, as appropriate, to build creditability and provide more informed disclosure.</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7"/>
        <w:jc w:val="both"/>
        <w:rPr>
          <w:sz w:val="24"/>
        </w:rPr>
      </w:pPr>
      <w:r>
        <w:rPr>
          <w:sz w:val="24"/>
        </w:rPr>
        <w:t>If media news conferences are conducted in separate forums from investo</w:t>
      </w:r>
      <w:r>
        <w:rPr>
          <w:sz w:val="24"/>
        </w:rPr>
        <w:t>r conferences, access to information disclosed should be similar in all material respects.</w:t>
      </w:r>
    </w:p>
    <w:p w:rsidR="008D4149" w:rsidRDefault="008D4149">
      <w:pPr>
        <w:pStyle w:val="BodyText"/>
        <w:spacing w:before="10"/>
        <w:rPr>
          <w:sz w:val="20"/>
        </w:rPr>
      </w:pPr>
    </w:p>
    <w:p w:rsidR="008D4149" w:rsidRDefault="004732F6">
      <w:pPr>
        <w:pStyle w:val="ListParagraph"/>
        <w:numPr>
          <w:ilvl w:val="1"/>
          <w:numId w:val="12"/>
        </w:numPr>
        <w:tabs>
          <w:tab w:val="left" w:pos="1541"/>
        </w:tabs>
        <w:ind w:right="116"/>
        <w:jc w:val="both"/>
        <w:rPr>
          <w:sz w:val="24"/>
        </w:rPr>
      </w:pPr>
      <w:r>
        <w:rPr>
          <w:sz w:val="24"/>
        </w:rPr>
        <w:t>The CEO should attend all media conferences and interviews to monitor that Material Information has not been generally disclosed and to maintain a record of the con</w:t>
      </w:r>
      <w:r>
        <w:rPr>
          <w:sz w:val="24"/>
        </w:rPr>
        <w:t>ference and</w:t>
      </w:r>
      <w:r>
        <w:rPr>
          <w:spacing w:val="-2"/>
          <w:sz w:val="24"/>
        </w:rPr>
        <w:t xml:space="preserve"> </w:t>
      </w:r>
      <w:r>
        <w:rPr>
          <w:sz w:val="24"/>
        </w:rPr>
        <w:t>interview.</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ELECTRONIC</w:t>
      </w:r>
      <w:r>
        <w:rPr>
          <w:spacing w:val="-1"/>
        </w:rPr>
        <w:t xml:space="preserve"> </w:t>
      </w:r>
      <w:r>
        <w:t>COMMUNICATIONS</w:t>
      </w:r>
    </w:p>
    <w:p w:rsidR="008D4149" w:rsidRDefault="008D4149">
      <w:pPr>
        <w:pStyle w:val="BodyText"/>
        <w:spacing w:before="11"/>
        <w:rPr>
          <w:b/>
          <w:sz w:val="20"/>
        </w:rPr>
      </w:pPr>
    </w:p>
    <w:p w:rsidR="008D4149" w:rsidRDefault="004732F6">
      <w:pPr>
        <w:pStyle w:val="ListParagraph"/>
        <w:numPr>
          <w:ilvl w:val="1"/>
          <w:numId w:val="3"/>
        </w:numPr>
        <w:tabs>
          <w:tab w:val="left" w:pos="1540"/>
          <w:tab w:val="left" w:pos="1541"/>
        </w:tabs>
        <w:rPr>
          <w:sz w:val="24"/>
        </w:rPr>
      </w:pPr>
      <w:r>
        <w:rPr>
          <w:sz w:val="24"/>
        </w:rPr>
        <w:t>General</w:t>
      </w:r>
    </w:p>
    <w:p w:rsidR="008D4149" w:rsidRDefault="008D4149">
      <w:pPr>
        <w:pStyle w:val="BodyText"/>
        <w:spacing w:before="10"/>
        <w:rPr>
          <w:sz w:val="20"/>
        </w:rPr>
      </w:pPr>
    </w:p>
    <w:p w:rsidR="008D4149" w:rsidRDefault="004732F6">
      <w:pPr>
        <w:pStyle w:val="BodyText"/>
        <w:ind w:left="1540" w:right="118"/>
        <w:jc w:val="both"/>
      </w:pPr>
      <w:r>
        <w:t>This Policy also applies to electronic communications. Accordingly, personnel responsible for written and oral public disclosure are also responsible for electronic communications.</w:t>
      </w:r>
    </w:p>
    <w:p w:rsidR="008D4149" w:rsidRDefault="008D4149">
      <w:pPr>
        <w:pStyle w:val="BodyText"/>
        <w:spacing w:before="10"/>
        <w:rPr>
          <w:sz w:val="20"/>
        </w:rPr>
      </w:pPr>
    </w:p>
    <w:p w:rsidR="008D4149" w:rsidRDefault="004732F6">
      <w:pPr>
        <w:pStyle w:val="ListParagraph"/>
        <w:numPr>
          <w:ilvl w:val="1"/>
          <w:numId w:val="3"/>
        </w:numPr>
        <w:tabs>
          <w:tab w:val="left" w:pos="1540"/>
          <w:tab w:val="left" w:pos="1541"/>
        </w:tabs>
        <w:rPr>
          <w:sz w:val="24"/>
        </w:rPr>
      </w:pPr>
      <w:r>
        <w:rPr>
          <w:sz w:val="24"/>
        </w:rPr>
        <w:t>Websites</w:t>
      </w:r>
    </w:p>
    <w:p w:rsidR="008D4149" w:rsidRDefault="008D4149">
      <w:pPr>
        <w:pStyle w:val="BodyText"/>
        <w:spacing w:before="10"/>
        <w:rPr>
          <w:sz w:val="20"/>
        </w:rPr>
      </w:pPr>
    </w:p>
    <w:p w:rsidR="008D4149" w:rsidRDefault="004732F6">
      <w:pPr>
        <w:pStyle w:val="BodyText"/>
        <w:ind w:left="1540" w:right="118"/>
        <w:jc w:val="both"/>
      </w:pPr>
      <w:r>
        <w:t>The CEO will be responsible for creating and maintaining the Corporation’s website, and that of any subsidiaries to ensure it is maintained in accordance with the following.</w:t>
      </w:r>
    </w:p>
    <w:p w:rsidR="008D4149" w:rsidRDefault="008D4149">
      <w:pPr>
        <w:pStyle w:val="BodyText"/>
        <w:spacing w:before="10"/>
        <w:rPr>
          <w:sz w:val="20"/>
        </w:rPr>
      </w:pPr>
    </w:p>
    <w:p w:rsidR="008D4149" w:rsidRDefault="004732F6">
      <w:pPr>
        <w:pStyle w:val="ListParagraph"/>
        <w:numPr>
          <w:ilvl w:val="2"/>
          <w:numId w:val="3"/>
        </w:numPr>
        <w:tabs>
          <w:tab w:val="left" w:pos="2261"/>
        </w:tabs>
        <w:jc w:val="both"/>
        <w:rPr>
          <w:sz w:val="24"/>
        </w:rPr>
      </w:pPr>
      <w:r>
        <w:rPr>
          <w:sz w:val="24"/>
        </w:rPr>
        <w:t>the following information must be included on the</w:t>
      </w:r>
      <w:r>
        <w:rPr>
          <w:spacing w:val="-4"/>
          <w:sz w:val="24"/>
        </w:rPr>
        <w:t xml:space="preserve"> </w:t>
      </w:r>
      <w:r>
        <w:rPr>
          <w:sz w:val="24"/>
        </w:rPr>
        <w:t>website:</w:t>
      </w:r>
    </w:p>
    <w:p w:rsidR="008D4149" w:rsidRDefault="008D4149">
      <w:pPr>
        <w:pStyle w:val="BodyText"/>
        <w:spacing w:before="11"/>
        <w:rPr>
          <w:sz w:val="20"/>
        </w:rPr>
      </w:pPr>
    </w:p>
    <w:p w:rsidR="008D4149" w:rsidRDefault="004732F6">
      <w:pPr>
        <w:pStyle w:val="ListParagraph"/>
        <w:numPr>
          <w:ilvl w:val="3"/>
          <w:numId w:val="3"/>
        </w:numPr>
        <w:tabs>
          <w:tab w:val="left" w:pos="2981"/>
        </w:tabs>
        <w:ind w:right="115"/>
        <w:jc w:val="both"/>
        <w:rPr>
          <w:sz w:val="24"/>
        </w:rPr>
      </w:pPr>
      <w:r>
        <w:rPr>
          <w:sz w:val="24"/>
        </w:rPr>
        <w:t>all Material Informat</w:t>
      </w:r>
      <w:r>
        <w:rPr>
          <w:sz w:val="24"/>
        </w:rPr>
        <w:t>ion that has previously been Generally Disclosed, including, without limitation, all documents filed on SEDAR or a link to those documents on</w:t>
      </w:r>
      <w:r>
        <w:rPr>
          <w:spacing w:val="-4"/>
          <w:sz w:val="24"/>
        </w:rPr>
        <w:t xml:space="preserve"> </w:t>
      </w:r>
      <w:r>
        <w:rPr>
          <w:sz w:val="24"/>
        </w:rPr>
        <w:t>SEDAR;</w:t>
      </w:r>
    </w:p>
    <w:p w:rsidR="008D4149" w:rsidRDefault="008D4149">
      <w:pPr>
        <w:pStyle w:val="BodyText"/>
        <w:spacing w:before="10"/>
        <w:rPr>
          <w:sz w:val="20"/>
        </w:rPr>
      </w:pPr>
    </w:p>
    <w:p w:rsidR="008D4149" w:rsidRDefault="004732F6">
      <w:pPr>
        <w:pStyle w:val="ListParagraph"/>
        <w:numPr>
          <w:ilvl w:val="3"/>
          <w:numId w:val="3"/>
        </w:numPr>
        <w:tabs>
          <w:tab w:val="left" w:pos="2981"/>
        </w:tabs>
        <w:ind w:right="119"/>
        <w:jc w:val="both"/>
        <w:rPr>
          <w:sz w:val="24"/>
        </w:rPr>
      </w:pPr>
      <w:r>
        <w:rPr>
          <w:sz w:val="24"/>
        </w:rPr>
        <w:t>all non-Material Information that is given to analysts, institutional investors</w:t>
      </w:r>
      <w:r>
        <w:rPr>
          <w:spacing w:val="21"/>
          <w:sz w:val="24"/>
        </w:rPr>
        <w:t xml:space="preserve"> </w:t>
      </w:r>
      <w:r>
        <w:rPr>
          <w:sz w:val="24"/>
        </w:rPr>
        <w:t>and</w:t>
      </w:r>
      <w:r>
        <w:rPr>
          <w:spacing w:val="21"/>
          <w:sz w:val="24"/>
        </w:rPr>
        <w:t xml:space="preserve"> </w:t>
      </w:r>
      <w:r>
        <w:rPr>
          <w:sz w:val="24"/>
        </w:rPr>
        <w:t>other</w:t>
      </w:r>
      <w:r>
        <w:rPr>
          <w:spacing w:val="21"/>
          <w:sz w:val="24"/>
        </w:rPr>
        <w:t xml:space="preserve"> </w:t>
      </w:r>
      <w:r>
        <w:rPr>
          <w:sz w:val="24"/>
        </w:rPr>
        <w:t>market</w:t>
      </w:r>
      <w:r>
        <w:rPr>
          <w:spacing w:val="22"/>
          <w:sz w:val="24"/>
        </w:rPr>
        <w:t xml:space="preserve"> </w:t>
      </w:r>
      <w:r>
        <w:rPr>
          <w:sz w:val="24"/>
        </w:rPr>
        <w:t>professio</w:t>
      </w:r>
      <w:r>
        <w:rPr>
          <w:sz w:val="24"/>
        </w:rPr>
        <w:t>nals</w:t>
      </w:r>
      <w:r>
        <w:rPr>
          <w:spacing w:val="22"/>
          <w:sz w:val="24"/>
        </w:rPr>
        <w:t xml:space="preserve"> </w:t>
      </w:r>
      <w:r>
        <w:rPr>
          <w:sz w:val="24"/>
        </w:rPr>
        <w:t>(such</w:t>
      </w:r>
      <w:r>
        <w:rPr>
          <w:spacing w:val="25"/>
          <w:sz w:val="24"/>
        </w:rPr>
        <w:t xml:space="preserve"> </w:t>
      </w:r>
      <w:r>
        <w:rPr>
          <w:sz w:val="24"/>
        </w:rPr>
        <w:t>as</w:t>
      </w:r>
      <w:r>
        <w:rPr>
          <w:spacing w:val="24"/>
          <w:sz w:val="24"/>
        </w:rPr>
        <w:t xml:space="preserve"> </w:t>
      </w:r>
      <w:r>
        <w:rPr>
          <w:sz w:val="24"/>
        </w:rPr>
        <w:t>fact</w:t>
      </w:r>
      <w:r>
        <w:rPr>
          <w:spacing w:val="22"/>
          <w:sz w:val="24"/>
        </w:rPr>
        <w:t xml:space="preserve"> </w:t>
      </w:r>
      <w:r>
        <w:rPr>
          <w:sz w:val="24"/>
        </w:rPr>
        <w:t>sheets,</w:t>
      </w:r>
      <w:r>
        <w:rPr>
          <w:spacing w:val="22"/>
          <w:sz w:val="24"/>
        </w:rPr>
        <w:t xml:space="preserve"> </w:t>
      </w:r>
      <w:r>
        <w:rPr>
          <w:sz w:val="24"/>
        </w:rPr>
        <w:t>fact</w:t>
      </w:r>
    </w:p>
    <w:p w:rsidR="008D4149" w:rsidRDefault="008D4149">
      <w:pPr>
        <w:jc w:val="both"/>
        <w:rPr>
          <w:sz w:val="24"/>
        </w:rPr>
        <w:sectPr w:rsidR="008D4149">
          <w:pgSz w:w="12240" w:h="15840"/>
          <w:pgMar w:top="1360" w:right="1320" w:bottom="1500" w:left="1340" w:header="0" w:footer="1231" w:gutter="0"/>
          <w:cols w:space="720"/>
        </w:sectPr>
      </w:pPr>
    </w:p>
    <w:p w:rsidR="008D4149" w:rsidRDefault="004732F6">
      <w:pPr>
        <w:pStyle w:val="BodyText"/>
        <w:spacing w:before="79"/>
        <w:ind w:left="2981"/>
      </w:pPr>
      <w:r>
        <w:lastRenderedPageBreak/>
        <w:t>books, slides of investor presentations, materials distributed at analyst and industry conferences); and</w:t>
      </w:r>
    </w:p>
    <w:p w:rsidR="008D4149" w:rsidRDefault="008D4149">
      <w:pPr>
        <w:pStyle w:val="BodyText"/>
        <w:spacing w:before="10"/>
        <w:rPr>
          <w:sz w:val="20"/>
        </w:rPr>
      </w:pPr>
    </w:p>
    <w:p w:rsidR="008D4149" w:rsidRDefault="004732F6">
      <w:pPr>
        <w:pStyle w:val="ListParagraph"/>
        <w:numPr>
          <w:ilvl w:val="3"/>
          <w:numId w:val="3"/>
        </w:numPr>
        <w:tabs>
          <w:tab w:val="left" w:pos="2980"/>
          <w:tab w:val="left" w:pos="2981"/>
        </w:tabs>
        <w:rPr>
          <w:sz w:val="24"/>
        </w:rPr>
      </w:pPr>
      <w:r>
        <w:rPr>
          <w:sz w:val="24"/>
        </w:rPr>
        <w:t>all news releases or a link to those news</w:t>
      </w:r>
      <w:r>
        <w:rPr>
          <w:spacing w:val="-4"/>
          <w:sz w:val="24"/>
        </w:rPr>
        <w:t xml:space="preserve"> </w:t>
      </w:r>
      <w:r>
        <w:rPr>
          <w:sz w:val="24"/>
        </w:rPr>
        <w:t>releases;</w:t>
      </w:r>
    </w:p>
    <w:p w:rsidR="008D4149" w:rsidRDefault="008D4149">
      <w:pPr>
        <w:pStyle w:val="BodyText"/>
        <w:spacing w:before="10"/>
        <w:rPr>
          <w:sz w:val="20"/>
        </w:rPr>
      </w:pPr>
    </w:p>
    <w:p w:rsidR="008D4149" w:rsidRDefault="004732F6">
      <w:pPr>
        <w:pStyle w:val="ListParagraph"/>
        <w:numPr>
          <w:ilvl w:val="2"/>
          <w:numId w:val="3"/>
        </w:numPr>
        <w:tabs>
          <w:tab w:val="left" w:pos="2261"/>
        </w:tabs>
        <w:ind w:right="122"/>
        <w:jc w:val="both"/>
        <w:rPr>
          <w:sz w:val="24"/>
        </w:rPr>
      </w:pPr>
      <w:r>
        <w:rPr>
          <w:sz w:val="24"/>
        </w:rPr>
        <w:t>the website must contain an e-mail link to a contact for the Corporation to facilitate communication with</w:t>
      </w:r>
      <w:r>
        <w:rPr>
          <w:spacing w:val="1"/>
          <w:sz w:val="24"/>
        </w:rPr>
        <w:t xml:space="preserve"> </w:t>
      </w:r>
      <w:r>
        <w:rPr>
          <w:sz w:val="24"/>
        </w:rPr>
        <w:t>investors;</w:t>
      </w:r>
    </w:p>
    <w:p w:rsidR="008D4149" w:rsidRDefault="008D4149">
      <w:pPr>
        <w:pStyle w:val="BodyText"/>
        <w:spacing w:before="10"/>
        <w:rPr>
          <w:sz w:val="20"/>
        </w:rPr>
      </w:pPr>
    </w:p>
    <w:p w:rsidR="008D4149" w:rsidRDefault="004732F6">
      <w:pPr>
        <w:pStyle w:val="ListParagraph"/>
        <w:numPr>
          <w:ilvl w:val="2"/>
          <w:numId w:val="3"/>
        </w:numPr>
        <w:tabs>
          <w:tab w:val="left" w:pos="2261"/>
        </w:tabs>
        <w:ind w:right="120"/>
        <w:jc w:val="both"/>
        <w:rPr>
          <w:sz w:val="24"/>
        </w:rPr>
      </w:pPr>
      <w:r>
        <w:rPr>
          <w:sz w:val="24"/>
        </w:rPr>
        <w:t>the website must include a notice that advises the reader that the information was accurate at the time of posting, but may be superseded by subsequent</w:t>
      </w:r>
      <w:r>
        <w:rPr>
          <w:spacing w:val="-1"/>
          <w:sz w:val="24"/>
        </w:rPr>
        <w:t xml:space="preserve"> </w:t>
      </w:r>
      <w:r>
        <w:rPr>
          <w:sz w:val="24"/>
        </w:rPr>
        <w:t>disclosures;</w:t>
      </w:r>
    </w:p>
    <w:p w:rsidR="008D4149" w:rsidRDefault="008D4149">
      <w:pPr>
        <w:pStyle w:val="BodyText"/>
        <w:spacing w:before="10"/>
        <w:rPr>
          <w:sz w:val="20"/>
        </w:rPr>
      </w:pPr>
    </w:p>
    <w:p w:rsidR="008D4149" w:rsidRDefault="004732F6">
      <w:pPr>
        <w:pStyle w:val="ListParagraph"/>
        <w:numPr>
          <w:ilvl w:val="2"/>
          <w:numId w:val="3"/>
        </w:numPr>
        <w:tabs>
          <w:tab w:val="left" w:pos="2260"/>
          <w:tab w:val="left" w:pos="2261"/>
        </w:tabs>
        <w:spacing w:before="1"/>
        <w:rPr>
          <w:sz w:val="24"/>
        </w:rPr>
      </w:pPr>
      <w:r>
        <w:rPr>
          <w:sz w:val="24"/>
        </w:rPr>
        <w:t>inaccurate information must be promptly removed from the</w:t>
      </w:r>
      <w:r>
        <w:rPr>
          <w:spacing w:val="-7"/>
          <w:sz w:val="24"/>
        </w:rPr>
        <w:t xml:space="preserve"> </w:t>
      </w:r>
      <w:r>
        <w:rPr>
          <w:sz w:val="24"/>
        </w:rPr>
        <w:t>website;</w:t>
      </w:r>
    </w:p>
    <w:p w:rsidR="008D4149" w:rsidRDefault="008D4149">
      <w:pPr>
        <w:pStyle w:val="BodyText"/>
        <w:spacing w:before="10"/>
        <w:rPr>
          <w:sz w:val="20"/>
        </w:rPr>
      </w:pPr>
    </w:p>
    <w:p w:rsidR="008D4149" w:rsidRDefault="004732F6">
      <w:pPr>
        <w:pStyle w:val="ListParagraph"/>
        <w:numPr>
          <w:ilvl w:val="2"/>
          <w:numId w:val="3"/>
        </w:numPr>
        <w:tabs>
          <w:tab w:val="left" w:pos="2261"/>
        </w:tabs>
        <w:ind w:right="115"/>
        <w:jc w:val="both"/>
        <w:rPr>
          <w:sz w:val="24"/>
        </w:rPr>
      </w:pPr>
      <w:r>
        <w:rPr>
          <w:sz w:val="24"/>
        </w:rPr>
        <w:t xml:space="preserve">all information posted </w:t>
      </w:r>
      <w:r>
        <w:rPr>
          <w:sz w:val="24"/>
        </w:rPr>
        <w:t>on the website must be dated when it is posted or modified;</w:t>
      </w:r>
    </w:p>
    <w:p w:rsidR="008D4149" w:rsidRDefault="008D4149">
      <w:pPr>
        <w:pStyle w:val="BodyText"/>
        <w:spacing w:before="10"/>
        <w:rPr>
          <w:sz w:val="20"/>
        </w:rPr>
      </w:pPr>
    </w:p>
    <w:p w:rsidR="008D4149" w:rsidRDefault="004732F6">
      <w:pPr>
        <w:pStyle w:val="ListParagraph"/>
        <w:numPr>
          <w:ilvl w:val="2"/>
          <w:numId w:val="3"/>
        </w:numPr>
        <w:tabs>
          <w:tab w:val="left" w:pos="2261"/>
        </w:tabs>
        <w:ind w:right="125"/>
        <w:jc w:val="both"/>
        <w:rPr>
          <w:sz w:val="24"/>
        </w:rPr>
      </w:pPr>
      <w:r>
        <w:rPr>
          <w:sz w:val="24"/>
        </w:rPr>
        <w:t>no media articles pertaining to the business and affairs of the Corporation will be</w:t>
      </w:r>
      <w:r>
        <w:rPr>
          <w:spacing w:val="-2"/>
          <w:sz w:val="24"/>
        </w:rPr>
        <w:t xml:space="preserve"> </w:t>
      </w:r>
      <w:r>
        <w:rPr>
          <w:sz w:val="24"/>
        </w:rPr>
        <w:t>posted;</w:t>
      </w:r>
    </w:p>
    <w:p w:rsidR="008D4149" w:rsidRDefault="008D4149">
      <w:pPr>
        <w:pStyle w:val="BodyText"/>
        <w:spacing w:before="10"/>
        <w:rPr>
          <w:sz w:val="20"/>
        </w:rPr>
      </w:pPr>
    </w:p>
    <w:p w:rsidR="008D4149" w:rsidRDefault="004732F6">
      <w:pPr>
        <w:pStyle w:val="ListParagraph"/>
        <w:numPr>
          <w:ilvl w:val="2"/>
          <w:numId w:val="3"/>
        </w:numPr>
        <w:tabs>
          <w:tab w:val="left" w:pos="2261"/>
        </w:tabs>
        <w:ind w:right="118"/>
        <w:jc w:val="both"/>
        <w:rPr>
          <w:sz w:val="24"/>
        </w:rPr>
      </w:pPr>
      <w:r>
        <w:rPr>
          <w:sz w:val="24"/>
        </w:rPr>
        <w:t>links from the Corporation’s website must include a notice that advises the reader that he or she is l</w:t>
      </w:r>
      <w:r>
        <w:rPr>
          <w:sz w:val="24"/>
        </w:rPr>
        <w:t>eaving the Corporation’s website and that the Corporation is not responsible for the contents of the other</w:t>
      </w:r>
      <w:r>
        <w:rPr>
          <w:spacing w:val="-5"/>
          <w:sz w:val="24"/>
        </w:rPr>
        <w:t xml:space="preserve"> </w:t>
      </w:r>
      <w:r>
        <w:rPr>
          <w:sz w:val="24"/>
        </w:rPr>
        <w:t>site;</w:t>
      </w:r>
    </w:p>
    <w:p w:rsidR="008D4149" w:rsidRDefault="008D4149">
      <w:pPr>
        <w:pStyle w:val="BodyText"/>
        <w:spacing w:before="10"/>
        <w:rPr>
          <w:sz w:val="20"/>
        </w:rPr>
      </w:pPr>
    </w:p>
    <w:p w:rsidR="008D4149" w:rsidRDefault="004732F6">
      <w:pPr>
        <w:pStyle w:val="ListParagraph"/>
        <w:numPr>
          <w:ilvl w:val="2"/>
          <w:numId w:val="3"/>
        </w:numPr>
        <w:tabs>
          <w:tab w:val="left" w:pos="2261"/>
        </w:tabs>
        <w:ind w:right="116"/>
        <w:jc w:val="both"/>
        <w:rPr>
          <w:sz w:val="24"/>
        </w:rPr>
      </w:pPr>
      <w:r>
        <w:rPr>
          <w:sz w:val="24"/>
        </w:rPr>
        <w:t>no links will be created from the Corporation’s website to chat rooms, newsgroups or bulletin board;</w:t>
      </w:r>
      <w:r>
        <w:rPr>
          <w:spacing w:val="-3"/>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2"/>
          <w:numId w:val="3"/>
        </w:numPr>
        <w:tabs>
          <w:tab w:val="left" w:pos="2261"/>
        </w:tabs>
        <w:ind w:right="122"/>
        <w:jc w:val="both"/>
        <w:rPr>
          <w:sz w:val="24"/>
        </w:rPr>
      </w:pPr>
      <w:r>
        <w:rPr>
          <w:sz w:val="24"/>
        </w:rPr>
        <w:t>all information on the Corporation’s</w:t>
      </w:r>
      <w:r>
        <w:rPr>
          <w:sz w:val="24"/>
        </w:rPr>
        <w:t xml:space="preserve"> website will be retained for a period of two years from the date of</w:t>
      </w:r>
      <w:r>
        <w:rPr>
          <w:spacing w:val="1"/>
          <w:sz w:val="24"/>
        </w:rPr>
        <w:t xml:space="preserve"> </w:t>
      </w:r>
      <w:r>
        <w:rPr>
          <w:sz w:val="24"/>
        </w:rPr>
        <w:t>issue.</w:t>
      </w:r>
    </w:p>
    <w:p w:rsidR="008D4149" w:rsidRDefault="008D4149">
      <w:pPr>
        <w:pStyle w:val="BodyText"/>
        <w:spacing w:before="11"/>
        <w:rPr>
          <w:sz w:val="20"/>
        </w:rPr>
      </w:pPr>
    </w:p>
    <w:p w:rsidR="008D4149" w:rsidRDefault="004732F6">
      <w:pPr>
        <w:pStyle w:val="BodyText"/>
        <w:ind w:left="1233" w:right="123"/>
        <w:jc w:val="both"/>
      </w:pPr>
      <w:r>
        <w:t>If the Corporation is considering a distribution of its securities, the content of the website must be reviewed before and during the offering to ensure compliance with applicable securities laws.</w:t>
      </w:r>
    </w:p>
    <w:p w:rsidR="008D4149" w:rsidRDefault="008D4149">
      <w:pPr>
        <w:pStyle w:val="BodyText"/>
        <w:spacing w:before="10"/>
        <w:rPr>
          <w:sz w:val="20"/>
        </w:rPr>
      </w:pPr>
    </w:p>
    <w:p w:rsidR="008D4149" w:rsidRDefault="004732F6">
      <w:pPr>
        <w:pStyle w:val="BodyText"/>
        <w:ind w:left="1233"/>
      </w:pPr>
      <w:r>
        <w:t>The CEO will be responsible for:</w:t>
      </w:r>
    </w:p>
    <w:p w:rsidR="008D4149" w:rsidRDefault="008D4149">
      <w:pPr>
        <w:pStyle w:val="BodyText"/>
        <w:spacing w:before="10"/>
        <w:rPr>
          <w:sz w:val="20"/>
        </w:rPr>
      </w:pPr>
    </w:p>
    <w:p w:rsidR="008D4149" w:rsidRDefault="004732F6">
      <w:pPr>
        <w:pStyle w:val="ListParagraph"/>
        <w:numPr>
          <w:ilvl w:val="0"/>
          <w:numId w:val="2"/>
        </w:numPr>
        <w:tabs>
          <w:tab w:val="left" w:pos="2261"/>
        </w:tabs>
        <w:ind w:right="123"/>
        <w:jc w:val="both"/>
        <w:rPr>
          <w:sz w:val="24"/>
        </w:rPr>
      </w:pPr>
      <w:r>
        <w:rPr>
          <w:sz w:val="24"/>
        </w:rPr>
        <w:t>posting all public infor</w:t>
      </w:r>
      <w:r>
        <w:rPr>
          <w:sz w:val="24"/>
        </w:rPr>
        <w:t>mation on the Corporation’s website as soon as is practicable after public dissemination has taken</w:t>
      </w:r>
      <w:r>
        <w:rPr>
          <w:spacing w:val="-4"/>
          <w:sz w:val="24"/>
        </w:rPr>
        <w:t xml:space="preserve"> </w:t>
      </w:r>
      <w:r>
        <w:rPr>
          <w:sz w:val="24"/>
        </w:rPr>
        <w:t>place;</w:t>
      </w:r>
    </w:p>
    <w:p w:rsidR="008D4149" w:rsidRDefault="008D4149">
      <w:pPr>
        <w:pStyle w:val="BodyText"/>
        <w:spacing w:before="10"/>
        <w:rPr>
          <w:sz w:val="20"/>
        </w:rPr>
      </w:pPr>
    </w:p>
    <w:p w:rsidR="008D4149" w:rsidRDefault="004732F6">
      <w:pPr>
        <w:pStyle w:val="ListParagraph"/>
        <w:numPr>
          <w:ilvl w:val="0"/>
          <w:numId w:val="2"/>
        </w:numPr>
        <w:tabs>
          <w:tab w:val="left" w:pos="2261"/>
        </w:tabs>
        <w:ind w:right="118"/>
        <w:jc w:val="both"/>
        <w:rPr>
          <w:sz w:val="24"/>
        </w:rPr>
      </w:pPr>
      <w:r>
        <w:rPr>
          <w:sz w:val="24"/>
        </w:rPr>
        <w:t>carrying out regular reviews of the Corporations website to ensure the information is accurate, complete, current and in compliance with applicable d</w:t>
      </w:r>
      <w:r>
        <w:rPr>
          <w:sz w:val="24"/>
        </w:rPr>
        <w:t>isclosure requirements and electronic disclosure</w:t>
      </w:r>
      <w:r>
        <w:rPr>
          <w:spacing w:val="-4"/>
          <w:sz w:val="24"/>
        </w:rPr>
        <w:t xml:space="preserve"> </w:t>
      </w:r>
      <w:r>
        <w:rPr>
          <w:sz w:val="24"/>
        </w:rPr>
        <w:t>guidelines;</w:t>
      </w:r>
    </w:p>
    <w:p w:rsidR="008D4149" w:rsidRDefault="008D4149">
      <w:pPr>
        <w:pStyle w:val="BodyText"/>
        <w:spacing w:before="11"/>
        <w:rPr>
          <w:sz w:val="20"/>
        </w:rPr>
      </w:pPr>
    </w:p>
    <w:p w:rsidR="008D4149" w:rsidRDefault="004732F6">
      <w:pPr>
        <w:pStyle w:val="ListParagraph"/>
        <w:numPr>
          <w:ilvl w:val="0"/>
          <w:numId w:val="2"/>
        </w:numPr>
        <w:tabs>
          <w:tab w:val="left" w:pos="2261"/>
        </w:tabs>
        <w:ind w:right="113"/>
        <w:jc w:val="both"/>
        <w:rPr>
          <w:sz w:val="24"/>
        </w:rPr>
      </w:pPr>
      <w:r>
        <w:rPr>
          <w:sz w:val="24"/>
        </w:rPr>
        <w:t>ensuring all outdated or inaccurate information is removed on a timely basis and electronically</w:t>
      </w:r>
      <w:r>
        <w:rPr>
          <w:spacing w:val="-6"/>
          <w:sz w:val="24"/>
        </w:rPr>
        <w:t xml:space="preserve"> </w:t>
      </w:r>
      <w:r>
        <w:rPr>
          <w:sz w:val="24"/>
        </w:rPr>
        <w:t>archived;</w:t>
      </w:r>
    </w:p>
    <w:p w:rsidR="008D4149" w:rsidRDefault="008D4149">
      <w:pPr>
        <w:pStyle w:val="BodyText"/>
        <w:spacing w:before="10"/>
        <w:rPr>
          <w:sz w:val="20"/>
        </w:rPr>
      </w:pPr>
    </w:p>
    <w:p w:rsidR="008D4149" w:rsidRDefault="004732F6">
      <w:pPr>
        <w:pStyle w:val="ListParagraph"/>
        <w:numPr>
          <w:ilvl w:val="0"/>
          <w:numId w:val="2"/>
        </w:numPr>
        <w:tabs>
          <w:tab w:val="left" w:pos="2261"/>
        </w:tabs>
        <w:ind w:right="116"/>
        <w:jc w:val="both"/>
        <w:rPr>
          <w:sz w:val="24"/>
        </w:rPr>
      </w:pPr>
      <w:r>
        <w:rPr>
          <w:sz w:val="24"/>
        </w:rPr>
        <w:t>maintaining a log that lists the date and content of all Material Information that is p</w:t>
      </w:r>
      <w:r>
        <w:rPr>
          <w:sz w:val="24"/>
        </w:rPr>
        <w:t>osted and/or removed from the</w:t>
      </w:r>
      <w:r>
        <w:rPr>
          <w:spacing w:val="-2"/>
          <w:sz w:val="24"/>
        </w:rPr>
        <w:t xml:space="preserve"> </w:t>
      </w:r>
      <w:r>
        <w:rPr>
          <w:sz w:val="24"/>
        </w:rPr>
        <w:t>website;</w:t>
      </w:r>
    </w:p>
    <w:p w:rsidR="008D4149" w:rsidRDefault="008D4149">
      <w:pPr>
        <w:jc w:val="both"/>
        <w:rPr>
          <w:sz w:val="24"/>
        </w:rPr>
        <w:sectPr w:rsidR="008D4149">
          <w:pgSz w:w="12240" w:h="15840"/>
          <w:pgMar w:top="1360" w:right="1320" w:bottom="1500" w:left="1340" w:header="0" w:footer="1231" w:gutter="0"/>
          <w:cols w:space="720"/>
        </w:sectPr>
      </w:pPr>
    </w:p>
    <w:p w:rsidR="008D4149" w:rsidRDefault="004732F6">
      <w:pPr>
        <w:pStyle w:val="ListParagraph"/>
        <w:numPr>
          <w:ilvl w:val="0"/>
          <w:numId w:val="2"/>
        </w:numPr>
        <w:tabs>
          <w:tab w:val="left" w:pos="2261"/>
        </w:tabs>
        <w:spacing w:before="79"/>
        <w:ind w:right="116"/>
        <w:jc w:val="both"/>
        <w:rPr>
          <w:sz w:val="24"/>
        </w:rPr>
      </w:pPr>
      <w:r>
        <w:rPr>
          <w:sz w:val="24"/>
        </w:rPr>
        <w:lastRenderedPageBreak/>
        <w:t>approving all links from the Corporation’s website to third party websites and ensuring all such links include a notice that advises the reader that he or she is leaving the Corporation’s website and tha</w:t>
      </w:r>
      <w:r>
        <w:rPr>
          <w:sz w:val="24"/>
        </w:rPr>
        <w:t>t the Corporation is not responsible for the contents of the other site;</w:t>
      </w:r>
      <w:r>
        <w:rPr>
          <w:spacing w:val="1"/>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0"/>
          <w:numId w:val="2"/>
        </w:numPr>
        <w:tabs>
          <w:tab w:val="left" w:pos="2261"/>
        </w:tabs>
        <w:ind w:right="115"/>
        <w:jc w:val="both"/>
        <w:rPr>
          <w:sz w:val="24"/>
        </w:rPr>
      </w:pPr>
      <w:r>
        <w:rPr>
          <w:sz w:val="24"/>
        </w:rPr>
        <w:t>responding to all electronic enquiries and in so doing ensuring that only information that could be otherwise disclosed in accordance with this Policy shall be used in such</w:t>
      </w:r>
      <w:r>
        <w:rPr>
          <w:spacing w:val="-7"/>
          <w:sz w:val="24"/>
        </w:rPr>
        <w:t xml:space="preserve"> </w:t>
      </w:r>
      <w:r>
        <w:rPr>
          <w:sz w:val="24"/>
        </w:rPr>
        <w:t>responses.</w:t>
      </w:r>
    </w:p>
    <w:p w:rsidR="008D4149" w:rsidRDefault="008D4149">
      <w:pPr>
        <w:pStyle w:val="BodyText"/>
        <w:spacing w:before="10"/>
        <w:rPr>
          <w:sz w:val="20"/>
        </w:rPr>
      </w:pPr>
    </w:p>
    <w:p w:rsidR="008D4149" w:rsidRDefault="004732F6">
      <w:pPr>
        <w:pStyle w:val="ListParagraph"/>
        <w:numPr>
          <w:ilvl w:val="1"/>
          <w:numId w:val="3"/>
        </w:numPr>
        <w:tabs>
          <w:tab w:val="left" w:pos="1540"/>
          <w:tab w:val="left" w:pos="1541"/>
        </w:tabs>
        <w:rPr>
          <w:sz w:val="24"/>
        </w:rPr>
      </w:pPr>
      <w:r>
        <w:rPr>
          <w:sz w:val="24"/>
        </w:rPr>
        <w:t>Internet Chat Rooms, Electronic Bulletin Boards and Social</w:t>
      </w:r>
      <w:r>
        <w:rPr>
          <w:spacing w:val="-1"/>
          <w:sz w:val="24"/>
        </w:rPr>
        <w:t xml:space="preserve"> </w:t>
      </w:r>
      <w:r>
        <w:rPr>
          <w:sz w:val="24"/>
        </w:rPr>
        <w:t>Media</w:t>
      </w:r>
    </w:p>
    <w:p w:rsidR="008D4149" w:rsidRDefault="008D4149">
      <w:pPr>
        <w:pStyle w:val="BodyText"/>
        <w:spacing w:before="10"/>
        <w:rPr>
          <w:sz w:val="20"/>
        </w:rPr>
      </w:pPr>
    </w:p>
    <w:p w:rsidR="008D4149" w:rsidRDefault="004732F6">
      <w:pPr>
        <w:pStyle w:val="BodyText"/>
        <w:ind w:left="1540" w:right="113"/>
        <w:jc w:val="both"/>
      </w:pPr>
      <w:r>
        <w:t>Directors, officers, employees and contractors must not discuss, or post any information relating to the Corporation, its subsidiaries, or the securities of the Corporation or its subsidiari</w:t>
      </w:r>
      <w:r>
        <w:t>es in an Internet chat room, on a newsgroup discussion, or any other form of social media without the prior consent of a Disclosure Representative.</w:t>
      </w:r>
    </w:p>
    <w:p w:rsidR="008D4149" w:rsidRDefault="008D4149">
      <w:pPr>
        <w:pStyle w:val="BodyText"/>
        <w:rPr>
          <w:sz w:val="21"/>
        </w:rPr>
      </w:pPr>
    </w:p>
    <w:p w:rsidR="008D4149" w:rsidRDefault="004732F6">
      <w:pPr>
        <w:pStyle w:val="ListParagraph"/>
        <w:numPr>
          <w:ilvl w:val="1"/>
          <w:numId w:val="3"/>
        </w:numPr>
        <w:tabs>
          <w:tab w:val="left" w:pos="1540"/>
          <w:tab w:val="left" w:pos="1541"/>
        </w:tabs>
        <w:rPr>
          <w:sz w:val="24"/>
        </w:rPr>
      </w:pPr>
      <w:r>
        <w:rPr>
          <w:sz w:val="24"/>
        </w:rPr>
        <w:t>Email</w:t>
      </w:r>
    </w:p>
    <w:p w:rsidR="008D4149" w:rsidRDefault="008D4149">
      <w:pPr>
        <w:pStyle w:val="BodyText"/>
        <w:spacing w:before="10"/>
        <w:rPr>
          <w:sz w:val="20"/>
        </w:rPr>
      </w:pPr>
    </w:p>
    <w:p w:rsidR="008D4149" w:rsidRDefault="004732F6">
      <w:pPr>
        <w:pStyle w:val="BodyText"/>
        <w:ind w:left="1518" w:right="117"/>
        <w:jc w:val="both"/>
      </w:pPr>
      <w:r>
        <w:t xml:space="preserve">All Corporation email addresses are corporate property, and all correspondence sent or received via </w:t>
      </w:r>
      <w:r>
        <w:t>such email addresses is considered correspondence on behalf of the Corporation and is subject to the provisions of this Policy.</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MAINTENANCE OF DISCLOSURE</w:t>
      </w:r>
      <w:r>
        <w:rPr>
          <w:spacing w:val="-2"/>
        </w:rPr>
        <w:t xml:space="preserve"> </w:t>
      </w:r>
      <w:r>
        <w:t>RECORD</w:t>
      </w:r>
    </w:p>
    <w:p w:rsidR="008D4149" w:rsidRDefault="008D4149">
      <w:pPr>
        <w:pStyle w:val="BodyText"/>
        <w:spacing w:before="10"/>
        <w:rPr>
          <w:b/>
          <w:sz w:val="20"/>
        </w:rPr>
      </w:pPr>
    </w:p>
    <w:p w:rsidR="008D4149" w:rsidRDefault="004732F6">
      <w:pPr>
        <w:pStyle w:val="BodyText"/>
        <w:ind w:left="100"/>
      </w:pPr>
      <w:r>
        <w:t>The Corporation will maintain:</w:t>
      </w:r>
    </w:p>
    <w:p w:rsidR="008D4149" w:rsidRDefault="008D4149">
      <w:pPr>
        <w:pStyle w:val="BodyText"/>
        <w:spacing w:before="10"/>
        <w:rPr>
          <w:sz w:val="20"/>
        </w:rPr>
      </w:pPr>
    </w:p>
    <w:p w:rsidR="008D4149" w:rsidRDefault="004732F6">
      <w:pPr>
        <w:pStyle w:val="ListParagraph"/>
        <w:numPr>
          <w:ilvl w:val="1"/>
          <w:numId w:val="12"/>
        </w:numPr>
        <w:tabs>
          <w:tab w:val="left" w:pos="1540"/>
          <w:tab w:val="left" w:pos="1541"/>
        </w:tabs>
        <w:rPr>
          <w:sz w:val="24"/>
        </w:rPr>
      </w:pPr>
      <w:r>
        <w:rPr>
          <w:sz w:val="24"/>
        </w:rPr>
        <w:t>copies of all minutes and decisions of the Disclosure Represe</w:t>
      </w:r>
      <w:r>
        <w:rPr>
          <w:sz w:val="24"/>
        </w:rPr>
        <w:t>ntatives;</w:t>
      </w:r>
      <w:r>
        <w:rPr>
          <w:spacing w:val="-4"/>
          <w:sz w:val="24"/>
        </w:rPr>
        <w:t xml:space="preserve"> </w:t>
      </w:r>
      <w:r>
        <w:rPr>
          <w:sz w:val="24"/>
        </w:rPr>
        <w:t>and</w:t>
      </w:r>
    </w:p>
    <w:p w:rsidR="008D4149" w:rsidRDefault="008D4149">
      <w:pPr>
        <w:pStyle w:val="BodyText"/>
        <w:spacing w:before="10"/>
        <w:rPr>
          <w:sz w:val="20"/>
        </w:rPr>
      </w:pPr>
    </w:p>
    <w:p w:rsidR="008D4149" w:rsidRDefault="004732F6">
      <w:pPr>
        <w:pStyle w:val="ListParagraph"/>
        <w:numPr>
          <w:ilvl w:val="1"/>
          <w:numId w:val="12"/>
        </w:numPr>
        <w:tabs>
          <w:tab w:val="left" w:pos="1540"/>
          <w:tab w:val="left" w:pos="1541"/>
        </w:tabs>
        <w:ind w:right="123"/>
        <w:rPr>
          <w:sz w:val="24"/>
        </w:rPr>
      </w:pPr>
      <w:r>
        <w:rPr>
          <w:sz w:val="24"/>
        </w:rPr>
        <w:t>copies of transcripts of presentations, conference calls and webcasts, notes from meetings with the media and analysts and analyst reports on the</w:t>
      </w:r>
      <w:r>
        <w:rPr>
          <w:spacing w:val="-6"/>
          <w:sz w:val="24"/>
        </w:rPr>
        <w:t xml:space="preserve"> </w:t>
      </w:r>
      <w:r>
        <w:rPr>
          <w:sz w:val="24"/>
        </w:rPr>
        <w:t>Corporation.</w:t>
      </w:r>
    </w:p>
    <w:p w:rsidR="008D4149" w:rsidRDefault="008D4149">
      <w:pPr>
        <w:pStyle w:val="BodyText"/>
        <w:spacing w:before="10"/>
        <w:rPr>
          <w:sz w:val="20"/>
        </w:rPr>
      </w:pPr>
    </w:p>
    <w:p w:rsidR="008D4149" w:rsidRDefault="004732F6">
      <w:pPr>
        <w:pStyle w:val="Heading1"/>
        <w:numPr>
          <w:ilvl w:val="0"/>
          <w:numId w:val="12"/>
        </w:numPr>
        <w:tabs>
          <w:tab w:val="left" w:pos="820"/>
          <w:tab w:val="left" w:pos="821"/>
        </w:tabs>
      </w:pPr>
      <w:r>
        <w:t>POLICY</w:t>
      </w:r>
      <w:r>
        <w:rPr>
          <w:spacing w:val="-2"/>
        </w:rPr>
        <w:t xml:space="preserve"> </w:t>
      </w:r>
      <w:r>
        <w:t>REVIEW</w:t>
      </w:r>
    </w:p>
    <w:p w:rsidR="008D4149" w:rsidRDefault="008D4149">
      <w:pPr>
        <w:pStyle w:val="BodyText"/>
        <w:spacing w:before="10"/>
        <w:rPr>
          <w:b/>
          <w:sz w:val="20"/>
        </w:rPr>
      </w:pPr>
    </w:p>
    <w:p w:rsidR="008D4149" w:rsidRDefault="004732F6">
      <w:pPr>
        <w:pStyle w:val="BodyText"/>
        <w:ind w:left="100" w:right="119"/>
        <w:jc w:val="both"/>
      </w:pPr>
      <w:r>
        <w:t>The Board, or a committee of the Board, will review and evaluate this Policy annually to determine if this Policy effectively ensures accurate and timely disclosure in accordance with its disclosure obligations.</w:t>
      </w:r>
    </w:p>
    <w:p w:rsidR="008D4149" w:rsidRDefault="008D4149">
      <w:pPr>
        <w:jc w:val="both"/>
        <w:sectPr w:rsidR="008D4149">
          <w:pgSz w:w="12240" w:h="15840"/>
          <w:pgMar w:top="1360" w:right="1320" w:bottom="1500" w:left="1340" w:header="0" w:footer="1231" w:gutter="0"/>
          <w:cols w:space="720"/>
        </w:sectPr>
      </w:pPr>
    </w:p>
    <w:p w:rsidR="008D4149" w:rsidRDefault="004732F6">
      <w:pPr>
        <w:spacing w:before="80"/>
        <w:ind w:left="100"/>
        <w:rPr>
          <w:sz w:val="20"/>
        </w:rPr>
      </w:pPr>
      <w:r>
        <w:rPr>
          <w:sz w:val="20"/>
        </w:rPr>
        <w:lastRenderedPageBreak/>
        <w:t>RECEIPT AND ACKNOWLEDGEMENT</w:t>
      </w:r>
    </w:p>
    <w:p w:rsidR="008D4149" w:rsidRDefault="008D4149">
      <w:pPr>
        <w:pStyle w:val="BodyText"/>
        <w:rPr>
          <w:sz w:val="22"/>
        </w:rPr>
      </w:pPr>
    </w:p>
    <w:p w:rsidR="008D4149" w:rsidRDefault="008D4149">
      <w:pPr>
        <w:pStyle w:val="BodyText"/>
        <w:spacing w:before="10"/>
        <w:rPr>
          <w:sz w:val="22"/>
        </w:rPr>
      </w:pPr>
    </w:p>
    <w:p w:rsidR="008D4149" w:rsidRDefault="004732F6">
      <w:pPr>
        <w:pStyle w:val="BodyText"/>
        <w:tabs>
          <w:tab w:val="left" w:pos="3947"/>
        </w:tabs>
        <w:ind w:left="100" w:right="116"/>
        <w:jc w:val="both"/>
      </w:pPr>
      <w:r>
        <w:t>I,</w:t>
      </w:r>
      <w:r>
        <w:rPr>
          <w:u w:val="single"/>
        </w:rPr>
        <w:t xml:space="preserve"> </w:t>
      </w:r>
      <w:r>
        <w:rPr>
          <w:u w:val="single"/>
        </w:rPr>
        <w:tab/>
      </w:r>
      <w:r>
        <w:t>, hereby acknowledge that I have received and read a copy of the “EarthRenew Inc</w:t>
      </w:r>
      <w:r>
        <w:t>. Corporate Disclosure, Confidentiality and Insider Trading Policy” and agree to comply with its terms. I understand that violations of insider trading or tipping laws o</w:t>
      </w:r>
      <w:r>
        <w:t xml:space="preserve">r regulations may subject me to severe civil and/or criminal penalties, and that violation of the terms of the above-noted Policy may subject me to discipline </w:t>
      </w:r>
      <w:r>
        <w:rPr>
          <w:spacing w:val="3"/>
        </w:rPr>
        <w:t xml:space="preserve">by </w:t>
      </w:r>
      <w:r>
        <w:t>the Corporation up to and including</w:t>
      </w:r>
      <w:r>
        <w:rPr>
          <w:spacing w:val="-4"/>
        </w:rPr>
        <w:t xml:space="preserve"> </w:t>
      </w:r>
      <w:r>
        <w:t>termination.</w:t>
      </w:r>
    </w:p>
    <w:p w:rsidR="008D4149" w:rsidRDefault="008D4149">
      <w:pPr>
        <w:pStyle w:val="BodyText"/>
        <w:rPr>
          <w:sz w:val="20"/>
        </w:rPr>
      </w:pPr>
    </w:p>
    <w:p w:rsidR="008D4149" w:rsidRDefault="008D4149">
      <w:pPr>
        <w:pStyle w:val="BodyText"/>
        <w:rPr>
          <w:sz w:val="20"/>
        </w:rPr>
      </w:pPr>
      <w:bookmarkStart w:id="0" w:name="_GoBack"/>
      <w:bookmarkEnd w:id="0"/>
    </w:p>
    <w:p w:rsidR="008D4149" w:rsidRDefault="008D4149">
      <w:pPr>
        <w:pStyle w:val="BodyText"/>
        <w:spacing w:before="9"/>
        <w:rPr>
          <w:sz w:val="25"/>
        </w:rPr>
      </w:pPr>
    </w:p>
    <w:tbl>
      <w:tblPr>
        <w:tblW w:w="0" w:type="auto"/>
        <w:tblInd w:w="100" w:type="dxa"/>
        <w:tblLayout w:type="fixed"/>
        <w:tblCellMar>
          <w:left w:w="0" w:type="dxa"/>
          <w:right w:w="0" w:type="dxa"/>
        </w:tblCellMar>
        <w:tblLook w:val="01E0" w:firstRow="1" w:lastRow="1" w:firstColumn="1" w:lastColumn="1" w:noHBand="0" w:noVBand="0"/>
      </w:tblPr>
      <w:tblGrid>
        <w:gridCol w:w="4416"/>
        <w:gridCol w:w="264"/>
        <w:gridCol w:w="4681"/>
      </w:tblGrid>
      <w:tr w:rsidR="008D4149">
        <w:trPr>
          <w:trHeight w:val="274"/>
        </w:trPr>
        <w:tc>
          <w:tcPr>
            <w:tcW w:w="4416" w:type="dxa"/>
            <w:tcBorders>
              <w:top w:val="single" w:sz="4" w:space="0" w:color="000000"/>
            </w:tcBorders>
          </w:tcPr>
          <w:p w:rsidR="008D4149" w:rsidRDefault="004732F6">
            <w:pPr>
              <w:pStyle w:val="TableParagraph"/>
              <w:rPr>
                <w:sz w:val="24"/>
              </w:rPr>
            </w:pPr>
            <w:r>
              <w:rPr>
                <w:sz w:val="24"/>
              </w:rPr>
              <w:t>Signature</w:t>
            </w:r>
          </w:p>
        </w:tc>
        <w:tc>
          <w:tcPr>
            <w:tcW w:w="264" w:type="dxa"/>
          </w:tcPr>
          <w:p w:rsidR="008D4149" w:rsidRDefault="008D4149">
            <w:pPr>
              <w:pStyle w:val="TableParagraph"/>
              <w:spacing w:line="240" w:lineRule="auto"/>
              <w:rPr>
                <w:sz w:val="20"/>
              </w:rPr>
            </w:pPr>
          </w:p>
        </w:tc>
        <w:tc>
          <w:tcPr>
            <w:tcW w:w="4681" w:type="dxa"/>
            <w:tcBorders>
              <w:top w:val="single" w:sz="4" w:space="0" w:color="000000"/>
            </w:tcBorders>
          </w:tcPr>
          <w:p w:rsidR="008D4149" w:rsidRDefault="004732F6">
            <w:pPr>
              <w:pStyle w:val="TableParagraph"/>
              <w:rPr>
                <w:sz w:val="24"/>
              </w:rPr>
            </w:pPr>
            <w:r>
              <w:rPr>
                <w:sz w:val="24"/>
              </w:rPr>
              <w:t>Date</w:t>
            </w:r>
          </w:p>
        </w:tc>
      </w:tr>
    </w:tbl>
    <w:p w:rsidR="008D4149" w:rsidRDefault="008D4149">
      <w:pPr>
        <w:rPr>
          <w:sz w:val="24"/>
        </w:rPr>
        <w:sectPr w:rsidR="008D4149">
          <w:pgSz w:w="12240" w:h="15840"/>
          <w:pgMar w:top="1360" w:right="1320" w:bottom="1500" w:left="1340" w:header="0" w:footer="1231" w:gutter="0"/>
          <w:cols w:space="720"/>
        </w:sectPr>
      </w:pPr>
    </w:p>
    <w:p w:rsidR="008D4149" w:rsidRDefault="004732F6">
      <w:pPr>
        <w:pStyle w:val="Heading1"/>
        <w:spacing w:before="79"/>
        <w:ind w:left="1993" w:right="2012" w:firstLine="0"/>
        <w:jc w:val="center"/>
      </w:pPr>
      <w:r>
        <w:lastRenderedPageBreak/>
        <w:t>Schedule “A”</w:t>
      </w:r>
    </w:p>
    <w:p w:rsidR="008D4149" w:rsidRDefault="004732F6">
      <w:pPr>
        <w:ind w:left="2313"/>
        <w:rPr>
          <w:b/>
          <w:sz w:val="24"/>
        </w:rPr>
      </w:pPr>
      <w:r>
        <w:rPr>
          <w:b/>
          <w:sz w:val="24"/>
        </w:rPr>
        <w:t>Examples of Information That May Be Material</w:t>
      </w:r>
    </w:p>
    <w:p w:rsidR="008D4149" w:rsidRDefault="004732F6">
      <w:pPr>
        <w:pStyle w:val="BodyText"/>
        <w:ind w:left="2243" w:right="2245" w:firstLine="699"/>
      </w:pPr>
      <w:r>
        <w:t>(Based on National Policy 51-201 and Section 410 of the Toronto Stock Exchange Manual)</w:t>
      </w:r>
    </w:p>
    <w:p w:rsidR="008D4149" w:rsidRDefault="008D4149">
      <w:pPr>
        <w:pStyle w:val="BodyText"/>
      </w:pPr>
    </w:p>
    <w:p w:rsidR="008D4149" w:rsidRDefault="004732F6">
      <w:pPr>
        <w:pStyle w:val="Heading1"/>
        <w:ind w:left="100" w:firstLine="0"/>
      </w:pPr>
      <w:r>
        <w:t>Changes in corporate structure</w:t>
      </w:r>
    </w:p>
    <w:p w:rsidR="008D4149" w:rsidRDefault="004732F6">
      <w:pPr>
        <w:pStyle w:val="ListParagraph"/>
        <w:numPr>
          <w:ilvl w:val="0"/>
          <w:numId w:val="1"/>
        </w:numPr>
        <w:tabs>
          <w:tab w:val="left" w:pos="820"/>
          <w:tab w:val="left" w:pos="821"/>
        </w:tabs>
        <w:rPr>
          <w:sz w:val="24"/>
        </w:rPr>
      </w:pPr>
      <w:r>
        <w:rPr>
          <w:sz w:val="24"/>
        </w:rPr>
        <w:t>changes in share ownership that may affect control of the</w:t>
      </w:r>
      <w:r>
        <w:rPr>
          <w:spacing w:val="-8"/>
          <w:sz w:val="24"/>
        </w:rPr>
        <w:t xml:space="preserve"> </w:t>
      </w:r>
      <w:r>
        <w:rPr>
          <w:sz w:val="24"/>
        </w:rPr>
        <w:t>company</w:t>
      </w:r>
    </w:p>
    <w:p w:rsidR="008D4149" w:rsidRDefault="004732F6">
      <w:pPr>
        <w:pStyle w:val="ListParagraph"/>
        <w:numPr>
          <w:ilvl w:val="0"/>
          <w:numId w:val="1"/>
        </w:numPr>
        <w:tabs>
          <w:tab w:val="left" w:pos="820"/>
          <w:tab w:val="left" w:pos="821"/>
        </w:tabs>
        <w:rPr>
          <w:sz w:val="24"/>
        </w:rPr>
      </w:pPr>
      <w:r>
        <w:rPr>
          <w:sz w:val="24"/>
        </w:rPr>
        <w:t>changes in corporate structure such as reorganizations, amalgamations, or</w:t>
      </w:r>
      <w:r>
        <w:rPr>
          <w:spacing w:val="-4"/>
          <w:sz w:val="24"/>
        </w:rPr>
        <w:t xml:space="preserve"> </w:t>
      </w:r>
      <w:r>
        <w:rPr>
          <w:sz w:val="24"/>
        </w:rPr>
        <w:t>mergers</w:t>
      </w:r>
    </w:p>
    <w:p w:rsidR="008D4149" w:rsidRDefault="004732F6">
      <w:pPr>
        <w:pStyle w:val="ListParagraph"/>
        <w:numPr>
          <w:ilvl w:val="0"/>
          <w:numId w:val="1"/>
        </w:numPr>
        <w:tabs>
          <w:tab w:val="left" w:pos="820"/>
          <w:tab w:val="left" w:pos="821"/>
        </w:tabs>
        <w:rPr>
          <w:sz w:val="24"/>
        </w:rPr>
      </w:pPr>
      <w:r>
        <w:rPr>
          <w:sz w:val="24"/>
        </w:rPr>
        <w:t>take-over bids, issuer bids, or insider</w:t>
      </w:r>
      <w:r>
        <w:rPr>
          <w:spacing w:val="-2"/>
          <w:sz w:val="24"/>
        </w:rPr>
        <w:t xml:space="preserve"> </w:t>
      </w:r>
      <w:r>
        <w:rPr>
          <w:sz w:val="24"/>
        </w:rPr>
        <w:t>bids</w:t>
      </w:r>
    </w:p>
    <w:p w:rsidR="008D4149" w:rsidRDefault="008D4149">
      <w:pPr>
        <w:pStyle w:val="BodyText"/>
      </w:pPr>
    </w:p>
    <w:p w:rsidR="008D4149" w:rsidRDefault="004732F6">
      <w:pPr>
        <w:pStyle w:val="Heading1"/>
        <w:ind w:left="100" w:firstLine="0"/>
      </w:pPr>
      <w:r>
        <w:t>Changes in capital structure</w:t>
      </w:r>
    </w:p>
    <w:p w:rsidR="008D4149" w:rsidRDefault="004732F6">
      <w:pPr>
        <w:pStyle w:val="ListParagraph"/>
        <w:numPr>
          <w:ilvl w:val="0"/>
          <w:numId w:val="1"/>
        </w:numPr>
        <w:tabs>
          <w:tab w:val="left" w:pos="820"/>
          <w:tab w:val="left" w:pos="821"/>
        </w:tabs>
        <w:rPr>
          <w:sz w:val="24"/>
        </w:rPr>
      </w:pPr>
      <w:r>
        <w:rPr>
          <w:sz w:val="24"/>
        </w:rPr>
        <w:t>the public or private sale of add</w:t>
      </w:r>
      <w:r>
        <w:rPr>
          <w:sz w:val="24"/>
        </w:rPr>
        <w:t>itional</w:t>
      </w:r>
      <w:r>
        <w:rPr>
          <w:spacing w:val="-2"/>
          <w:sz w:val="24"/>
        </w:rPr>
        <w:t xml:space="preserve"> </w:t>
      </w:r>
      <w:r>
        <w:rPr>
          <w:sz w:val="24"/>
        </w:rPr>
        <w:t>securities</w:t>
      </w:r>
    </w:p>
    <w:p w:rsidR="008D4149" w:rsidRDefault="004732F6">
      <w:pPr>
        <w:pStyle w:val="ListParagraph"/>
        <w:numPr>
          <w:ilvl w:val="0"/>
          <w:numId w:val="1"/>
        </w:numPr>
        <w:tabs>
          <w:tab w:val="left" w:pos="820"/>
          <w:tab w:val="left" w:pos="821"/>
        </w:tabs>
        <w:spacing w:before="1"/>
        <w:rPr>
          <w:sz w:val="24"/>
        </w:rPr>
      </w:pPr>
      <w:r>
        <w:rPr>
          <w:sz w:val="24"/>
        </w:rPr>
        <w:t>planned repurchases or redemptions of</w:t>
      </w:r>
      <w:r>
        <w:rPr>
          <w:spacing w:val="-1"/>
          <w:sz w:val="24"/>
        </w:rPr>
        <w:t xml:space="preserve"> </w:t>
      </w:r>
      <w:r>
        <w:rPr>
          <w:sz w:val="24"/>
        </w:rPr>
        <w:t>securities</w:t>
      </w:r>
    </w:p>
    <w:p w:rsidR="008D4149" w:rsidRDefault="004732F6">
      <w:pPr>
        <w:pStyle w:val="ListParagraph"/>
        <w:numPr>
          <w:ilvl w:val="0"/>
          <w:numId w:val="1"/>
        </w:numPr>
        <w:tabs>
          <w:tab w:val="left" w:pos="820"/>
          <w:tab w:val="left" w:pos="821"/>
        </w:tabs>
        <w:rPr>
          <w:sz w:val="24"/>
        </w:rPr>
      </w:pPr>
      <w:r>
        <w:rPr>
          <w:sz w:val="24"/>
        </w:rPr>
        <w:t>planned splits of common shares or offerings of warrants or rights to buy</w:t>
      </w:r>
      <w:r>
        <w:rPr>
          <w:spacing w:val="-8"/>
          <w:sz w:val="24"/>
        </w:rPr>
        <w:t xml:space="preserve"> </w:t>
      </w:r>
      <w:r>
        <w:rPr>
          <w:sz w:val="24"/>
        </w:rPr>
        <w:t>shares</w:t>
      </w:r>
    </w:p>
    <w:p w:rsidR="008D4149" w:rsidRDefault="004732F6">
      <w:pPr>
        <w:pStyle w:val="ListParagraph"/>
        <w:numPr>
          <w:ilvl w:val="0"/>
          <w:numId w:val="1"/>
        </w:numPr>
        <w:tabs>
          <w:tab w:val="left" w:pos="820"/>
          <w:tab w:val="left" w:pos="821"/>
        </w:tabs>
        <w:rPr>
          <w:sz w:val="24"/>
        </w:rPr>
      </w:pPr>
      <w:r>
        <w:rPr>
          <w:sz w:val="24"/>
        </w:rPr>
        <w:t>any share consolidation, share exchange, or stock</w:t>
      </w:r>
      <w:r>
        <w:rPr>
          <w:spacing w:val="-5"/>
          <w:sz w:val="24"/>
        </w:rPr>
        <w:t xml:space="preserve"> </w:t>
      </w:r>
      <w:r>
        <w:rPr>
          <w:sz w:val="24"/>
        </w:rPr>
        <w:t>dividend</w:t>
      </w:r>
    </w:p>
    <w:p w:rsidR="008D4149" w:rsidRDefault="004732F6">
      <w:pPr>
        <w:pStyle w:val="ListParagraph"/>
        <w:numPr>
          <w:ilvl w:val="0"/>
          <w:numId w:val="1"/>
        </w:numPr>
        <w:tabs>
          <w:tab w:val="left" w:pos="820"/>
          <w:tab w:val="left" w:pos="821"/>
        </w:tabs>
        <w:rPr>
          <w:sz w:val="24"/>
        </w:rPr>
      </w:pPr>
      <w:r>
        <w:rPr>
          <w:sz w:val="24"/>
        </w:rPr>
        <w:t>changes in a company’s dividend payments or</w:t>
      </w:r>
      <w:r>
        <w:rPr>
          <w:spacing w:val="1"/>
          <w:sz w:val="24"/>
        </w:rPr>
        <w:t xml:space="preserve"> </w:t>
      </w:r>
      <w:r>
        <w:rPr>
          <w:sz w:val="24"/>
        </w:rPr>
        <w:t>policies</w:t>
      </w:r>
    </w:p>
    <w:p w:rsidR="008D4149" w:rsidRDefault="004732F6">
      <w:pPr>
        <w:pStyle w:val="ListParagraph"/>
        <w:numPr>
          <w:ilvl w:val="0"/>
          <w:numId w:val="1"/>
        </w:numPr>
        <w:tabs>
          <w:tab w:val="left" w:pos="820"/>
          <w:tab w:val="left" w:pos="821"/>
        </w:tabs>
        <w:rPr>
          <w:sz w:val="24"/>
        </w:rPr>
      </w:pPr>
      <w:r>
        <w:rPr>
          <w:sz w:val="24"/>
        </w:rPr>
        <w:t>the possible initiation of a proxy</w:t>
      </w:r>
      <w:r>
        <w:rPr>
          <w:spacing w:val="-11"/>
          <w:sz w:val="24"/>
        </w:rPr>
        <w:t xml:space="preserve"> </w:t>
      </w:r>
      <w:r>
        <w:rPr>
          <w:sz w:val="24"/>
        </w:rPr>
        <w:t>fight</w:t>
      </w:r>
    </w:p>
    <w:p w:rsidR="008D4149" w:rsidRDefault="004732F6">
      <w:pPr>
        <w:pStyle w:val="ListParagraph"/>
        <w:numPr>
          <w:ilvl w:val="0"/>
          <w:numId w:val="1"/>
        </w:numPr>
        <w:tabs>
          <w:tab w:val="left" w:pos="820"/>
          <w:tab w:val="left" w:pos="821"/>
        </w:tabs>
        <w:rPr>
          <w:sz w:val="24"/>
        </w:rPr>
      </w:pPr>
      <w:r>
        <w:rPr>
          <w:sz w:val="24"/>
        </w:rPr>
        <w:t>material modifications to the rights of security</w:t>
      </w:r>
      <w:r>
        <w:rPr>
          <w:spacing w:val="-6"/>
          <w:sz w:val="24"/>
        </w:rPr>
        <w:t xml:space="preserve"> </w:t>
      </w:r>
      <w:r>
        <w:rPr>
          <w:sz w:val="24"/>
        </w:rPr>
        <w:t>holders</w:t>
      </w:r>
    </w:p>
    <w:p w:rsidR="008D4149" w:rsidRDefault="008D4149">
      <w:pPr>
        <w:pStyle w:val="BodyText"/>
      </w:pPr>
    </w:p>
    <w:p w:rsidR="008D4149" w:rsidRDefault="004732F6">
      <w:pPr>
        <w:pStyle w:val="Heading1"/>
        <w:ind w:left="100" w:firstLine="0"/>
      </w:pPr>
      <w:r>
        <w:t>Changes in financial results</w:t>
      </w:r>
    </w:p>
    <w:p w:rsidR="008D4149" w:rsidRDefault="004732F6">
      <w:pPr>
        <w:pStyle w:val="ListParagraph"/>
        <w:numPr>
          <w:ilvl w:val="0"/>
          <w:numId w:val="1"/>
        </w:numPr>
        <w:tabs>
          <w:tab w:val="left" w:pos="820"/>
          <w:tab w:val="left" w:pos="821"/>
        </w:tabs>
        <w:rPr>
          <w:sz w:val="24"/>
        </w:rPr>
      </w:pPr>
      <w:r>
        <w:rPr>
          <w:sz w:val="24"/>
        </w:rPr>
        <w:t>a significant increase or decrease in near-term earnings</w:t>
      </w:r>
      <w:r>
        <w:rPr>
          <w:spacing w:val="-4"/>
          <w:sz w:val="24"/>
        </w:rPr>
        <w:t xml:space="preserve"> </w:t>
      </w:r>
      <w:r>
        <w:rPr>
          <w:sz w:val="24"/>
        </w:rPr>
        <w:t>prospects</w:t>
      </w:r>
    </w:p>
    <w:p w:rsidR="008D4149" w:rsidRDefault="004732F6">
      <w:pPr>
        <w:pStyle w:val="ListParagraph"/>
        <w:numPr>
          <w:ilvl w:val="0"/>
          <w:numId w:val="1"/>
        </w:numPr>
        <w:tabs>
          <w:tab w:val="left" w:pos="820"/>
          <w:tab w:val="left" w:pos="821"/>
        </w:tabs>
        <w:rPr>
          <w:sz w:val="24"/>
        </w:rPr>
      </w:pPr>
      <w:r>
        <w:rPr>
          <w:sz w:val="24"/>
        </w:rPr>
        <w:t>unexpect</w:t>
      </w:r>
      <w:r>
        <w:rPr>
          <w:sz w:val="24"/>
        </w:rPr>
        <w:t>ed changes in the financial results for any</w:t>
      </w:r>
      <w:r>
        <w:rPr>
          <w:spacing w:val="-5"/>
          <w:sz w:val="24"/>
        </w:rPr>
        <w:t xml:space="preserve"> </w:t>
      </w:r>
      <w:r>
        <w:rPr>
          <w:sz w:val="24"/>
        </w:rPr>
        <w:t>period</w:t>
      </w:r>
    </w:p>
    <w:p w:rsidR="008D4149" w:rsidRDefault="004732F6">
      <w:pPr>
        <w:pStyle w:val="ListParagraph"/>
        <w:numPr>
          <w:ilvl w:val="0"/>
          <w:numId w:val="1"/>
        </w:numPr>
        <w:tabs>
          <w:tab w:val="left" w:pos="820"/>
          <w:tab w:val="left" w:pos="821"/>
        </w:tabs>
        <w:ind w:right="118"/>
        <w:rPr>
          <w:sz w:val="24"/>
        </w:rPr>
      </w:pPr>
      <w:r>
        <w:rPr>
          <w:sz w:val="24"/>
        </w:rPr>
        <w:t>shifts in financial circumstances, such as cash flow reductions, major asset write-offs or write-downs</w:t>
      </w:r>
    </w:p>
    <w:p w:rsidR="008D4149" w:rsidRDefault="004732F6">
      <w:pPr>
        <w:pStyle w:val="ListParagraph"/>
        <w:numPr>
          <w:ilvl w:val="0"/>
          <w:numId w:val="1"/>
        </w:numPr>
        <w:tabs>
          <w:tab w:val="left" w:pos="820"/>
          <w:tab w:val="left" w:pos="821"/>
        </w:tabs>
        <w:rPr>
          <w:sz w:val="24"/>
        </w:rPr>
      </w:pPr>
      <w:r>
        <w:rPr>
          <w:sz w:val="24"/>
        </w:rPr>
        <w:t>changes in the value or composition of the company’s</w:t>
      </w:r>
      <w:r>
        <w:rPr>
          <w:spacing w:val="-5"/>
          <w:sz w:val="24"/>
        </w:rPr>
        <w:t xml:space="preserve"> </w:t>
      </w:r>
      <w:r>
        <w:rPr>
          <w:sz w:val="24"/>
        </w:rPr>
        <w:t>assets</w:t>
      </w:r>
    </w:p>
    <w:p w:rsidR="008D4149" w:rsidRDefault="004732F6">
      <w:pPr>
        <w:pStyle w:val="ListParagraph"/>
        <w:numPr>
          <w:ilvl w:val="0"/>
          <w:numId w:val="1"/>
        </w:numPr>
        <w:tabs>
          <w:tab w:val="left" w:pos="820"/>
          <w:tab w:val="left" w:pos="821"/>
        </w:tabs>
        <w:rPr>
          <w:sz w:val="24"/>
        </w:rPr>
      </w:pPr>
      <w:r>
        <w:rPr>
          <w:sz w:val="24"/>
        </w:rPr>
        <w:t xml:space="preserve">any material </w:t>
      </w:r>
      <w:proofErr w:type="gramStart"/>
      <w:r>
        <w:rPr>
          <w:sz w:val="24"/>
        </w:rPr>
        <w:t>change</w:t>
      </w:r>
      <w:proofErr w:type="gramEnd"/>
      <w:r>
        <w:rPr>
          <w:sz w:val="24"/>
        </w:rPr>
        <w:t xml:space="preserve"> in the company’s accou</w:t>
      </w:r>
      <w:r>
        <w:rPr>
          <w:sz w:val="24"/>
        </w:rPr>
        <w:t>nting</w:t>
      </w:r>
      <w:r>
        <w:rPr>
          <w:spacing w:val="-8"/>
          <w:sz w:val="24"/>
        </w:rPr>
        <w:t xml:space="preserve"> </w:t>
      </w:r>
      <w:r>
        <w:rPr>
          <w:sz w:val="24"/>
        </w:rPr>
        <w:t>policies</w:t>
      </w:r>
    </w:p>
    <w:p w:rsidR="008D4149" w:rsidRDefault="008D4149">
      <w:pPr>
        <w:pStyle w:val="BodyText"/>
        <w:spacing w:before="1"/>
      </w:pPr>
    </w:p>
    <w:p w:rsidR="008D4149" w:rsidRDefault="004732F6">
      <w:pPr>
        <w:pStyle w:val="Heading1"/>
        <w:ind w:left="100" w:firstLine="0"/>
      </w:pPr>
      <w:r>
        <w:t>Changes in business and operations</w:t>
      </w:r>
    </w:p>
    <w:p w:rsidR="008D4149" w:rsidRDefault="004732F6">
      <w:pPr>
        <w:pStyle w:val="ListParagraph"/>
        <w:numPr>
          <w:ilvl w:val="0"/>
          <w:numId w:val="1"/>
        </w:numPr>
        <w:tabs>
          <w:tab w:val="left" w:pos="820"/>
          <w:tab w:val="left" w:pos="821"/>
        </w:tabs>
        <w:rPr>
          <w:sz w:val="24"/>
        </w:rPr>
      </w:pPr>
      <w:r>
        <w:rPr>
          <w:sz w:val="24"/>
        </w:rPr>
        <w:t>any development that affects the company’s resources, technology, products or</w:t>
      </w:r>
      <w:r>
        <w:rPr>
          <w:spacing w:val="-15"/>
          <w:sz w:val="24"/>
        </w:rPr>
        <w:t xml:space="preserve"> </w:t>
      </w:r>
      <w:r>
        <w:rPr>
          <w:sz w:val="24"/>
        </w:rPr>
        <w:t>markets</w:t>
      </w:r>
    </w:p>
    <w:p w:rsidR="008D4149" w:rsidRDefault="004732F6">
      <w:pPr>
        <w:pStyle w:val="ListParagraph"/>
        <w:numPr>
          <w:ilvl w:val="0"/>
          <w:numId w:val="1"/>
        </w:numPr>
        <w:tabs>
          <w:tab w:val="left" w:pos="820"/>
          <w:tab w:val="left" w:pos="821"/>
        </w:tabs>
        <w:rPr>
          <w:sz w:val="24"/>
        </w:rPr>
      </w:pPr>
      <w:r>
        <w:rPr>
          <w:sz w:val="24"/>
        </w:rPr>
        <w:t>a significant change in capital investment plans or corporate</w:t>
      </w:r>
      <w:r>
        <w:rPr>
          <w:spacing w:val="-6"/>
          <w:sz w:val="24"/>
        </w:rPr>
        <w:t xml:space="preserve"> </w:t>
      </w:r>
      <w:r>
        <w:rPr>
          <w:sz w:val="24"/>
        </w:rPr>
        <w:t>objectives</w:t>
      </w:r>
    </w:p>
    <w:p w:rsidR="008D4149" w:rsidRDefault="004732F6">
      <w:pPr>
        <w:pStyle w:val="ListParagraph"/>
        <w:numPr>
          <w:ilvl w:val="0"/>
          <w:numId w:val="1"/>
        </w:numPr>
        <w:tabs>
          <w:tab w:val="left" w:pos="820"/>
          <w:tab w:val="left" w:pos="821"/>
        </w:tabs>
        <w:rPr>
          <w:sz w:val="24"/>
        </w:rPr>
      </w:pPr>
      <w:r>
        <w:rPr>
          <w:sz w:val="24"/>
        </w:rPr>
        <w:t>major labour disputes or disputes with major contractors or</w:t>
      </w:r>
      <w:r>
        <w:rPr>
          <w:spacing w:val="-5"/>
          <w:sz w:val="24"/>
        </w:rPr>
        <w:t xml:space="preserve"> </w:t>
      </w:r>
      <w:r>
        <w:rPr>
          <w:sz w:val="24"/>
        </w:rPr>
        <w:t>suppliers</w:t>
      </w:r>
    </w:p>
    <w:p w:rsidR="008D4149" w:rsidRDefault="004732F6">
      <w:pPr>
        <w:pStyle w:val="ListParagraph"/>
        <w:numPr>
          <w:ilvl w:val="0"/>
          <w:numId w:val="1"/>
        </w:numPr>
        <w:tabs>
          <w:tab w:val="left" w:pos="820"/>
          <w:tab w:val="left" w:pos="821"/>
        </w:tabs>
        <w:ind w:right="126"/>
        <w:rPr>
          <w:sz w:val="24"/>
        </w:rPr>
      </w:pPr>
      <w:r>
        <w:rPr>
          <w:sz w:val="24"/>
        </w:rPr>
        <w:t>significant new contracts, products, patents, or services or significant losses of contracts or business</w:t>
      </w:r>
    </w:p>
    <w:p w:rsidR="008D4149" w:rsidRDefault="004732F6">
      <w:pPr>
        <w:pStyle w:val="ListParagraph"/>
        <w:numPr>
          <w:ilvl w:val="0"/>
          <w:numId w:val="1"/>
        </w:numPr>
        <w:tabs>
          <w:tab w:val="left" w:pos="820"/>
          <w:tab w:val="left" w:pos="821"/>
        </w:tabs>
        <w:rPr>
          <w:sz w:val="24"/>
        </w:rPr>
      </w:pPr>
      <w:r>
        <w:rPr>
          <w:sz w:val="24"/>
        </w:rPr>
        <w:t>significant discoveries by resource</w:t>
      </w:r>
      <w:r>
        <w:rPr>
          <w:spacing w:val="-5"/>
          <w:sz w:val="24"/>
        </w:rPr>
        <w:t xml:space="preserve"> </w:t>
      </w:r>
      <w:r>
        <w:rPr>
          <w:sz w:val="24"/>
        </w:rPr>
        <w:t>companies</w:t>
      </w:r>
    </w:p>
    <w:p w:rsidR="008D4149" w:rsidRDefault="004732F6">
      <w:pPr>
        <w:pStyle w:val="ListParagraph"/>
        <w:numPr>
          <w:ilvl w:val="0"/>
          <w:numId w:val="1"/>
        </w:numPr>
        <w:tabs>
          <w:tab w:val="left" w:pos="820"/>
          <w:tab w:val="left" w:pos="821"/>
        </w:tabs>
        <w:ind w:right="123"/>
        <w:rPr>
          <w:sz w:val="24"/>
        </w:rPr>
      </w:pPr>
      <w:r>
        <w:rPr>
          <w:sz w:val="24"/>
        </w:rPr>
        <w:t>changes to the Board or executive management, including the departure of the company’s Chairman, CEO, CFO, COO (or persons in equivalent</w:t>
      </w:r>
      <w:r>
        <w:rPr>
          <w:spacing w:val="-4"/>
          <w:sz w:val="24"/>
        </w:rPr>
        <w:t xml:space="preserve"> </w:t>
      </w:r>
      <w:r>
        <w:rPr>
          <w:sz w:val="24"/>
        </w:rPr>
        <w:t>positions)</w:t>
      </w:r>
    </w:p>
    <w:p w:rsidR="008D4149" w:rsidRDefault="004732F6">
      <w:pPr>
        <w:pStyle w:val="ListParagraph"/>
        <w:numPr>
          <w:ilvl w:val="0"/>
          <w:numId w:val="1"/>
        </w:numPr>
        <w:tabs>
          <w:tab w:val="left" w:pos="820"/>
          <w:tab w:val="left" w:pos="821"/>
        </w:tabs>
        <w:ind w:right="119"/>
        <w:rPr>
          <w:sz w:val="24"/>
        </w:rPr>
      </w:pPr>
      <w:r>
        <w:rPr>
          <w:sz w:val="24"/>
        </w:rPr>
        <w:t>the commencement of, or developments in, material legal proceedings or</w:t>
      </w:r>
      <w:r>
        <w:rPr>
          <w:spacing w:val="38"/>
          <w:sz w:val="24"/>
        </w:rPr>
        <w:t xml:space="preserve"> </w:t>
      </w:r>
      <w:r>
        <w:rPr>
          <w:sz w:val="24"/>
        </w:rPr>
        <w:t>regulatory matters</w:t>
      </w:r>
    </w:p>
    <w:p w:rsidR="008D4149" w:rsidRDefault="004732F6">
      <w:pPr>
        <w:pStyle w:val="ListParagraph"/>
        <w:numPr>
          <w:ilvl w:val="0"/>
          <w:numId w:val="1"/>
        </w:numPr>
        <w:tabs>
          <w:tab w:val="left" w:pos="820"/>
          <w:tab w:val="left" w:pos="821"/>
        </w:tabs>
        <w:ind w:right="120"/>
        <w:rPr>
          <w:sz w:val="24"/>
        </w:rPr>
      </w:pPr>
      <w:r>
        <w:rPr>
          <w:sz w:val="24"/>
        </w:rPr>
        <w:t>waivers of corpora</w:t>
      </w:r>
      <w:r>
        <w:rPr>
          <w:sz w:val="24"/>
        </w:rPr>
        <w:t>te ethics and conduct rules for officers, directors, and other key employees</w:t>
      </w:r>
    </w:p>
    <w:p w:rsidR="008D4149" w:rsidRDefault="004732F6">
      <w:pPr>
        <w:pStyle w:val="ListParagraph"/>
        <w:numPr>
          <w:ilvl w:val="0"/>
          <w:numId w:val="1"/>
        </w:numPr>
        <w:tabs>
          <w:tab w:val="left" w:pos="820"/>
          <w:tab w:val="left" w:pos="821"/>
        </w:tabs>
        <w:spacing w:before="1"/>
        <w:rPr>
          <w:sz w:val="24"/>
        </w:rPr>
      </w:pPr>
      <w:r>
        <w:rPr>
          <w:sz w:val="24"/>
        </w:rPr>
        <w:t>any notice that reliance on a prior audit is no longer</w:t>
      </w:r>
      <w:r>
        <w:rPr>
          <w:spacing w:val="-11"/>
          <w:sz w:val="24"/>
        </w:rPr>
        <w:t xml:space="preserve"> </w:t>
      </w:r>
      <w:r>
        <w:rPr>
          <w:sz w:val="24"/>
        </w:rPr>
        <w:t>permissible</w:t>
      </w:r>
    </w:p>
    <w:p w:rsidR="008D4149" w:rsidRDefault="004732F6">
      <w:pPr>
        <w:pStyle w:val="ListParagraph"/>
        <w:numPr>
          <w:ilvl w:val="0"/>
          <w:numId w:val="1"/>
        </w:numPr>
        <w:tabs>
          <w:tab w:val="left" w:pos="820"/>
          <w:tab w:val="left" w:pos="821"/>
        </w:tabs>
        <w:ind w:right="125"/>
        <w:rPr>
          <w:sz w:val="24"/>
        </w:rPr>
      </w:pPr>
      <w:r>
        <w:rPr>
          <w:sz w:val="24"/>
        </w:rPr>
        <w:t>de-listing of the company’s securities or their movement from one quotation system or exchange to</w:t>
      </w:r>
      <w:r>
        <w:rPr>
          <w:spacing w:val="-2"/>
          <w:sz w:val="24"/>
        </w:rPr>
        <w:t xml:space="preserve"> </w:t>
      </w:r>
      <w:r>
        <w:rPr>
          <w:sz w:val="24"/>
        </w:rPr>
        <w:t>another</w:t>
      </w:r>
    </w:p>
    <w:p w:rsidR="008D4149" w:rsidRDefault="008D4149">
      <w:pPr>
        <w:pStyle w:val="BodyText"/>
      </w:pPr>
    </w:p>
    <w:p w:rsidR="008D4149" w:rsidRDefault="004732F6">
      <w:pPr>
        <w:pStyle w:val="Heading1"/>
        <w:ind w:left="100" w:firstLine="0"/>
      </w:pPr>
      <w:r>
        <w:t>Acqui</w:t>
      </w:r>
      <w:r>
        <w:t>sitions and dispositions</w:t>
      </w:r>
    </w:p>
    <w:p w:rsidR="008D4149" w:rsidRDefault="004732F6">
      <w:pPr>
        <w:pStyle w:val="ListParagraph"/>
        <w:numPr>
          <w:ilvl w:val="0"/>
          <w:numId w:val="1"/>
        </w:numPr>
        <w:tabs>
          <w:tab w:val="left" w:pos="820"/>
          <w:tab w:val="left" w:pos="821"/>
        </w:tabs>
        <w:rPr>
          <w:sz w:val="24"/>
        </w:rPr>
      </w:pPr>
      <w:r>
        <w:rPr>
          <w:sz w:val="24"/>
        </w:rPr>
        <w:t>significant acquisitions or dispositions of assets, property or joint venture</w:t>
      </w:r>
      <w:r>
        <w:rPr>
          <w:spacing w:val="-8"/>
          <w:sz w:val="24"/>
        </w:rPr>
        <w:t xml:space="preserve"> </w:t>
      </w:r>
      <w:r>
        <w:rPr>
          <w:sz w:val="24"/>
        </w:rPr>
        <w:t>interests</w:t>
      </w:r>
    </w:p>
    <w:p w:rsidR="008D4149" w:rsidRDefault="008D4149">
      <w:pPr>
        <w:rPr>
          <w:sz w:val="24"/>
        </w:rPr>
        <w:sectPr w:rsidR="008D4149">
          <w:pgSz w:w="12240" w:h="15840"/>
          <w:pgMar w:top="1360" w:right="1320" w:bottom="1500" w:left="1340" w:header="0" w:footer="1231" w:gutter="0"/>
          <w:cols w:space="720"/>
        </w:sectPr>
      </w:pPr>
    </w:p>
    <w:p w:rsidR="008D4149" w:rsidRDefault="004732F6">
      <w:pPr>
        <w:pStyle w:val="ListParagraph"/>
        <w:numPr>
          <w:ilvl w:val="0"/>
          <w:numId w:val="1"/>
        </w:numPr>
        <w:tabs>
          <w:tab w:val="left" w:pos="820"/>
          <w:tab w:val="left" w:pos="821"/>
        </w:tabs>
        <w:spacing w:before="79"/>
        <w:ind w:right="117"/>
        <w:rPr>
          <w:sz w:val="24"/>
        </w:rPr>
      </w:pPr>
      <w:r>
        <w:rPr>
          <w:sz w:val="24"/>
        </w:rPr>
        <w:lastRenderedPageBreak/>
        <w:t>acquisitions of other companies, including a take-over bid for, or merger with, another company</w:t>
      </w:r>
    </w:p>
    <w:p w:rsidR="008D4149" w:rsidRDefault="008D4149">
      <w:pPr>
        <w:pStyle w:val="BodyText"/>
      </w:pPr>
    </w:p>
    <w:p w:rsidR="008D4149" w:rsidRDefault="004732F6">
      <w:pPr>
        <w:pStyle w:val="Heading1"/>
        <w:ind w:left="100" w:firstLine="0"/>
      </w:pPr>
      <w:r>
        <w:t>Changes in credit arrangements</w:t>
      </w:r>
    </w:p>
    <w:p w:rsidR="008D4149" w:rsidRDefault="004732F6">
      <w:pPr>
        <w:pStyle w:val="ListParagraph"/>
        <w:numPr>
          <w:ilvl w:val="0"/>
          <w:numId w:val="1"/>
        </w:numPr>
        <w:tabs>
          <w:tab w:val="left" w:pos="820"/>
          <w:tab w:val="left" w:pos="821"/>
        </w:tabs>
        <w:rPr>
          <w:sz w:val="24"/>
        </w:rPr>
      </w:pPr>
      <w:r>
        <w:rPr>
          <w:sz w:val="24"/>
        </w:rPr>
        <w:t>t</w:t>
      </w:r>
      <w:r>
        <w:rPr>
          <w:sz w:val="24"/>
        </w:rPr>
        <w:t>he borrowing or lending of a significant amount of</w:t>
      </w:r>
      <w:r>
        <w:rPr>
          <w:spacing w:val="-7"/>
          <w:sz w:val="24"/>
        </w:rPr>
        <w:t xml:space="preserve"> </w:t>
      </w:r>
      <w:r>
        <w:rPr>
          <w:sz w:val="24"/>
        </w:rPr>
        <w:t>money</w:t>
      </w:r>
    </w:p>
    <w:p w:rsidR="008D4149" w:rsidRDefault="004732F6">
      <w:pPr>
        <w:pStyle w:val="ListParagraph"/>
        <w:numPr>
          <w:ilvl w:val="0"/>
          <w:numId w:val="1"/>
        </w:numPr>
        <w:tabs>
          <w:tab w:val="left" w:pos="820"/>
          <w:tab w:val="left" w:pos="821"/>
        </w:tabs>
        <w:rPr>
          <w:sz w:val="24"/>
        </w:rPr>
      </w:pPr>
      <w:r>
        <w:rPr>
          <w:sz w:val="24"/>
        </w:rPr>
        <w:t>any mortgaging or encumbering of the company’s</w:t>
      </w:r>
      <w:r>
        <w:rPr>
          <w:spacing w:val="-10"/>
          <w:sz w:val="24"/>
        </w:rPr>
        <w:t xml:space="preserve"> </w:t>
      </w:r>
      <w:r>
        <w:rPr>
          <w:sz w:val="24"/>
        </w:rPr>
        <w:t>assets</w:t>
      </w:r>
    </w:p>
    <w:p w:rsidR="008D4149" w:rsidRDefault="004732F6">
      <w:pPr>
        <w:pStyle w:val="ListParagraph"/>
        <w:numPr>
          <w:ilvl w:val="0"/>
          <w:numId w:val="1"/>
        </w:numPr>
        <w:tabs>
          <w:tab w:val="left" w:pos="820"/>
          <w:tab w:val="left" w:pos="821"/>
        </w:tabs>
        <w:ind w:right="124"/>
        <w:rPr>
          <w:sz w:val="24"/>
        </w:rPr>
      </w:pPr>
      <w:r>
        <w:rPr>
          <w:sz w:val="24"/>
        </w:rPr>
        <w:t>defaults under debt obligations, agreements to restructure debt, or planned enforcement procedures by a bank or any other</w:t>
      </w:r>
      <w:r>
        <w:rPr>
          <w:spacing w:val="-10"/>
          <w:sz w:val="24"/>
        </w:rPr>
        <w:t xml:space="preserve"> </w:t>
      </w:r>
      <w:r>
        <w:rPr>
          <w:sz w:val="24"/>
        </w:rPr>
        <w:t>creditors</w:t>
      </w:r>
    </w:p>
    <w:p w:rsidR="008D4149" w:rsidRDefault="004732F6">
      <w:pPr>
        <w:pStyle w:val="ListParagraph"/>
        <w:numPr>
          <w:ilvl w:val="0"/>
          <w:numId w:val="1"/>
        </w:numPr>
        <w:tabs>
          <w:tab w:val="left" w:pos="820"/>
          <w:tab w:val="left" w:pos="821"/>
        </w:tabs>
        <w:rPr>
          <w:sz w:val="24"/>
        </w:rPr>
      </w:pPr>
      <w:r>
        <w:rPr>
          <w:sz w:val="24"/>
        </w:rPr>
        <w:t>changes in rating agency</w:t>
      </w:r>
      <w:r>
        <w:rPr>
          <w:spacing w:val="-5"/>
          <w:sz w:val="24"/>
        </w:rPr>
        <w:t xml:space="preserve"> </w:t>
      </w:r>
      <w:r>
        <w:rPr>
          <w:sz w:val="24"/>
        </w:rPr>
        <w:t>decisions</w:t>
      </w:r>
    </w:p>
    <w:p w:rsidR="008D4149" w:rsidRDefault="004732F6">
      <w:pPr>
        <w:pStyle w:val="ListParagraph"/>
        <w:numPr>
          <w:ilvl w:val="0"/>
          <w:numId w:val="1"/>
        </w:numPr>
        <w:tabs>
          <w:tab w:val="left" w:pos="820"/>
          <w:tab w:val="left" w:pos="821"/>
        </w:tabs>
        <w:rPr>
          <w:sz w:val="24"/>
        </w:rPr>
      </w:pPr>
      <w:r>
        <w:rPr>
          <w:sz w:val="24"/>
        </w:rPr>
        <w:t>significant new credit</w:t>
      </w:r>
      <w:r>
        <w:rPr>
          <w:spacing w:val="-1"/>
          <w:sz w:val="24"/>
        </w:rPr>
        <w:t xml:space="preserve"> </w:t>
      </w:r>
      <w:r>
        <w:rPr>
          <w:sz w:val="24"/>
        </w:rPr>
        <w:t>arrangements</w:t>
      </w:r>
    </w:p>
    <w:sectPr w:rsidR="008D4149">
      <w:pgSz w:w="12240" w:h="15840"/>
      <w:pgMar w:top="1360" w:right="1320" w:bottom="1500" w:left="1340" w:header="0" w:footer="12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732F6">
      <w:r>
        <w:separator/>
      </w:r>
    </w:p>
  </w:endnote>
  <w:endnote w:type="continuationSeparator" w:id="0">
    <w:p w:rsidR="00000000" w:rsidRDefault="0047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49" w:rsidRDefault="004732F6">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1.95pt;margin-top:715.95pt;width:28pt;height:15.3pt;z-index:-251658752;mso-position-horizontal-relative:page;mso-position-vertical-relative:page" filled="f" stroked="f">
          <v:textbox inset="0,0,0,0">
            <w:txbxContent>
              <w:p w:rsidR="008D4149" w:rsidRDefault="004732F6">
                <w:pPr>
                  <w:pStyle w:val="BodyText"/>
                  <w:spacing w:before="10"/>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732F6">
      <w:r>
        <w:separator/>
      </w:r>
    </w:p>
  </w:footnote>
  <w:footnote w:type="continuationSeparator" w:id="0">
    <w:p w:rsidR="00000000" w:rsidRDefault="0047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69A"/>
    <w:multiLevelType w:val="multilevel"/>
    <w:tmpl w:val="84C26932"/>
    <w:lvl w:ilvl="0">
      <w:start w:val="6"/>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left"/>
      </w:pPr>
      <w:rPr>
        <w:rFonts w:ascii="Times New Roman" w:eastAsia="Times New Roman" w:hAnsi="Times New Roman" w:cs="Times New Roman" w:hint="default"/>
        <w:spacing w:val="-28"/>
        <w:w w:val="99"/>
        <w:sz w:val="24"/>
        <w:szCs w:val="24"/>
        <w:lang w:val="en-CA" w:eastAsia="en-CA" w:bidi="en-CA"/>
      </w:rPr>
    </w:lvl>
    <w:lvl w:ilvl="2">
      <w:start w:val="1"/>
      <w:numFmt w:val="lowerLetter"/>
      <w:lvlText w:val="(%3)"/>
      <w:lvlJc w:val="left"/>
      <w:pPr>
        <w:ind w:left="2260" w:hanging="742"/>
        <w:jc w:val="left"/>
      </w:pPr>
      <w:rPr>
        <w:rFonts w:ascii="Times New Roman" w:eastAsia="Times New Roman" w:hAnsi="Times New Roman" w:cs="Times New Roman" w:hint="default"/>
        <w:spacing w:val="-27"/>
        <w:w w:val="99"/>
        <w:sz w:val="24"/>
        <w:szCs w:val="24"/>
        <w:lang w:val="en-CA" w:eastAsia="en-CA" w:bidi="en-CA"/>
      </w:rPr>
    </w:lvl>
    <w:lvl w:ilvl="3">
      <w:start w:val="1"/>
      <w:numFmt w:val="lowerRoman"/>
      <w:lvlText w:val="%4."/>
      <w:lvlJc w:val="left"/>
      <w:pPr>
        <w:ind w:left="2981" w:hanging="721"/>
        <w:jc w:val="left"/>
      </w:pPr>
      <w:rPr>
        <w:rFonts w:ascii="Times New Roman" w:eastAsia="Times New Roman" w:hAnsi="Times New Roman" w:cs="Times New Roman" w:hint="default"/>
        <w:spacing w:val="-29"/>
        <w:w w:val="99"/>
        <w:sz w:val="24"/>
        <w:szCs w:val="24"/>
        <w:lang w:val="en-CA" w:eastAsia="en-CA" w:bidi="en-CA"/>
      </w:rPr>
    </w:lvl>
    <w:lvl w:ilvl="4">
      <w:numFmt w:val="bullet"/>
      <w:lvlText w:val="•"/>
      <w:lvlJc w:val="left"/>
      <w:pPr>
        <w:ind w:left="4630" w:hanging="721"/>
      </w:pPr>
      <w:rPr>
        <w:rFonts w:hint="default"/>
        <w:lang w:val="en-CA" w:eastAsia="en-CA" w:bidi="en-CA"/>
      </w:rPr>
    </w:lvl>
    <w:lvl w:ilvl="5">
      <w:numFmt w:val="bullet"/>
      <w:lvlText w:val="•"/>
      <w:lvlJc w:val="left"/>
      <w:pPr>
        <w:ind w:left="5455" w:hanging="721"/>
      </w:pPr>
      <w:rPr>
        <w:rFonts w:hint="default"/>
        <w:lang w:val="en-CA" w:eastAsia="en-CA" w:bidi="en-CA"/>
      </w:rPr>
    </w:lvl>
    <w:lvl w:ilvl="6">
      <w:numFmt w:val="bullet"/>
      <w:lvlText w:val="•"/>
      <w:lvlJc w:val="left"/>
      <w:pPr>
        <w:ind w:left="6280" w:hanging="721"/>
      </w:pPr>
      <w:rPr>
        <w:rFonts w:hint="default"/>
        <w:lang w:val="en-CA" w:eastAsia="en-CA" w:bidi="en-CA"/>
      </w:rPr>
    </w:lvl>
    <w:lvl w:ilvl="7">
      <w:numFmt w:val="bullet"/>
      <w:lvlText w:val="•"/>
      <w:lvlJc w:val="left"/>
      <w:pPr>
        <w:ind w:left="7105" w:hanging="721"/>
      </w:pPr>
      <w:rPr>
        <w:rFonts w:hint="default"/>
        <w:lang w:val="en-CA" w:eastAsia="en-CA" w:bidi="en-CA"/>
      </w:rPr>
    </w:lvl>
    <w:lvl w:ilvl="8">
      <w:numFmt w:val="bullet"/>
      <w:lvlText w:val="•"/>
      <w:lvlJc w:val="left"/>
      <w:pPr>
        <w:ind w:left="7930" w:hanging="721"/>
      </w:pPr>
      <w:rPr>
        <w:rFonts w:hint="default"/>
        <w:lang w:val="en-CA" w:eastAsia="en-CA" w:bidi="en-CA"/>
      </w:rPr>
    </w:lvl>
  </w:abstractNum>
  <w:abstractNum w:abstractNumId="1" w15:restartNumberingAfterBreak="0">
    <w:nsid w:val="0A77208C"/>
    <w:multiLevelType w:val="multilevel"/>
    <w:tmpl w:val="35A69A8E"/>
    <w:lvl w:ilvl="0">
      <w:start w:val="10"/>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left"/>
      </w:pPr>
      <w:rPr>
        <w:rFonts w:ascii="Times New Roman" w:eastAsia="Times New Roman" w:hAnsi="Times New Roman" w:cs="Times New Roman" w:hint="default"/>
        <w:spacing w:val="-30"/>
        <w:w w:val="99"/>
        <w:sz w:val="24"/>
        <w:szCs w:val="24"/>
        <w:lang w:val="en-CA" w:eastAsia="en-CA" w:bidi="en-CA"/>
      </w:rPr>
    </w:lvl>
    <w:lvl w:ilvl="2">
      <w:numFmt w:val="bullet"/>
      <w:lvlText w:val="•"/>
      <w:lvlJc w:val="left"/>
      <w:pPr>
        <w:ind w:left="3148" w:hanging="720"/>
      </w:pPr>
      <w:rPr>
        <w:rFonts w:hint="default"/>
        <w:lang w:val="en-CA" w:eastAsia="en-CA" w:bidi="en-CA"/>
      </w:rPr>
    </w:lvl>
    <w:lvl w:ilvl="3">
      <w:numFmt w:val="bullet"/>
      <w:lvlText w:val="•"/>
      <w:lvlJc w:val="left"/>
      <w:pPr>
        <w:ind w:left="3952" w:hanging="720"/>
      </w:pPr>
      <w:rPr>
        <w:rFonts w:hint="default"/>
        <w:lang w:val="en-CA" w:eastAsia="en-CA" w:bidi="en-CA"/>
      </w:rPr>
    </w:lvl>
    <w:lvl w:ilvl="4">
      <w:numFmt w:val="bullet"/>
      <w:lvlText w:val="•"/>
      <w:lvlJc w:val="left"/>
      <w:pPr>
        <w:ind w:left="4756" w:hanging="720"/>
      </w:pPr>
      <w:rPr>
        <w:rFonts w:hint="default"/>
        <w:lang w:val="en-CA" w:eastAsia="en-CA" w:bidi="en-CA"/>
      </w:rPr>
    </w:lvl>
    <w:lvl w:ilvl="5">
      <w:numFmt w:val="bullet"/>
      <w:lvlText w:val="•"/>
      <w:lvlJc w:val="left"/>
      <w:pPr>
        <w:ind w:left="5560" w:hanging="720"/>
      </w:pPr>
      <w:rPr>
        <w:rFonts w:hint="default"/>
        <w:lang w:val="en-CA" w:eastAsia="en-CA" w:bidi="en-CA"/>
      </w:rPr>
    </w:lvl>
    <w:lvl w:ilvl="6">
      <w:numFmt w:val="bullet"/>
      <w:lvlText w:val="•"/>
      <w:lvlJc w:val="left"/>
      <w:pPr>
        <w:ind w:left="6364" w:hanging="720"/>
      </w:pPr>
      <w:rPr>
        <w:rFonts w:hint="default"/>
        <w:lang w:val="en-CA" w:eastAsia="en-CA" w:bidi="en-CA"/>
      </w:rPr>
    </w:lvl>
    <w:lvl w:ilvl="7">
      <w:numFmt w:val="bullet"/>
      <w:lvlText w:val="•"/>
      <w:lvlJc w:val="left"/>
      <w:pPr>
        <w:ind w:left="7168" w:hanging="720"/>
      </w:pPr>
      <w:rPr>
        <w:rFonts w:hint="default"/>
        <w:lang w:val="en-CA" w:eastAsia="en-CA" w:bidi="en-CA"/>
      </w:rPr>
    </w:lvl>
    <w:lvl w:ilvl="8">
      <w:numFmt w:val="bullet"/>
      <w:lvlText w:val="•"/>
      <w:lvlJc w:val="left"/>
      <w:pPr>
        <w:ind w:left="7972" w:hanging="720"/>
      </w:pPr>
      <w:rPr>
        <w:rFonts w:hint="default"/>
        <w:lang w:val="en-CA" w:eastAsia="en-CA" w:bidi="en-CA"/>
      </w:rPr>
    </w:lvl>
  </w:abstractNum>
  <w:abstractNum w:abstractNumId="2" w15:restartNumberingAfterBreak="0">
    <w:nsid w:val="2CDC2497"/>
    <w:multiLevelType w:val="multilevel"/>
    <w:tmpl w:val="D5EA256A"/>
    <w:lvl w:ilvl="0">
      <w:start w:val="19"/>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left"/>
      </w:pPr>
      <w:rPr>
        <w:rFonts w:ascii="Times New Roman" w:eastAsia="Times New Roman" w:hAnsi="Times New Roman" w:cs="Times New Roman" w:hint="default"/>
        <w:spacing w:val="-2"/>
        <w:w w:val="99"/>
        <w:sz w:val="24"/>
        <w:szCs w:val="24"/>
        <w:lang w:val="en-CA" w:eastAsia="en-CA" w:bidi="en-CA"/>
      </w:rPr>
    </w:lvl>
    <w:lvl w:ilvl="2">
      <w:start w:val="1"/>
      <w:numFmt w:val="lowerLetter"/>
      <w:lvlText w:val="(%3)"/>
      <w:lvlJc w:val="left"/>
      <w:pPr>
        <w:ind w:left="2260" w:hanging="720"/>
        <w:jc w:val="left"/>
      </w:pPr>
      <w:rPr>
        <w:rFonts w:ascii="Times New Roman" w:eastAsia="Times New Roman" w:hAnsi="Times New Roman" w:cs="Times New Roman" w:hint="default"/>
        <w:spacing w:val="-3"/>
        <w:w w:val="99"/>
        <w:sz w:val="24"/>
        <w:szCs w:val="24"/>
        <w:lang w:val="en-CA" w:eastAsia="en-CA" w:bidi="en-CA"/>
      </w:rPr>
    </w:lvl>
    <w:lvl w:ilvl="3">
      <w:numFmt w:val="bullet"/>
      <w:lvlText w:val="•"/>
      <w:lvlJc w:val="left"/>
      <w:pPr>
        <w:ind w:left="3886" w:hanging="720"/>
      </w:pPr>
      <w:rPr>
        <w:rFonts w:hint="default"/>
        <w:lang w:val="en-CA" w:eastAsia="en-CA" w:bidi="en-CA"/>
      </w:rPr>
    </w:lvl>
    <w:lvl w:ilvl="4">
      <w:numFmt w:val="bullet"/>
      <w:lvlText w:val="•"/>
      <w:lvlJc w:val="left"/>
      <w:pPr>
        <w:ind w:left="4700" w:hanging="720"/>
      </w:pPr>
      <w:rPr>
        <w:rFonts w:hint="default"/>
        <w:lang w:val="en-CA" w:eastAsia="en-CA" w:bidi="en-CA"/>
      </w:rPr>
    </w:lvl>
    <w:lvl w:ilvl="5">
      <w:numFmt w:val="bullet"/>
      <w:lvlText w:val="•"/>
      <w:lvlJc w:val="left"/>
      <w:pPr>
        <w:ind w:left="5513" w:hanging="720"/>
      </w:pPr>
      <w:rPr>
        <w:rFonts w:hint="default"/>
        <w:lang w:val="en-CA" w:eastAsia="en-CA" w:bidi="en-CA"/>
      </w:rPr>
    </w:lvl>
    <w:lvl w:ilvl="6">
      <w:numFmt w:val="bullet"/>
      <w:lvlText w:val="•"/>
      <w:lvlJc w:val="left"/>
      <w:pPr>
        <w:ind w:left="6326" w:hanging="720"/>
      </w:pPr>
      <w:rPr>
        <w:rFonts w:hint="default"/>
        <w:lang w:val="en-CA" w:eastAsia="en-CA" w:bidi="en-CA"/>
      </w:rPr>
    </w:lvl>
    <w:lvl w:ilvl="7">
      <w:numFmt w:val="bullet"/>
      <w:lvlText w:val="•"/>
      <w:lvlJc w:val="left"/>
      <w:pPr>
        <w:ind w:left="7140" w:hanging="720"/>
      </w:pPr>
      <w:rPr>
        <w:rFonts w:hint="default"/>
        <w:lang w:val="en-CA" w:eastAsia="en-CA" w:bidi="en-CA"/>
      </w:rPr>
    </w:lvl>
    <w:lvl w:ilvl="8">
      <w:numFmt w:val="bullet"/>
      <w:lvlText w:val="•"/>
      <w:lvlJc w:val="left"/>
      <w:pPr>
        <w:ind w:left="7953" w:hanging="720"/>
      </w:pPr>
      <w:rPr>
        <w:rFonts w:hint="default"/>
        <w:lang w:val="en-CA" w:eastAsia="en-CA" w:bidi="en-CA"/>
      </w:rPr>
    </w:lvl>
  </w:abstractNum>
  <w:abstractNum w:abstractNumId="3" w15:restartNumberingAfterBreak="0">
    <w:nsid w:val="325F1B47"/>
    <w:multiLevelType w:val="multilevel"/>
    <w:tmpl w:val="D7E05E42"/>
    <w:lvl w:ilvl="0">
      <w:start w:val="21"/>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left"/>
      </w:pPr>
      <w:rPr>
        <w:rFonts w:ascii="Times New Roman" w:eastAsia="Times New Roman" w:hAnsi="Times New Roman" w:cs="Times New Roman" w:hint="default"/>
        <w:spacing w:val="-2"/>
        <w:w w:val="99"/>
        <w:sz w:val="24"/>
        <w:szCs w:val="24"/>
        <w:lang w:val="en-CA" w:eastAsia="en-CA" w:bidi="en-CA"/>
      </w:rPr>
    </w:lvl>
    <w:lvl w:ilvl="2">
      <w:start w:val="1"/>
      <w:numFmt w:val="lowerLetter"/>
      <w:lvlText w:val="(%3)"/>
      <w:lvlJc w:val="left"/>
      <w:pPr>
        <w:ind w:left="2260" w:hanging="720"/>
        <w:jc w:val="left"/>
      </w:pPr>
      <w:rPr>
        <w:rFonts w:ascii="Times New Roman" w:eastAsia="Times New Roman" w:hAnsi="Times New Roman" w:cs="Times New Roman" w:hint="default"/>
        <w:spacing w:val="-25"/>
        <w:w w:val="99"/>
        <w:sz w:val="24"/>
        <w:szCs w:val="24"/>
        <w:lang w:val="en-CA" w:eastAsia="en-CA" w:bidi="en-CA"/>
      </w:rPr>
    </w:lvl>
    <w:lvl w:ilvl="3">
      <w:start w:val="1"/>
      <w:numFmt w:val="decimal"/>
      <w:lvlText w:val="%4."/>
      <w:lvlJc w:val="left"/>
      <w:pPr>
        <w:ind w:left="2981" w:hanging="721"/>
        <w:jc w:val="left"/>
      </w:pPr>
      <w:rPr>
        <w:rFonts w:ascii="Times New Roman" w:eastAsia="Times New Roman" w:hAnsi="Times New Roman" w:cs="Times New Roman" w:hint="default"/>
        <w:spacing w:val="-13"/>
        <w:w w:val="99"/>
        <w:sz w:val="24"/>
        <w:szCs w:val="24"/>
        <w:lang w:val="en-CA" w:eastAsia="en-CA" w:bidi="en-CA"/>
      </w:rPr>
    </w:lvl>
    <w:lvl w:ilvl="4">
      <w:numFmt w:val="bullet"/>
      <w:lvlText w:val="•"/>
      <w:lvlJc w:val="left"/>
      <w:pPr>
        <w:ind w:left="4630" w:hanging="721"/>
      </w:pPr>
      <w:rPr>
        <w:rFonts w:hint="default"/>
        <w:lang w:val="en-CA" w:eastAsia="en-CA" w:bidi="en-CA"/>
      </w:rPr>
    </w:lvl>
    <w:lvl w:ilvl="5">
      <w:numFmt w:val="bullet"/>
      <w:lvlText w:val="•"/>
      <w:lvlJc w:val="left"/>
      <w:pPr>
        <w:ind w:left="5455" w:hanging="721"/>
      </w:pPr>
      <w:rPr>
        <w:rFonts w:hint="default"/>
        <w:lang w:val="en-CA" w:eastAsia="en-CA" w:bidi="en-CA"/>
      </w:rPr>
    </w:lvl>
    <w:lvl w:ilvl="6">
      <w:numFmt w:val="bullet"/>
      <w:lvlText w:val="•"/>
      <w:lvlJc w:val="left"/>
      <w:pPr>
        <w:ind w:left="6280" w:hanging="721"/>
      </w:pPr>
      <w:rPr>
        <w:rFonts w:hint="default"/>
        <w:lang w:val="en-CA" w:eastAsia="en-CA" w:bidi="en-CA"/>
      </w:rPr>
    </w:lvl>
    <w:lvl w:ilvl="7">
      <w:numFmt w:val="bullet"/>
      <w:lvlText w:val="•"/>
      <w:lvlJc w:val="left"/>
      <w:pPr>
        <w:ind w:left="7105" w:hanging="721"/>
      </w:pPr>
      <w:rPr>
        <w:rFonts w:hint="default"/>
        <w:lang w:val="en-CA" w:eastAsia="en-CA" w:bidi="en-CA"/>
      </w:rPr>
    </w:lvl>
    <w:lvl w:ilvl="8">
      <w:numFmt w:val="bullet"/>
      <w:lvlText w:val="•"/>
      <w:lvlJc w:val="left"/>
      <w:pPr>
        <w:ind w:left="7930" w:hanging="721"/>
      </w:pPr>
      <w:rPr>
        <w:rFonts w:hint="default"/>
        <w:lang w:val="en-CA" w:eastAsia="en-CA" w:bidi="en-CA"/>
      </w:rPr>
    </w:lvl>
  </w:abstractNum>
  <w:abstractNum w:abstractNumId="4" w15:restartNumberingAfterBreak="0">
    <w:nsid w:val="3C085160"/>
    <w:multiLevelType w:val="hybridMultilevel"/>
    <w:tmpl w:val="4EDC9C94"/>
    <w:lvl w:ilvl="0" w:tplc="78E211A2">
      <w:start w:val="1"/>
      <w:numFmt w:val="decimal"/>
      <w:lvlText w:val="%1."/>
      <w:lvlJc w:val="left"/>
      <w:pPr>
        <w:ind w:left="820" w:hanging="720"/>
        <w:jc w:val="left"/>
      </w:pPr>
      <w:rPr>
        <w:rFonts w:ascii="Times New Roman" w:eastAsia="Times New Roman" w:hAnsi="Times New Roman" w:cs="Times New Roman" w:hint="default"/>
        <w:b/>
        <w:bCs/>
        <w:spacing w:val="-3"/>
        <w:w w:val="99"/>
        <w:sz w:val="24"/>
        <w:szCs w:val="24"/>
        <w:lang w:val="en-CA" w:eastAsia="en-CA" w:bidi="en-CA"/>
      </w:rPr>
    </w:lvl>
    <w:lvl w:ilvl="1" w:tplc="D076FD14">
      <w:start w:val="1"/>
      <w:numFmt w:val="lowerLetter"/>
      <w:lvlText w:val="(%2)"/>
      <w:lvlJc w:val="left"/>
      <w:pPr>
        <w:ind w:left="1540" w:hanging="720"/>
        <w:jc w:val="left"/>
      </w:pPr>
      <w:rPr>
        <w:rFonts w:ascii="Times New Roman" w:eastAsia="Times New Roman" w:hAnsi="Times New Roman" w:cs="Times New Roman" w:hint="default"/>
        <w:spacing w:val="-30"/>
        <w:w w:val="99"/>
        <w:sz w:val="24"/>
        <w:szCs w:val="24"/>
        <w:lang w:val="en-CA" w:eastAsia="en-CA" w:bidi="en-CA"/>
      </w:rPr>
    </w:lvl>
    <w:lvl w:ilvl="2" w:tplc="ADD2F82E">
      <w:start w:val="1"/>
      <w:numFmt w:val="lowerRoman"/>
      <w:lvlText w:val="(%3)"/>
      <w:lvlJc w:val="left"/>
      <w:pPr>
        <w:ind w:left="2260" w:hanging="720"/>
        <w:jc w:val="left"/>
      </w:pPr>
      <w:rPr>
        <w:rFonts w:ascii="Times New Roman" w:eastAsia="Times New Roman" w:hAnsi="Times New Roman" w:cs="Times New Roman" w:hint="default"/>
        <w:spacing w:val="-5"/>
        <w:w w:val="99"/>
        <w:sz w:val="24"/>
        <w:szCs w:val="24"/>
        <w:lang w:val="en-CA" w:eastAsia="en-CA" w:bidi="en-CA"/>
      </w:rPr>
    </w:lvl>
    <w:lvl w:ilvl="3" w:tplc="C0B8E702">
      <w:numFmt w:val="bullet"/>
      <w:lvlText w:val="•"/>
      <w:lvlJc w:val="left"/>
      <w:pPr>
        <w:ind w:left="3175" w:hanging="720"/>
      </w:pPr>
      <w:rPr>
        <w:rFonts w:hint="default"/>
        <w:lang w:val="en-CA" w:eastAsia="en-CA" w:bidi="en-CA"/>
      </w:rPr>
    </w:lvl>
    <w:lvl w:ilvl="4" w:tplc="C58C1AA4">
      <w:numFmt w:val="bullet"/>
      <w:lvlText w:val="•"/>
      <w:lvlJc w:val="left"/>
      <w:pPr>
        <w:ind w:left="4090" w:hanging="720"/>
      </w:pPr>
      <w:rPr>
        <w:rFonts w:hint="default"/>
        <w:lang w:val="en-CA" w:eastAsia="en-CA" w:bidi="en-CA"/>
      </w:rPr>
    </w:lvl>
    <w:lvl w:ilvl="5" w:tplc="5040FA4A">
      <w:numFmt w:val="bullet"/>
      <w:lvlText w:val="•"/>
      <w:lvlJc w:val="left"/>
      <w:pPr>
        <w:ind w:left="5005" w:hanging="720"/>
      </w:pPr>
      <w:rPr>
        <w:rFonts w:hint="default"/>
        <w:lang w:val="en-CA" w:eastAsia="en-CA" w:bidi="en-CA"/>
      </w:rPr>
    </w:lvl>
    <w:lvl w:ilvl="6" w:tplc="6EDC48CC">
      <w:numFmt w:val="bullet"/>
      <w:lvlText w:val="•"/>
      <w:lvlJc w:val="left"/>
      <w:pPr>
        <w:ind w:left="5920" w:hanging="720"/>
      </w:pPr>
      <w:rPr>
        <w:rFonts w:hint="default"/>
        <w:lang w:val="en-CA" w:eastAsia="en-CA" w:bidi="en-CA"/>
      </w:rPr>
    </w:lvl>
    <w:lvl w:ilvl="7" w:tplc="1D0CCC38">
      <w:numFmt w:val="bullet"/>
      <w:lvlText w:val="•"/>
      <w:lvlJc w:val="left"/>
      <w:pPr>
        <w:ind w:left="6835" w:hanging="720"/>
      </w:pPr>
      <w:rPr>
        <w:rFonts w:hint="default"/>
        <w:lang w:val="en-CA" w:eastAsia="en-CA" w:bidi="en-CA"/>
      </w:rPr>
    </w:lvl>
    <w:lvl w:ilvl="8" w:tplc="40102802">
      <w:numFmt w:val="bullet"/>
      <w:lvlText w:val="•"/>
      <w:lvlJc w:val="left"/>
      <w:pPr>
        <w:ind w:left="7750" w:hanging="720"/>
      </w:pPr>
      <w:rPr>
        <w:rFonts w:hint="default"/>
        <w:lang w:val="en-CA" w:eastAsia="en-CA" w:bidi="en-CA"/>
      </w:rPr>
    </w:lvl>
  </w:abstractNum>
  <w:abstractNum w:abstractNumId="5" w15:restartNumberingAfterBreak="0">
    <w:nsid w:val="4F4961CA"/>
    <w:multiLevelType w:val="hybridMultilevel"/>
    <w:tmpl w:val="B11E456E"/>
    <w:lvl w:ilvl="0" w:tplc="EDB288C8">
      <w:start w:val="1"/>
      <w:numFmt w:val="lowerRoman"/>
      <w:lvlText w:val="%1."/>
      <w:lvlJc w:val="left"/>
      <w:pPr>
        <w:ind w:left="2260" w:hanging="848"/>
        <w:jc w:val="right"/>
      </w:pPr>
      <w:rPr>
        <w:rFonts w:ascii="Times New Roman" w:eastAsia="Times New Roman" w:hAnsi="Times New Roman" w:cs="Times New Roman" w:hint="default"/>
        <w:spacing w:val="-5"/>
        <w:w w:val="99"/>
        <w:sz w:val="24"/>
        <w:szCs w:val="24"/>
        <w:lang w:val="en-CA" w:eastAsia="en-CA" w:bidi="en-CA"/>
      </w:rPr>
    </w:lvl>
    <w:lvl w:ilvl="1" w:tplc="C1A6A152">
      <w:numFmt w:val="bullet"/>
      <w:lvlText w:val="•"/>
      <w:lvlJc w:val="left"/>
      <w:pPr>
        <w:ind w:left="2992" w:hanging="848"/>
      </w:pPr>
      <w:rPr>
        <w:rFonts w:hint="default"/>
        <w:lang w:val="en-CA" w:eastAsia="en-CA" w:bidi="en-CA"/>
      </w:rPr>
    </w:lvl>
    <w:lvl w:ilvl="2" w:tplc="43EC4020">
      <w:numFmt w:val="bullet"/>
      <w:lvlText w:val="•"/>
      <w:lvlJc w:val="left"/>
      <w:pPr>
        <w:ind w:left="3724" w:hanging="848"/>
      </w:pPr>
      <w:rPr>
        <w:rFonts w:hint="default"/>
        <w:lang w:val="en-CA" w:eastAsia="en-CA" w:bidi="en-CA"/>
      </w:rPr>
    </w:lvl>
    <w:lvl w:ilvl="3" w:tplc="9D622718">
      <w:numFmt w:val="bullet"/>
      <w:lvlText w:val="•"/>
      <w:lvlJc w:val="left"/>
      <w:pPr>
        <w:ind w:left="4456" w:hanging="848"/>
      </w:pPr>
      <w:rPr>
        <w:rFonts w:hint="default"/>
        <w:lang w:val="en-CA" w:eastAsia="en-CA" w:bidi="en-CA"/>
      </w:rPr>
    </w:lvl>
    <w:lvl w:ilvl="4" w:tplc="4406E9EE">
      <w:numFmt w:val="bullet"/>
      <w:lvlText w:val="•"/>
      <w:lvlJc w:val="left"/>
      <w:pPr>
        <w:ind w:left="5188" w:hanging="848"/>
      </w:pPr>
      <w:rPr>
        <w:rFonts w:hint="default"/>
        <w:lang w:val="en-CA" w:eastAsia="en-CA" w:bidi="en-CA"/>
      </w:rPr>
    </w:lvl>
    <w:lvl w:ilvl="5" w:tplc="E7EE31C6">
      <w:numFmt w:val="bullet"/>
      <w:lvlText w:val="•"/>
      <w:lvlJc w:val="left"/>
      <w:pPr>
        <w:ind w:left="5920" w:hanging="848"/>
      </w:pPr>
      <w:rPr>
        <w:rFonts w:hint="default"/>
        <w:lang w:val="en-CA" w:eastAsia="en-CA" w:bidi="en-CA"/>
      </w:rPr>
    </w:lvl>
    <w:lvl w:ilvl="6" w:tplc="ECEC9E66">
      <w:numFmt w:val="bullet"/>
      <w:lvlText w:val="•"/>
      <w:lvlJc w:val="left"/>
      <w:pPr>
        <w:ind w:left="6652" w:hanging="848"/>
      </w:pPr>
      <w:rPr>
        <w:rFonts w:hint="default"/>
        <w:lang w:val="en-CA" w:eastAsia="en-CA" w:bidi="en-CA"/>
      </w:rPr>
    </w:lvl>
    <w:lvl w:ilvl="7" w:tplc="32B0DD9A">
      <w:numFmt w:val="bullet"/>
      <w:lvlText w:val="•"/>
      <w:lvlJc w:val="left"/>
      <w:pPr>
        <w:ind w:left="7384" w:hanging="848"/>
      </w:pPr>
      <w:rPr>
        <w:rFonts w:hint="default"/>
        <w:lang w:val="en-CA" w:eastAsia="en-CA" w:bidi="en-CA"/>
      </w:rPr>
    </w:lvl>
    <w:lvl w:ilvl="8" w:tplc="ECD2BB18">
      <w:numFmt w:val="bullet"/>
      <w:lvlText w:val="•"/>
      <w:lvlJc w:val="left"/>
      <w:pPr>
        <w:ind w:left="8116" w:hanging="848"/>
      </w:pPr>
      <w:rPr>
        <w:rFonts w:hint="default"/>
        <w:lang w:val="en-CA" w:eastAsia="en-CA" w:bidi="en-CA"/>
      </w:rPr>
    </w:lvl>
  </w:abstractNum>
  <w:abstractNum w:abstractNumId="6" w15:restartNumberingAfterBreak="0">
    <w:nsid w:val="52363B74"/>
    <w:multiLevelType w:val="multilevel"/>
    <w:tmpl w:val="A45CD1DE"/>
    <w:lvl w:ilvl="0">
      <w:start w:val="15"/>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left"/>
      </w:pPr>
      <w:rPr>
        <w:rFonts w:ascii="Times New Roman" w:eastAsia="Times New Roman" w:hAnsi="Times New Roman" w:cs="Times New Roman" w:hint="default"/>
        <w:spacing w:val="-2"/>
        <w:w w:val="99"/>
        <w:sz w:val="24"/>
        <w:szCs w:val="24"/>
        <w:lang w:val="en-CA" w:eastAsia="en-CA" w:bidi="en-CA"/>
      </w:rPr>
    </w:lvl>
    <w:lvl w:ilvl="2">
      <w:start w:val="1"/>
      <w:numFmt w:val="lowerLetter"/>
      <w:lvlText w:val="(%3)"/>
      <w:lvlJc w:val="left"/>
      <w:pPr>
        <w:ind w:left="2260" w:hanging="742"/>
        <w:jc w:val="left"/>
      </w:pPr>
      <w:rPr>
        <w:rFonts w:ascii="Times New Roman" w:eastAsia="Times New Roman" w:hAnsi="Times New Roman" w:cs="Times New Roman" w:hint="default"/>
        <w:spacing w:val="-4"/>
        <w:w w:val="99"/>
        <w:sz w:val="24"/>
        <w:szCs w:val="24"/>
        <w:lang w:val="en-CA" w:eastAsia="en-CA" w:bidi="en-CA"/>
      </w:rPr>
    </w:lvl>
    <w:lvl w:ilvl="3">
      <w:start w:val="1"/>
      <w:numFmt w:val="lowerRoman"/>
      <w:lvlText w:val="%4."/>
      <w:lvlJc w:val="left"/>
      <w:pPr>
        <w:ind w:left="2981" w:hanging="721"/>
        <w:jc w:val="left"/>
      </w:pPr>
      <w:rPr>
        <w:rFonts w:ascii="Times New Roman" w:eastAsia="Times New Roman" w:hAnsi="Times New Roman" w:cs="Times New Roman" w:hint="default"/>
        <w:spacing w:val="-2"/>
        <w:w w:val="100"/>
        <w:sz w:val="24"/>
        <w:szCs w:val="24"/>
        <w:lang w:val="en-CA" w:eastAsia="en-CA" w:bidi="en-CA"/>
      </w:rPr>
    </w:lvl>
    <w:lvl w:ilvl="4">
      <w:numFmt w:val="bullet"/>
      <w:lvlText w:val="•"/>
      <w:lvlJc w:val="left"/>
      <w:pPr>
        <w:ind w:left="4630" w:hanging="721"/>
      </w:pPr>
      <w:rPr>
        <w:rFonts w:hint="default"/>
        <w:lang w:val="en-CA" w:eastAsia="en-CA" w:bidi="en-CA"/>
      </w:rPr>
    </w:lvl>
    <w:lvl w:ilvl="5">
      <w:numFmt w:val="bullet"/>
      <w:lvlText w:val="•"/>
      <w:lvlJc w:val="left"/>
      <w:pPr>
        <w:ind w:left="5455" w:hanging="721"/>
      </w:pPr>
      <w:rPr>
        <w:rFonts w:hint="default"/>
        <w:lang w:val="en-CA" w:eastAsia="en-CA" w:bidi="en-CA"/>
      </w:rPr>
    </w:lvl>
    <w:lvl w:ilvl="6">
      <w:numFmt w:val="bullet"/>
      <w:lvlText w:val="•"/>
      <w:lvlJc w:val="left"/>
      <w:pPr>
        <w:ind w:left="6280" w:hanging="721"/>
      </w:pPr>
      <w:rPr>
        <w:rFonts w:hint="default"/>
        <w:lang w:val="en-CA" w:eastAsia="en-CA" w:bidi="en-CA"/>
      </w:rPr>
    </w:lvl>
    <w:lvl w:ilvl="7">
      <w:numFmt w:val="bullet"/>
      <w:lvlText w:val="•"/>
      <w:lvlJc w:val="left"/>
      <w:pPr>
        <w:ind w:left="7105" w:hanging="721"/>
      </w:pPr>
      <w:rPr>
        <w:rFonts w:hint="default"/>
        <w:lang w:val="en-CA" w:eastAsia="en-CA" w:bidi="en-CA"/>
      </w:rPr>
    </w:lvl>
    <w:lvl w:ilvl="8">
      <w:numFmt w:val="bullet"/>
      <w:lvlText w:val="•"/>
      <w:lvlJc w:val="left"/>
      <w:pPr>
        <w:ind w:left="7930" w:hanging="721"/>
      </w:pPr>
      <w:rPr>
        <w:rFonts w:hint="default"/>
        <w:lang w:val="en-CA" w:eastAsia="en-CA" w:bidi="en-CA"/>
      </w:rPr>
    </w:lvl>
  </w:abstractNum>
  <w:abstractNum w:abstractNumId="7" w15:restartNumberingAfterBreak="0">
    <w:nsid w:val="52DB6772"/>
    <w:multiLevelType w:val="hybridMultilevel"/>
    <w:tmpl w:val="ACAA9130"/>
    <w:lvl w:ilvl="0" w:tplc="5E1AA52C">
      <w:start w:val="1"/>
      <w:numFmt w:val="lowerLetter"/>
      <w:lvlText w:val="(%1)"/>
      <w:lvlJc w:val="left"/>
      <w:pPr>
        <w:ind w:left="2260" w:hanging="720"/>
        <w:jc w:val="left"/>
      </w:pPr>
      <w:rPr>
        <w:rFonts w:ascii="Times New Roman" w:eastAsia="Times New Roman" w:hAnsi="Times New Roman" w:cs="Times New Roman" w:hint="default"/>
        <w:spacing w:val="-25"/>
        <w:w w:val="99"/>
        <w:sz w:val="24"/>
        <w:szCs w:val="24"/>
        <w:lang w:val="en-CA" w:eastAsia="en-CA" w:bidi="en-CA"/>
      </w:rPr>
    </w:lvl>
    <w:lvl w:ilvl="1" w:tplc="341099EC">
      <w:numFmt w:val="bullet"/>
      <w:lvlText w:val="•"/>
      <w:lvlJc w:val="left"/>
      <w:pPr>
        <w:ind w:left="2992" w:hanging="720"/>
      </w:pPr>
      <w:rPr>
        <w:rFonts w:hint="default"/>
        <w:lang w:val="en-CA" w:eastAsia="en-CA" w:bidi="en-CA"/>
      </w:rPr>
    </w:lvl>
    <w:lvl w:ilvl="2" w:tplc="A1A6E476">
      <w:numFmt w:val="bullet"/>
      <w:lvlText w:val="•"/>
      <w:lvlJc w:val="left"/>
      <w:pPr>
        <w:ind w:left="3724" w:hanging="720"/>
      </w:pPr>
      <w:rPr>
        <w:rFonts w:hint="default"/>
        <w:lang w:val="en-CA" w:eastAsia="en-CA" w:bidi="en-CA"/>
      </w:rPr>
    </w:lvl>
    <w:lvl w:ilvl="3" w:tplc="35788E5E">
      <w:numFmt w:val="bullet"/>
      <w:lvlText w:val="•"/>
      <w:lvlJc w:val="left"/>
      <w:pPr>
        <w:ind w:left="4456" w:hanging="720"/>
      </w:pPr>
      <w:rPr>
        <w:rFonts w:hint="default"/>
        <w:lang w:val="en-CA" w:eastAsia="en-CA" w:bidi="en-CA"/>
      </w:rPr>
    </w:lvl>
    <w:lvl w:ilvl="4" w:tplc="27987AFA">
      <w:numFmt w:val="bullet"/>
      <w:lvlText w:val="•"/>
      <w:lvlJc w:val="left"/>
      <w:pPr>
        <w:ind w:left="5188" w:hanging="720"/>
      </w:pPr>
      <w:rPr>
        <w:rFonts w:hint="default"/>
        <w:lang w:val="en-CA" w:eastAsia="en-CA" w:bidi="en-CA"/>
      </w:rPr>
    </w:lvl>
    <w:lvl w:ilvl="5" w:tplc="475640A8">
      <w:numFmt w:val="bullet"/>
      <w:lvlText w:val="•"/>
      <w:lvlJc w:val="left"/>
      <w:pPr>
        <w:ind w:left="5920" w:hanging="720"/>
      </w:pPr>
      <w:rPr>
        <w:rFonts w:hint="default"/>
        <w:lang w:val="en-CA" w:eastAsia="en-CA" w:bidi="en-CA"/>
      </w:rPr>
    </w:lvl>
    <w:lvl w:ilvl="6" w:tplc="FC2A6D34">
      <w:numFmt w:val="bullet"/>
      <w:lvlText w:val="•"/>
      <w:lvlJc w:val="left"/>
      <w:pPr>
        <w:ind w:left="6652" w:hanging="720"/>
      </w:pPr>
      <w:rPr>
        <w:rFonts w:hint="default"/>
        <w:lang w:val="en-CA" w:eastAsia="en-CA" w:bidi="en-CA"/>
      </w:rPr>
    </w:lvl>
    <w:lvl w:ilvl="7" w:tplc="CB0414CA">
      <w:numFmt w:val="bullet"/>
      <w:lvlText w:val="•"/>
      <w:lvlJc w:val="left"/>
      <w:pPr>
        <w:ind w:left="7384" w:hanging="720"/>
      </w:pPr>
      <w:rPr>
        <w:rFonts w:hint="default"/>
        <w:lang w:val="en-CA" w:eastAsia="en-CA" w:bidi="en-CA"/>
      </w:rPr>
    </w:lvl>
    <w:lvl w:ilvl="8" w:tplc="D08E5E6A">
      <w:numFmt w:val="bullet"/>
      <w:lvlText w:val="•"/>
      <w:lvlJc w:val="left"/>
      <w:pPr>
        <w:ind w:left="8116" w:hanging="720"/>
      </w:pPr>
      <w:rPr>
        <w:rFonts w:hint="default"/>
        <w:lang w:val="en-CA" w:eastAsia="en-CA" w:bidi="en-CA"/>
      </w:rPr>
    </w:lvl>
  </w:abstractNum>
  <w:abstractNum w:abstractNumId="8" w15:restartNumberingAfterBreak="0">
    <w:nsid w:val="530240FE"/>
    <w:multiLevelType w:val="multilevel"/>
    <w:tmpl w:val="CE1EFD7C"/>
    <w:lvl w:ilvl="0">
      <w:start w:val="4"/>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left"/>
      </w:pPr>
      <w:rPr>
        <w:rFonts w:ascii="Times New Roman" w:eastAsia="Times New Roman" w:hAnsi="Times New Roman" w:cs="Times New Roman" w:hint="default"/>
        <w:spacing w:val="-1"/>
        <w:w w:val="99"/>
        <w:sz w:val="24"/>
        <w:szCs w:val="24"/>
        <w:lang w:val="en-CA" w:eastAsia="en-CA" w:bidi="en-CA"/>
      </w:rPr>
    </w:lvl>
    <w:lvl w:ilvl="2">
      <w:start w:val="1"/>
      <w:numFmt w:val="lowerLetter"/>
      <w:lvlText w:val="(%3)"/>
      <w:lvlJc w:val="left"/>
      <w:pPr>
        <w:ind w:left="2260" w:hanging="742"/>
        <w:jc w:val="left"/>
      </w:pPr>
      <w:rPr>
        <w:rFonts w:ascii="Times New Roman" w:eastAsia="Times New Roman" w:hAnsi="Times New Roman" w:cs="Times New Roman" w:hint="default"/>
        <w:spacing w:val="-5"/>
        <w:w w:val="99"/>
        <w:sz w:val="24"/>
        <w:szCs w:val="24"/>
        <w:lang w:val="en-CA" w:eastAsia="en-CA" w:bidi="en-CA"/>
      </w:rPr>
    </w:lvl>
    <w:lvl w:ilvl="3">
      <w:start w:val="1"/>
      <w:numFmt w:val="lowerRoman"/>
      <w:lvlText w:val="%4."/>
      <w:lvlJc w:val="left"/>
      <w:pPr>
        <w:ind w:left="2981" w:hanging="721"/>
        <w:jc w:val="left"/>
      </w:pPr>
      <w:rPr>
        <w:rFonts w:ascii="Times New Roman" w:eastAsia="Times New Roman" w:hAnsi="Times New Roman" w:cs="Times New Roman" w:hint="default"/>
        <w:spacing w:val="-2"/>
        <w:w w:val="99"/>
        <w:sz w:val="24"/>
        <w:szCs w:val="24"/>
        <w:lang w:val="en-CA" w:eastAsia="en-CA" w:bidi="en-CA"/>
      </w:rPr>
    </w:lvl>
    <w:lvl w:ilvl="4">
      <w:numFmt w:val="bullet"/>
      <w:lvlText w:val="•"/>
      <w:lvlJc w:val="left"/>
      <w:pPr>
        <w:ind w:left="4630" w:hanging="721"/>
      </w:pPr>
      <w:rPr>
        <w:rFonts w:hint="default"/>
        <w:lang w:val="en-CA" w:eastAsia="en-CA" w:bidi="en-CA"/>
      </w:rPr>
    </w:lvl>
    <w:lvl w:ilvl="5">
      <w:numFmt w:val="bullet"/>
      <w:lvlText w:val="•"/>
      <w:lvlJc w:val="left"/>
      <w:pPr>
        <w:ind w:left="5455" w:hanging="721"/>
      </w:pPr>
      <w:rPr>
        <w:rFonts w:hint="default"/>
        <w:lang w:val="en-CA" w:eastAsia="en-CA" w:bidi="en-CA"/>
      </w:rPr>
    </w:lvl>
    <w:lvl w:ilvl="6">
      <w:numFmt w:val="bullet"/>
      <w:lvlText w:val="•"/>
      <w:lvlJc w:val="left"/>
      <w:pPr>
        <w:ind w:left="6280" w:hanging="721"/>
      </w:pPr>
      <w:rPr>
        <w:rFonts w:hint="default"/>
        <w:lang w:val="en-CA" w:eastAsia="en-CA" w:bidi="en-CA"/>
      </w:rPr>
    </w:lvl>
    <w:lvl w:ilvl="7">
      <w:numFmt w:val="bullet"/>
      <w:lvlText w:val="•"/>
      <w:lvlJc w:val="left"/>
      <w:pPr>
        <w:ind w:left="7105" w:hanging="721"/>
      </w:pPr>
      <w:rPr>
        <w:rFonts w:hint="default"/>
        <w:lang w:val="en-CA" w:eastAsia="en-CA" w:bidi="en-CA"/>
      </w:rPr>
    </w:lvl>
    <w:lvl w:ilvl="8">
      <w:numFmt w:val="bullet"/>
      <w:lvlText w:val="•"/>
      <w:lvlJc w:val="left"/>
      <w:pPr>
        <w:ind w:left="7930" w:hanging="721"/>
      </w:pPr>
      <w:rPr>
        <w:rFonts w:hint="default"/>
        <w:lang w:val="en-CA" w:eastAsia="en-CA" w:bidi="en-CA"/>
      </w:rPr>
    </w:lvl>
  </w:abstractNum>
  <w:abstractNum w:abstractNumId="9" w15:restartNumberingAfterBreak="0">
    <w:nsid w:val="55A32130"/>
    <w:multiLevelType w:val="hybridMultilevel"/>
    <w:tmpl w:val="B07867BE"/>
    <w:lvl w:ilvl="0" w:tplc="42C4C30C">
      <w:numFmt w:val="bullet"/>
      <w:lvlText w:val="•"/>
      <w:lvlJc w:val="left"/>
      <w:pPr>
        <w:ind w:left="820" w:hanging="720"/>
      </w:pPr>
      <w:rPr>
        <w:rFonts w:ascii="Times New Roman" w:eastAsia="Times New Roman" w:hAnsi="Times New Roman" w:cs="Times New Roman" w:hint="default"/>
        <w:spacing w:val="-5"/>
        <w:w w:val="99"/>
        <w:sz w:val="24"/>
        <w:szCs w:val="24"/>
        <w:lang w:val="en-CA" w:eastAsia="en-CA" w:bidi="en-CA"/>
      </w:rPr>
    </w:lvl>
    <w:lvl w:ilvl="1" w:tplc="5B96DFB4">
      <w:numFmt w:val="bullet"/>
      <w:lvlText w:val="•"/>
      <w:lvlJc w:val="left"/>
      <w:pPr>
        <w:ind w:left="1696" w:hanging="720"/>
      </w:pPr>
      <w:rPr>
        <w:rFonts w:hint="default"/>
        <w:lang w:val="en-CA" w:eastAsia="en-CA" w:bidi="en-CA"/>
      </w:rPr>
    </w:lvl>
    <w:lvl w:ilvl="2" w:tplc="9918C0F2">
      <w:numFmt w:val="bullet"/>
      <w:lvlText w:val="•"/>
      <w:lvlJc w:val="left"/>
      <w:pPr>
        <w:ind w:left="2572" w:hanging="720"/>
      </w:pPr>
      <w:rPr>
        <w:rFonts w:hint="default"/>
        <w:lang w:val="en-CA" w:eastAsia="en-CA" w:bidi="en-CA"/>
      </w:rPr>
    </w:lvl>
    <w:lvl w:ilvl="3" w:tplc="A524CC86">
      <w:numFmt w:val="bullet"/>
      <w:lvlText w:val="•"/>
      <w:lvlJc w:val="left"/>
      <w:pPr>
        <w:ind w:left="3448" w:hanging="720"/>
      </w:pPr>
      <w:rPr>
        <w:rFonts w:hint="default"/>
        <w:lang w:val="en-CA" w:eastAsia="en-CA" w:bidi="en-CA"/>
      </w:rPr>
    </w:lvl>
    <w:lvl w:ilvl="4" w:tplc="D572FF0C">
      <w:numFmt w:val="bullet"/>
      <w:lvlText w:val="•"/>
      <w:lvlJc w:val="left"/>
      <w:pPr>
        <w:ind w:left="4324" w:hanging="720"/>
      </w:pPr>
      <w:rPr>
        <w:rFonts w:hint="default"/>
        <w:lang w:val="en-CA" w:eastAsia="en-CA" w:bidi="en-CA"/>
      </w:rPr>
    </w:lvl>
    <w:lvl w:ilvl="5" w:tplc="37CC08C0">
      <w:numFmt w:val="bullet"/>
      <w:lvlText w:val="•"/>
      <w:lvlJc w:val="left"/>
      <w:pPr>
        <w:ind w:left="5200" w:hanging="720"/>
      </w:pPr>
      <w:rPr>
        <w:rFonts w:hint="default"/>
        <w:lang w:val="en-CA" w:eastAsia="en-CA" w:bidi="en-CA"/>
      </w:rPr>
    </w:lvl>
    <w:lvl w:ilvl="6" w:tplc="E822DDF6">
      <w:numFmt w:val="bullet"/>
      <w:lvlText w:val="•"/>
      <w:lvlJc w:val="left"/>
      <w:pPr>
        <w:ind w:left="6076" w:hanging="720"/>
      </w:pPr>
      <w:rPr>
        <w:rFonts w:hint="default"/>
        <w:lang w:val="en-CA" w:eastAsia="en-CA" w:bidi="en-CA"/>
      </w:rPr>
    </w:lvl>
    <w:lvl w:ilvl="7" w:tplc="BEF2FBBA">
      <w:numFmt w:val="bullet"/>
      <w:lvlText w:val="•"/>
      <w:lvlJc w:val="left"/>
      <w:pPr>
        <w:ind w:left="6952" w:hanging="720"/>
      </w:pPr>
      <w:rPr>
        <w:rFonts w:hint="default"/>
        <w:lang w:val="en-CA" w:eastAsia="en-CA" w:bidi="en-CA"/>
      </w:rPr>
    </w:lvl>
    <w:lvl w:ilvl="8" w:tplc="B0C63564">
      <w:numFmt w:val="bullet"/>
      <w:lvlText w:val="•"/>
      <w:lvlJc w:val="left"/>
      <w:pPr>
        <w:ind w:left="7828" w:hanging="720"/>
      </w:pPr>
      <w:rPr>
        <w:rFonts w:hint="default"/>
        <w:lang w:val="en-CA" w:eastAsia="en-CA" w:bidi="en-CA"/>
      </w:rPr>
    </w:lvl>
  </w:abstractNum>
  <w:abstractNum w:abstractNumId="10" w15:restartNumberingAfterBreak="0">
    <w:nsid w:val="6FBE2CC2"/>
    <w:multiLevelType w:val="hybridMultilevel"/>
    <w:tmpl w:val="ADE2634C"/>
    <w:lvl w:ilvl="0" w:tplc="E0142002">
      <w:start w:val="1"/>
      <w:numFmt w:val="lowerRoman"/>
      <w:lvlText w:val="%1."/>
      <w:lvlJc w:val="left"/>
      <w:pPr>
        <w:ind w:left="2260" w:hanging="848"/>
        <w:jc w:val="right"/>
      </w:pPr>
      <w:rPr>
        <w:rFonts w:ascii="Times New Roman" w:eastAsia="Times New Roman" w:hAnsi="Times New Roman" w:cs="Times New Roman" w:hint="default"/>
        <w:spacing w:val="-2"/>
        <w:w w:val="100"/>
        <w:sz w:val="24"/>
        <w:szCs w:val="24"/>
        <w:lang w:val="en-CA" w:eastAsia="en-CA" w:bidi="en-CA"/>
      </w:rPr>
    </w:lvl>
    <w:lvl w:ilvl="1" w:tplc="3E440840">
      <w:numFmt w:val="bullet"/>
      <w:lvlText w:val="•"/>
      <w:lvlJc w:val="left"/>
      <w:pPr>
        <w:ind w:left="2992" w:hanging="848"/>
      </w:pPr>
      <w:rPr>
        <w:rFonts w:hint="default"/>
        <w:lang w:val="en-CA" w:eastAsia="en-CA" w:bidi="en-CA"/>
      </w:rPr>
    </w:lvl>
    <w:lvl w:ilvl="2" w:tplc="CC5A3270">
      <w:numFmt w:val="bullet"/>
      <w:lvlText w:val="•"/>
      <w:lvlJc w:val="left"/>
      <w:pPr>
        <w:ind w:left="3724" w:hanging="848"/>
      </w:pPr>
      <w:rPr>
        <w:rFonts w:hint="default"/>
        <w:lang w:val="en-CA" w:eastAsia="en-CA" w:bidi="en-CA"/>
      </w:rPr>
    </w:lvl>
    <w:lvl w:ilvl="3" w:tplc="657A917C">
      <w:numFmt w:val="bullet"/>
      <w:lvlText w:val="•"/>
      <w:lvlJc w:val="left"/>
      <w:pPr>
        <w:ind w:left="4456" w:hanging="848"/>
      </w:pPr>
      <w:rPr>
        <w:rFonts w:hint="default"/>
        <w:lang w:val="en-CA" w:eastAsia="en-CA" w:bidi="en-CA"/>
      </w:rPr>
    </w:lvl>
    <w:lvl w:ilvl="4" w:tplc="E1A406E8">
      <w:numFmt w:val="bullet"/>
      <w:lvlText w:val="•"/>
      <w:lvlJc w:val="left"/>
      <w:pPr>
        <w:ind w:left="5188" w:hanging="848"/>
      </w:pPr>
      <w:rPr>
        <w:rFonts w:hint="default"/>
        <w:lang w:val="en-CA" w:eastAsia="en-CA" w:bidi="en-CA"/>
      </w:rPr>
    </w:lvl>
    <w:lvl w:ilvl="5" w:tplc="6AA01116">
      <w:numFmt w:val="bullet"/>
      <w:lvlText w:val="•"/>
      <w:lvlJc w:val="left"/>
      <w:pPr>
        <w:ind w:left="5920" w:hanging="848"/>
      </w:pPr>
      <w:rPr>
        <w:rFonts w:hint="default"/>
        <w:lang w:val="en-CA" w:eastAsia="en-CA" w:bidi="en-CA"/>
      </w:rPr>
    </w:lvl>
    <w:lvl w:ilvl="6" w:tplc="E9BEE49A">
      <w:numFmt w:val="bullet"/>
      <w:lvlText w:val="•"/>
      <w:lvlJc w:val="left"/>
      <w:pPr>
        <w:ind w:left="6652" w:hanging="848"/>
      </w:pPr>
      <w:rPr>
        <w:rFonts w:hint="default"/>
        <w:lang w:val="en-CA" w:eastAsia="en-CA" w:bidi="en-CA"/>
      </w:rPr>
    </w:lvl>
    <w:lvl w:ilvl="7" w:tplc="6FD019B4">
      <w:numFmt w:val="bullet"/>
      <w:lvlText w:val="•"/>
      <w:lvlJc w:val="left"/>
      <w:pPr>
        <w:ind w:left="7384" w:hanging="848"/>
      </w:pPr>
      <w:rPr>
        <w:rFonts w:hint="default"/>
        <w:lang w:val="en-CA" w:eastAsia="en-CA" w:bidi="en-CA"/>
      </w:rPr>
    </w:lvl>
    <w:lvl w:ilvl="8" w:tplc="7076FAB6">
      <w:numFmt w:val="bullet"/>
      <w:lvlText w:val="•"/>
      <w:lvlJc w:val="left"/>
      <w:pPr>
        <w:ind w:left="8116" w:hanging="848"/>
      </w:pPr>
      <w:rPr>
        <w:rFonts w:hint="default"/>
        <w:lang w:val="en-CA" w:eastAsia="en-CA" w:bidi="en-CA"/>
      </w:rPr>
    </w:lvl>
  </w:abstractNum>
  <w:abstractNum w:abstractNumId="11" w15:restartNumberingAfterBreak="0">
    <w:nsid w:val="73722490"/>
    <w:multiLevelType w:val="multilevel"/>
    <w:tmpl w:val="064CE6BC"/>
    <w:lvl w:ilvl="0">
      <w:start w:val="8"/>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left"/>
      </w:pPr>
      <w:rPr>
        <w:rFonts w:ascii="Times New Roman" w:eastAsia="Times New Roman" w:hAnsi="Times New Roman" w:cs="Times New Roman" w:hint="default"/>
        <w:spacing w:val="-30"/>
        <w:w w:val="99"/>
        <w:sz w:val="24"/>
        <w:szCs w:val="24"/>
        <w:lang w:val="en-CA" w:eastAsia="en-CA" w:bidi="en-CA"/>
      </w:rPr>
    </w:lvl>
    <w:lvl w:ilvl="2">
      <w:start w:val="1"/>
      <w:numFmt w:val="lowerLetter"/>
      <w:lvlText w:val="(%3)"/>
      <w:lvlJc w:val="left"/>
      <w:pPr>
        <w:ind w:left="2260" w:hanging="742"/>
        <w:jc w:val="left"/>
      </w:pPr>
      <w:rPr>
        <w:rFonts w:ascii="Times New Roman" w:eastAsia="Times New Roman" w:hAnsi="Times New Roman" w:cs="Times New Roman" w:hint="default"/>
        <w:spacing w:val="-2"/>
        <w:w w:val="99"/>
        <w:sz w:val="24"/>
        <w:szCs w:val="24"/>
        <w:lang w:val="en-CA" w:eastAsia="en-CA" w:bidi="en-CA"/>
      </w:rPr>
    </w:lvl>
    <w:lvl w:ilvl="3">
      <w:numFmt w:val="bullet"/>
      <w:lvlText w:val="•"/>
      <w:lvlJc w:val="left"/>
      <w:pPr>
        <w:ind w:left="3886" w:hanging="742"/>
      </w:pPr>
      <w:rPr>
        <w:rFonts w:hint="default"/>
        <w:lang w:val="en-CA" w:eastAsia="en-CA" w:bidi="en-CA"/>
      </w:rPr>
    </w:lvl>
    <w:lvl w:ilvl="4">
      <w:numFmt w:val="bullet"/>
      <w:lvlText w:val="•"/>
      <w:lvlJc w:val="left"/>
      <w:pPr>
        <w:ind w:left="4700" w:hanging="742"/>
      </w:pPr>
      <w:rPr>
        <w:rFonts w:hint="default"/>
        <w:lang w:val="en-CA" w:eastAsia="en-CA" w:bidi="en-CA"/>
      </w:rPr>
    </w:lvl>
    <w:lvl w:ilvl="5">
      <w:numFmt w:val="bullet"/>
      <w:lvlText w:val="•"/>
      <w:lvlJc w:val="left"/>
      <w:pPr>
        <w:ind w:left="5513" w:hanging="742"/>
      </w:pPr>
      <w:rPr>
        <w:rFonts w:hint="default"/>
        <w:lang w:val="en-CA" w:eastAsia="en-CA" w:bidi="en-CA"/>
      </w:rPr>
    </w:lvl>
    <w:lvl w:ilvl="6">
      <w:numFmt w:val="bullet"/>
      <w:lvlText w:val="•"/>
      <w:lvlJc w:val="left"/>
      <w:pPr>
        <w:ind w:left="6326" w:hanging="742"/>
      </w:pPr>
      <w:rPr>
        <w:rFonts w:hint="default"/>
        <w:lang w:val="en-CA" w:eastAsia="en-CA" w:bidi="en-CA"/>
      </w:rPr>
    </w:lvl>
    <w:lvl w:ilvl="7">
      <w:numFmt w:val="bullet"/>
      <w:lvlText w:val="•"/>
      <w:lvlJc w:val="left"/>
      <w:pPr>
        <w:ind w:left="7140" w:hanging="742"/>
      </w:pPr>
      <w:rPr>
        <w:rFonts w:hint="default"/>
        <w:lang w:val="en-CA" w:eastAsia="en-CA" w:bidi="en-CA"/>
      </w:rPr>
    </w:lvl>
    <w:lvl w:ilvl="8">
      <w:numFmt w:val="bullet"/>
      <w:lvlText w:val="•"/>
      <w:lvlJc w:val="left"/>
      <w:pPr>
        <w:ind w:left="7953" w:hanging="742"/>
      </w:pPr>
      <w:rPr>
        <w:rFonts w:hint="default"/>
        <w:lang w:val="en-CA" w:eastAsia="en-CA" w:bidi="en-CA"/>
      </w:rPr>
    </w:lvl>
  </w:abstractNum>
  <w:num w:numId="1">
    <w:abstractNumId w:val="9"/>
  </w:num>
  <w:num w:numId="2">
    <w:abstractNumId w:val="7"/>
  </w:num>
  <w:num w:numId="3">
    <w:abstractNumId w:val="3"/>
  </w:num>
  <w:num w:numId="4">
    <w:abstractNumId w:val="2"/>
  </w:num>
  <w:num w:numId="5">
    <w:abstractNumId w:val="6"/>
  </w:num>
  <w:num w:numId="6">
    <w:abstractNumId w:val="10"/>
  </w:num>
  <w:num w:numId="7">
    <w:abstractNumId w:val="5"/>
  </w:num>
  <w:num w:numId="8">
    <w:abstractNumId w:val="1"/>
  </w:num>
  <w:num w:numId="9">
    <w:abstractNumId w:val="1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D4149"/>
    <w:rsid w:val="004732F6"/>
    <w:rsid w:val="008D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93AC2"/>
  <w15:docId w15:val="{5BC9F9DC-99E1-40E3-825C-24B1D53A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line="255"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7271</Words>
  <Characters>41446</Characters>
  <Application>Microsoft Office Word</Application>
  <DocSecurity>0</DocSecurity>
  <Lines>345</Lines>
  <Paragraphs>97</Paragraphs>
  <ScaleCrop>false</ScaleCrop>
  <Company/>
  <LinksUpToDate>false</LinksUpToDate>
  <CharactersWithSpaces>48620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Daniyal Baizak</cp:lastModifiedBy>
  <cp:revision>2</cp:revision>
  <dcterms:created xsi:type="dcterms:W3CDTF">2019-01-16T21:39:00Z</dcterms:created>
  <dcterms:modified xsi:type="dcterms:W3CDTF">2019-01-16T21:50:00Z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Word for Office 365</vt:lpwstr>
  </property>
  <property fmtid="{D5CDD505-2E9C-101B-9397-08002B2CF9AE}" pid="4" name="LastSaved">
    <vt:filetime>2019-01-16T00:00:00Z</vt:filetime>
  </property>
</Properties>
</file>