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CEE05" w14:textId="5285CFA1" w:rsidR="009A3519" w:rsidRDefault="00AC6686">
      <w:pPr>
        <w:pStyle w:val="ListParagraph"/>
        <w:numPr>
          <w:ilvl w:val="0"/>
          <w:numId w:val="1"/>
        </w:numPr>
        <w:tabs>
          <w:tab w:val="left" w:pos="454"/>
        </w:tabs>
        <w:spacing w:before="0" w:after="15"/>
        <w:rPr>
          <w:b/>
          <w:sz w:val="28"/>
        </w:rPr>
      </w:pPr>
      <w:r>
        <w:rPr>
          <w:b/>
          <w:sz w:val="28"/>
        </w:rPr>
        <w:t>HEALTH &amp;</w:t>
      </w:r>
      <w:r w:rsidR="003047B8">
        <w:rPr>
          <w:b/>
          <w:sz w:val="28"/>
        </w:rPr>
        <w:t xml:space="preserve"> </w:t>
      </w:r>
      <w:r>
        <w:rPr>
          <w:b/>
          <w:sz w:val="28"/>
        </w:rPr>
        <w:t>SAFETY POLICY</w:t>
      </w:r>
      <w:r>
        <w:rPr>
          <w:b/>
          <w:spacing w:val="-6"/>
          <w:sz w:val="28"/>
        </w:rPr>
        <w:t xml:space="preserve"> </w:t>
      </w:r>
      <w:r>
        <w:rPr>
          <w:b/>
          <w:sz w:val="28"/>
        </w:rPr>
        <w:t>STATEMENT</w:t>
      </w:r>
    </w:p>
    <w:p w14:paraId="0C242876" w14:textId="45DAD296" w:rsidR="009A3519" w:rsidRDefault="00124FE2">
      <w:pPr>
        <w:pStyle w:val="BodyText"/>
        <w:spacing w:line="30" w:lineRule="exact"/>
        <w:ind w:left="95"/>
        <w:rPr>
          <w:sz w:val="3"/>
        </w:rPr>
      </w:pPr>
      <w:r>
        <w:rPr>
          <w:noProof/>
          <w:sz w:val="3"/>
        </w:rPr>
        <mc:AlternateContent>
          <mc:Choice Requires="wpg">
            <w:drawing>
              <wp:inline distT="0" distB="0" distL="0" distR="0" wp14:anchorId="2D18312D" wp14:editId="03469550">
                <wp:extent cx="5798185" cy="18415"/>
                <wp:effectExtent l="15875" t="8255" r="15240" b="190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
                          <a:chOff x="0" y="0"/>
                          <a:chExt cx="9131" cy="29"/>
                        </a:xfrm>
                      </wpg:grpSpPr>
                      <wps:wsp>
                        <wps:cNvPr id="5" name="Line 4"/>
                        <wps:cNvCnPr>
                          <a:cxnSpLocks noChangeShapeType="1"/>
                        </wps:cNvCnPr>
                        <wps:spPr bwMode="auto">
                          <a:xfrm>
                            <a:off x="0" y="14"/>
                            <a:ext cx="913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969D09" id="Group 3" o:spid="_x0000_s1026" style="width:456.55pt;height:1.45pt;mso-position-horizontal-relative:char;mso-position-vertical-relative:line" coordsize="91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">
                <v:line id="Line 4" o:spid="_x0000_s1027" style="position:absolute;visibility:visible;mso-wrap-style:square" from="0,14" to="91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strokeweight="1.44pt"/>
                <w10:anchorlock/>
              </v:group>
            </w:pict>
          </mc:Fallback>
        </mc:AlternateContent>
      </w:r>
    </w:p>
    <w:p w14:paraId="6230E6E5" w14:textId="77777777" w:rsidR="009A3519" w:rsidRDefault="009A3519">
      <w:pPr>
        <w:pStyle w:val="BodyText"/>
        <w:spacing w:before="5"/>
        <w:rPr>
          <w:b/>
          <w:sz w:val="29"/>
        </w:rPr>
      </w:pPr>
    </w:p>
    <w:p w14:paraId="6132B4E5" w14:textId="0C20EBF6" w:rsidR="0001112F" w:rsidRDefault="00AC6686" w:rsidP="00C95825">
      <w:pPr>
        <w:pStyle w:val="BodyText"/>
        <w:spacing w:before="101" w:line="249" w:lineRule="auto"/>
        <w:ind w:left="138" w:right="131"/>
        <w:jc w:val="both"/>
      </w:pPr>
      <w:r w:rsidRPr="0077445A">
        <w:t>Educ8</w:t>
      </w:r>
      <w:r w:rsidR="00D30E1B" w:rsidRPr="0077445A">
        <w:t xml:space="preserve"> Training Group</w:t>
      </w:r>
      <w:r w:rsidRPr="0077445A">
        <w:t xml:space="preserve"> </w:t>
      </w:r>
      <w:r w:rsidR="0077445A" w:rsidRPr="0077445A">
        <w:t>(</w:t>
      </w:r>
      <w:r w:rsidR="006549F8">
        <w:t>‘</w:t>
      </w:r>
      <w:r w:rsidR="00C84263" w:rsidRPr="0077445A">
        <w:t>Educ8’)</w:t>
      </w:r>
      <w:r w:rsidR="00B470C9">
        <w:t xml:space="preserve"> and its </w:t>
      </w:r>
      <w:r w:rsidR="00C84263" w:rsidRPr="0077445A">
        <w:t>sub-contractors</w:t>
      </w:r>
      <w:r w:rsidR="00C84263" w:rsidRPr="00507C0B">
        <w:rPr>
          <w:sz w:val="20"/>
          <w:szCs w:val="20"/>
        </w:rPr>
        <w:t xml:space="preserve"> </w:t>
      </w:r>
      <w:r w:rsidR="0077445A">
        <w:t>are</w:t>
      </w:r>
      <w:r>
        <w:t xml:space="preserve"> committed to ensuring the health, safety and welfare of its employees, learners</w:t>
      </w:r>
      <w:r w:rsidR="00B470C9">
        <w:t xml:space="preserve">, </w:t>
      </w:r>
      <w:proofErr w:type="gramStart"/>
      <w:r w:rsidR="00B470C9">
        <w:t>visitors</w:t>
      </w:r>
      <w:proofErr w:type="gramEnd"/>
      <w:r w:rsidR="00B470C9">
        <w:t xml:space="preserve"> and all others </w:t>
      </w:r>
      <w:r>
        <w:t>who may be affected by its activities</w:t>
      </w:r>
      <w:r w:rsidR="00B470C9">
        <w:t xml:space="preserve">.  </w:t>
      </w:r>
      <w:r>
        <w:t xml:space="preserve">Educ8 will take all reasonably practicable steps to achieve this </w:t>
      </w:r>
      <w:r w:rsidR="00DB11B7">
        <w:t xml:space="preserve">unequivocal </w:t>
      </w:r>
      <w:r>
        <w:t>commitment</w:t>
      </w:r>
      <w:r w:rsidR="00B470C9">
        <w:t xml:space="preserve"> and </w:t>
      </w:r>
      <w:r>
        <w:t>comply with its statutory o</w:t>
      </w:r>
      <w:r w:rsidR="00B470C9">
        <w:t>blig</w:t>
      </w:r>
      <w:r>
        <w:t>ations</w:t>
      </w:r>
      <w:r w:rsidR="00F72A3E">
        <w:t>.</w:t>
      </w:r>
      <w:r w:rsidR="00B470C9">
        <w:t xml:space="preserve"> Educ8 will </w:t>
      </w:r>
      <w:r>
        <w:t>promote a</w:t>
      </w:r>
      <w:r w:rsidR="00C95825">
        <w:t>nd provide a safe</w:t>
      </w:r>
      <w:r w:rsidR="00470F37">
        <w:t xml:space="preserve">, </w:t>
      </w:r>
      <w:r w:rsidR="00C95825">
        <w:t xml:space="preserve">healthy working environment and </w:t>
      </w:r>
      <w:r>
        <w:t xml:space="preserve">culture throughout all areas of the </w:t>
      </w:r>
      <w:proofErr w:type="spellStart"/>
      <w:r w:rsidR="00B11E34">
        <w:t>organi</w:t>
      </w:r>
      <w:r w:rsidR="0038197E">
        <w:t>s</w:t>
      </w:r>
      <w:r w:rsidR="00B11E34">
        <w:t>ation</w:t>
      </w:r>
      <w:proofErr w:type="spellEnd"/>
      <w:r w:rsidR="00B470C9">
        <w:t xml:space="preserve"> </w:t>
      </w:r>
      <w:r w:rsidR="00DB11B7">
        <w:t xml:space="preserve">and </w:t>
      </w:r>
      <w:r w:rsidR="00B470C9">
        <w:t>its sub-contractors</w:t>
      </w:r>
      <w:r w:rsidR="00C95825">
        <w:t xml:space="preserve"> activities</w:t>
      </w:r>
      <w:r>
        <w:t>.</w:t>
      </w:r>
      <w:r w:rsidR="0001112F">
        <w:t xml:space="preserve"> </w:t>
      </w:r>
    </w:p>
    <w:p w14:paraId="6F9B5948" w14:textId="7152A309" w:rsidR="00936C7B" w:rsidRDefault="0001112F" w:rsidP="00C95825">
      <w:pPr>
        <w:pStyle w:val="BodyText"/>
        <w:spacing w:before="101" w:line="249" w:lineRule="auto"/>
        <w:ind w:left="138" w:right="131"/>
        <w:jc w:val="both"/>
      </w:pPr>
      <w:r>
        <w:t xml:space="preserve">Educ8 are committed to ensuring its policies, responsibilities and arrangements underpin both its legal requirement and those of the Welsh Government Health and Safety Code of Practice and that we ensure that learners are aware of the commitment to their safety and well-being and their entitlement to learn in a safe, </w:t>
      </w:r>
      <w:proofErr w:type="gramStart"/>
      <w:r>
        <w:t>healthy</w:t>
      </w:r>
      <w:proofErr w:type="gramEnd"/>
      <w:r>
        <w:t xml:space="preserve"> and supportive work environment.</w:t>
      </w:r>
    </w:p>
    <w:p w14:paraId="081A62F5" w14:textId="77777777" w:rsidR="00F72A3E" w:rsidRDefault="00F72A3E" w:rsidP="00F72A3E"/>
    <w:p w14:paraId="4F0DBB2B" w14:textId="7752FC89" w:rsidR="00F72A3E" w:rsidRDefault="00F72A3E" w:rsidP="00F72A3E">
      <w:pPr>
        <w:ind w:left="142"/>
      </w:pPr>
      <w:r>
        <w:t>This policy has been prepared and written in compliance with:</w:t>
      </w:r>
    </w:p>
    <w:p w14:paraId="45AF0210" w14:textId="77777777" w:rsidR="00F72A3E" w:rsidRDefault="00F72A3E" w:rsidP="00F72A3E">
      <w:pPr>
        <w:ind w:left="142"/>
      </w:pPr>
    </w:p>
    <w:p w14:paraId="5CD2349D" w14:textId="77777777" w:rsidR="00F72A3E" w:rsidRDefault="00F72A3E" w:rsidP="00A6468A">
      <w:pPr>
        <w:spacing w:line="276" w:lineRule="auto"/>
        <w:ind w:left="142"/>
        <w:jc w:val="both"/>
      </w:pPr>
      <w:r>
        <w:t>• Health and Safety at Work etc. Act 1974</w:t>
      </w:r>
    </w:p>
    <w:p w14:paraId="3EA34E0D" w14:textId="06F46E45" w:rsidR="00F72A3E" w:rsidRDefault="00F72A3E" w:rsidP="00A6468A">
      <w:pPr>
        <w:tabs>
          <w:tab w:val="left" w:pos="851"/>
        </w:tabs>
        <w:spacing w:line="276" w:lineRule="auto"/>
        <w:ind w:left="142"/>
        <w:jc w:val="both"/>
      </w:pPr>
      <w:r>
        <w:t>• Regulations made under this Act, including the Management of Health and Safety at Work Regulations 1999</w:t>
      </w:r>
    </w:p>
    <w:p w14:paraId="1239E441" w14:textId="396F108E" w:rsidR="00F72A3E" w:rsidRDefault="00F72A3E" w:rsidP="00A6468A">
      <w:pPr>
        <w:spacing w:line="276" w:lineRule="auto"/>
        <w:ind w:left="142"/>
        <w:jc w:val="both"/>
      </w:pPr>
      <w:r>
        <w:t>• Approved Codes of Practice and Guidance issued by the Health and Safety Executive to support compliance with the above legislation</w:t>
      </w:r>
    </w:p>
    <w:p w14:paraId="10455655" w14:textId="18C3BACC" w:rsidR="00F72A3E" w:rsidRDefault="00F72A3E" w:rsidP="00A6468A">
      <w:pPr>
        <w:spacing w:line="276" w:lineRule="auto"/>
        <w:ind w:left="142"/>
        <w:jc w:val="both"/>
      </w:pPr>
      <w:r>
        <w:t>• Health and Safety Code of Practice for Contracted Provision June 2018</w:t>
      </w:r>
    </w:p>
    <w:p w14:paraId="4A407CFF" w14:textId="3927DB42" w:rsidR="009A3519" w:rsidRDefault="00AC6686">
      <w:pPr>
        <w:pStyle w:val="BodyText"/>
        <w:spacing w:before="167" w:line="249" w:lineRule="auto"/>
        <w:ind w:left="138" w:right="129"/>
        <w:jc w:val="both"/>
      </w:pPr>
      <w:r>
        <w:t xml:space="preserve">Health and safety </w:t>
      </w:r>
      <w:proofErr w:type="gramStart"/>
      <w:r>
        <w:t>is</w:t>
      </w:r>
      <w:proofErr w:type="gramEnd"/>
      <w:r>
        <w:t xml:space="preserve"> an integral part of Educ8’s activities and whilst the Board of Directors takes overall responsibility, all directors, </w:t>
      </w:r>
      <w:r w:rsidR="00431361">
        <w:t xml:space="preserve">senior managers, </w:t>
      </w:r>
      <w:r>
        <w:t>managers and employees share the responsibility for implementing this policy.</w:t>
      </w:r>
    </w:p>
    <w:p w14:paraId="270825FE" w14:textId="25D32D90" w:rsidR="009A3519" w:rsidRDefault="00AC6686">
      <w:pPr>
        <w:pStyle w:val="BodyText"/>
        <w:spacing w:before="170" w:line="249" w:lineRule="auto"/>
        <w:ind w:left="138" w:right="131"/>
        <w:jc w:val="both"/>
        <w:rPr>
          <w:i/>
        </w:rPr>
      </w:pPr>
      <w:r>
        <w:t xml:space="preserve">Educ8 deliver </w:t>
      </w:r>
      <w:r w:rsidR="0001112F">
        <w:t>education and training</w:t>
      </w:r>
      <w:r>
        <w:t xml:space="preserve"> across a variety of industry sectors</w:t>
      </w:r>
      <w:r w:rsidR="0001112F">
        <w:t xml:space="preserve">, </w:t>
      </w:r>
      <w:proofErr w:type="spellStart"/>
      <w:r w:rsidR="00B60C1F">
        <w:t>Tredomen</w:t>
      </w:r>
      <w:proofErr w:type="spellEnd"/>
      <w:r w:rsidR="00B60C1F">
        <w:t xml:space="preserve"> Gateway,</w:t>
      </w:r>
      <w:r>
        <w:t xml:space="preserve"> London House</w:t>
      </w:r>
      <w:r w:rsidR="00B60C1F">
        <w:t xml:space="preserve">, </w:t>
      </w:r>
      <w:r w:rsidR="00EE5701">
        <w:t>external training venues</w:t>
      </w:r>
      <w:r>
        <w:t xml:space="preserve"> and at employers’ workplaces. Main </w:t>
      </w:r>
      <w:r w:rsidR="0001112F">
        <w:t>office-based</w:t>
      </w:r>
      <w:r>
        <w:t xml:space="preserve"> functions are carried out from the offices at</w:t>
      </w:r>
      <w:r w:rsidR="00EE5701">
        <w:t xml:space="preserve"> </w:t>
      </w:r>
      <w:proofErr w:type="spellStart"/>
      <w:r w:rsidR="00EE5701">
        <w:t>Tredomen</w:t>
      </w:r>
      <w:proofErr w:type="spellEnd"/>
      <w:r w:rsidR="00EE5701">
        <w:t xml:space="preserve"> Gateway.  </w:t>
      </w:r>
      <w:r>
        <w:t xml:space="preserve">Educ8 </w:t>
      </w:r>
      <w:proofErr w:type="spellStart"/>
      <w:r>
        <w:t>recognise</w:t>
      </w:r>
      <w:proofErr w:type="spellEnd"/>
      <w:r w:rsidR="00F31D30">
        <w:t xml:space="preserve"> the</w:t>
      </w:r>
      <w:r>
        <w:t xml:space="preserve"> risks across the </w:t>
      </w:r>
      <w:proofErr w:type="spellStart"/>
      <w:r>
        <w:t>organisation</w:t>
      </w:r>
      <w:proofErr w:type="spellEnd"/>
      <w:r>
        <w:t xml:space="preserve"> and has completed pertinent risk assessments to control risks</w:t>
      </w:r>
      <w:r w:rsidR="0001112F">
        <w:t xml:space="preserve"> arising out of their work activity</w:t>
      </w:r>
      <w:r>
        <w:t xml:space="preserve"> as far as is reasonably</w:t>
      </w:r>
      <w:r>
        <w:rPr>
          <w:spacing w:val="-6"/>
        </w:rPr>
        <w:t xml:space="preserve"> </w:t>
      </w:r>
      <w:r>
        <w:t>practicable</w:t>
      </w:r>
      <w:r>
        <w:rPr>
          <w:i/>
        </w:rPr>
        <w:t>.</w:t>
      </w:r>
    </w:p>
    <w:p w14:paraId="1608785C" w14:textId="77777777" w:rsidR="0001112F" w:rsidRDefault="00AC6686">
      <w:pPr>
        <w:pStyle w:val="BodyText"/>
        <w:spacing w:before="165" w:line="249" w:lineRule="auto"/>
        <w:ind w:left="138" w:right="132"/>
        <w:jc w:val="both"/>
      </w:pPr>
      <w:r>
        <w:t xml:space="preserve">Educ8 </w:t>
      </w:r>
      <w:r w:rsidR="005F2DCD">
        <w:t>endeavors</w:t>
      </w:r>
      <w:r>
        <w:t xml:space="preserve"> to provide and maintain a healthy and safe working environment with the objective of </w:t>
      </w:r>
      <w:r w:rsidR="0001112F">
        <w:t xml:space="preserve">taking steps to prevent </w:t>
      </w:r>
      <w:r w:rsidR="008D4AFB">
        <w:t xml:space="preserve">accidents </w:t>
      </w:r>
      <w:r>
        <w:t>or</w:t>
      </w:r>
      <w:r w:rsidR="0001112F">
        <w:t xml:space="preserve"> and cases of </w:t>
      </w:r>
      <w:proofErr w:type="gramStart"/>
      <w:r w:rsidR="008D4AFB">
        <w:t>work related</w:t>
      </w:r>
      <w:proofErr w:type="gramEnd"/>
      <w:r w:rsidR="008D4AFB">
        <w:t xml:space="preserve"> </w:t>
      </w:r>
      <w:r>
        <w:t xml:space="preserve">ill-health. </w:t>
      </w:r>
    </w:p>
    <w:p w14:paraId="7EA65590" w14:textId="05141B20" w:rsidR="009A3519" w:rsidRDefault="006A4B35" w:rsidP="0001112F">
      <w:pPr>
        <w:pStyle w:val="BodyText"/>
        <w:spacing w:before="165" w:line="249" w:lineRule="auto"/>
        <w:ind w:left="138" w:right="132"/>
        <w:jc w:val="both"/>
      </w:pPr>
      <w:r>
        <w:t xml:space="preserve">Educ8 </w:t>
      </w:r>
      <w:proofErr w:type="gramStart"/>
      <w:r>
        <w:t>will:</w:t>
      </w:r>
      <w:r w:rsidR="00AC6686">
        <w:t>:</w:t>
      </w:r>
      <w:proofErr w:type="gramEnd"/>
    </w:p>
    <w:p w14:paraId="28F3F360" w14:textId="7B002C4B" w:rsidR="00F72A3E" w:rsidRPr="00F72A3E" w:rsidRDefault="006A4B35" w:rsidP="00F72A3E">
      <w:pPr>
        <w:pStyle w:val="ListParagraph"/>
        <w:numPr>
          <w:ilvl w:val="1"/>
          <w:numId w:val="1"/>
        </w:numPr>
        <w:tabs>
          <w:tab w:val="left" w:pos="858"/>
          <w:tab w:val="left" w:pos="859"/>
        </w:tabs>
        <w:spacing w:before="169" w:line="249" w:lineRule="auto"/>
        <w:ind w:right="554"/>
        <w:rPr>
          <w:rFonts w:ascii="Symbol" w:hAnsi="Symbol"/>
        </w:rPr>
      </w:pPr>
      <w:r>
        <w:t>r</w:t>
      </w:r>
      <w:r w:rsidR="00E6059B">
        <w:t xml:space="preserve">eview </w:t>
      </w:r>
      <w:r>
        <w:t>the</w:t>
      </w:r>
      <w:r w:rsidR="00E6059B">
        <w:t xml:space="preserve"> management of Health &amp; Safety </w:t>
      </w:r>
      <w:r>
        <w:t>and its sub-contractors</w:t>
      </w:r>
      <w:r w:rsidR="00135155">
        <w:t xml:space="preserve"> </w:t>
      </w:r>
      <w:r w:rsidR="00123DCA">
        <w:t>as a min</w:t>
      </w:r>
      <w:r w:rsidR="0001112F">
        <w:t xml:space="preserve">imum </w:t>
      </w:r>
      <w:proofErr w:type="gramStart"/>
      <w:r>
        <w:t>annually</w:t>
      </w:r>
      <w:r w:rsidR="00123DCA">
        <w:t>;</w:t>
      </w:r>
      <w:proofErr w:type="gramEnd"/>
    </w:p>
    <w:p w14:paraId="36222875" w14:textId="6F613CCA" w:rsidR="00F72A3E" w:rsidRPr="00FE4693" w:rsidRDefault="006A4B35" w:rsidP="00F72A3E">
      <w:pPr>
        <w:pStyle w:val="ListParagraph"/>
        <w:numPr>
          <w:ilvl w:val="1"/>
          <w:numId w:val="1"/>
        </w:numPr>
        <w:tabs>
          <w:tab w:val="left" w:pos="858"/>
          <w:tab w:val="left" w:pos="859"/>
        </w:tabs>
        <w:spacing w:before="169" w:line="249" w:lineRule="auto"/>
        <w:ind w:right="554"/>
        <w:rPr>
          <w:rFonts w:ascii="Symbol" w:hAnsi="Symbol"/>
        </w:rPr>
      </w:pPr>
      <w:r w:rsidRPr="00FE4693">
        <w:t>g</w:t>
      </w:r>
      <w:r w:rsidR="00F72A3E" w:rsidRPr="00FE4693">
        <w:t xml:space="preserve">ain assurance from employers that they </w:t>
      </w:r>
      <w:proofErr w:type="spellStart"/>
      <w:r w:rsidR="00F72A3E" w:rsidRPr="00FE4693">
        <w:t>recognise</w:t>
      </w:r>
      <w:proofErr w:type="spellEnd"/>
      <w:r w:rsidR="00F72A3E" w:rsidRPr="00FE4693">
        <w:t xml:space="preserve"> their duty of care towards apprentices and ensures their proper supervision.</w:t>
      </w:r>
    </w:p>
    <w:p w14:paraId="4E2D82C7" w14:textId="65C0849E" w:rsidR="009A3519" w:rsidRDefault="006A4B35">
      <w:pPr>
        <w:pStyle w:val="ListParagraph"/>
        <w:numPr>
          <w:ilvl w:val="1"/>
          <w:numId w:val="1"/>
        </w:numPr>
        <w:tabs>
          <w:tab w:val="left" w:pos="858"/>
          <w:tab w:val="left" w:pos="859"/>
        </w:tabs>
        <w:spacing w:before="169" w:line="249" w:lineRule="auto"/>
        <w:ind w:right="554"/>
        <w:rPr>
          <w:rFonts w:ascii="Symbol" w:hAnsi="Symbol"/>
        </w:rPr>
      </w:pPr>
      <w:r>
        <w:t xml:space="preserve">ensure suitable risk assessments are carried out and the necessary risk controls are </w:t>
      </w:r>
      <w:proofErr w:type="gramStart"/>
      <w:r>
        <w:t>implemented</w:t>
      </w:r>
      <w:r w:rsidR="00123DCA">
        <w:t>;</w:t>
      </w:r>
      <w:proofErr w:type="gramEnd"/>
    </w:p>
    <w:p w14:paraId="3730578D" w14:textId="50A6330F" w:rsidR="006A4B35" w:rsidRPr="006A4B35" w:rsidRDefault="00AC6686" w:rsidP="006A4B35">
      <w:pPr>
        <w:pStyle w:val="ListParagraph"/>
        <w:numPr>
          <w:ilvl w:val="1"/>
          <w:numId w:val="1"/>
        </w:numPr>
        <w:tabs>
          <w:tab w:val="left" w:pos="858"/>
          <w:tab w:val="left" w:pos="859"/>
        </w:tabs>
        <w:spacing w:line="247" w:lineRule="auto"/>
        <w:ind w:right="672"/>
        <w:rPr>
          <w:rFonts w:ascii="Symbol" w:hAnsi="Symbol"/>
        </w:rPr>
      </w:pPr>
      <w:r>
        <w:t>maintain the workplace in a safe condition, including safe access and providing adequate facilities and arrangements for welfare at</w:t>
      </w:r>
      <w:r>
        <w:rPr>
          <w:spacing w:val="-18"/>
        </w:rPr>
        <w:t xml:space="preserve"> </w:t>
      </w:r>
      <w:proofErr w:type="gramStart"/>
      <w:r>
        <w:t>work</w:t>
      </w:r>
      <w:r w:rsidR="00123DCA">
        <w:t>;</w:t>
      </w:r>
      <w:proofErr w:type="gramEnd"/>
    </w:p>
    <w:p w14:paraId="47737C29" w14:textId="5A13E7A4" w:rsidR="009A3519" w:rsidRPr="006A4B35" w:rsidRDefault="006A4B35" w:rsidP="006A4B35">
      <w:pPr>
        <w:pStyle w:val="ListParagraph"/>
        <w:numPr>
          <w:ilvl w:val="1"/>
          <w:numId w:val="1"/>
        </w:numPr>
        <w:tabs>
          <w:tab w:val="left" w:pos="858"/>
          <w:tab w:val="left" w:pos="859"/>
        </w:tabs>
        <w:spacing w:line="247" w:lineRule="auto"/>
        <w:ind w:right="672"/>
        <w:rPr>
          <w:rFonts w:ascii="Symbol" w:hAnsi="Symbol"/>
        </w:rPr>
      </w:pPr>
      <w:r w:rsidRPr="006A4B35">
        <w:lastRenderedPageBreak/>
        <w:t>maintain safe and healthy working conditions (including work equipment, systems of work and safe handling / use of hazardous substances)</w:t>
      </w:r>
    </w:p>
    <w:p w14:paraId="346F1B12" w14:textId="3A371668" w:rsidR="009A3519" w:rsidRDefault="00AC6686">
      <w:pPr>
        <w:pStyle w:val="ListParagraph"/>
        <w:numPr>
          <w:ilvl w:val="1"/>
          <w:numId w:val="1"/>
        </w:numPr>
        <w:tabs>
          <w:tab w:val="left" w:pos="858"/>
          <w:tab w:val="left" w:pos="859"/>
        </w:tabs>
        <w:spacing w:before="111" w:line="249" w:lineRule="auto"/>
        <w:ind w:right="134"/>
        <w:rPr>
          <w:rFonts w:ascii="Symbol" w:hAnsi="Symbol"/>
        </w:rPr>
      </w:pPr>
      <w:r>
        <w:t>the provision of such information, instruction</w:t>
      </w:r>
      <w:r w:rsidR="006C795F">
        <w:t>,</w:t>
      </w:r>
      <w:r>
        <w:t xml:space="preserve"> training and supervision as is necessary to ensure the health and safety at work of our employees</w:t>
      </w:r>
      <w:r w:rsidR="00DB11B7">
        <w:t>, learners</w:t>
      </w:r>
      <w:r>
        <w:t xml:space="preserve"> and other persons</w:t>
      </w:r>
      <w:r w:rsidR="006A4B35">
        <w:t xml:space="preserve"> so they are competent to perform their tasks </w:t>
      </w:r>
      <w:proofErr w:type="gramStart"/>
      <w:r w:rsidR="006A4B35">
        <w:t>safely</w:t>
      </w:r>
      <w:r w:rsidR="00123DCA">
        <w:t>;</w:t>
      </w:r>
      <w:proofErr w:type="gramEnd"/>
    </w:p>
    <w:p w14:paraId="256E43C7" w14:textId="74AF39A7" w:rsidR="009A3519" w:rsidRDefault="00AC6686">
      <w:pPr>
        <w:pStyle w:val="ListParagraph"/>
        <w:numPr>
          <w:ilvl w:val="1"/>
          <w:numId w:val="1"/>
        </w:numPr>
        <w:tabs>
          <w:tab w:val="left" w:pos="858"/>
          <w:tab w:val="left" w:pos="859"/>
        </w:tabs>
        <w:spacing w:line="247" w:lineRule="auto"/>
        <w:ind w:right="141"/>
        <w:rPr>
          <w:rFonts w:ascii="Symbol" w:hAnsi="Symbol"/>
        </w:rPr>
      </w:pPr>
      <w:r>
        <w:t xml:space="preserve">maintaining arrangements for emergency response including fire and medical </w:t>
      </w:r>
      <w:proofErr w:type="gramStart"/>
      <w:r>
        <w:t>emergencies</w:t>
      </w:r>
      <w:r w:rsidR="00123DCA">
        <w:t>;</w:t>
      </w:r>
      <w:proofErr w:type="gramEnd"/>
    </w:p>
    <w:p w14:paraId="122AF2A7" w14:textId="4352A80D" w:rsidR="009A3519" w:rsidRDefault="00AC6686">
      <w:pPr>
        <w:pStyle w:val="ListParagraph"/>
        <w:numPr>
          <w:ilvl w:val="1"/>
          <w:numId w:val="1"/>
        </w:numPr>
        <w:tabs>
          <w:tab w:val="left" w:pos="858"/>
          <w:tab w:val="left" w:pos="859"/>
        </w:tabs>
        <w:spacing w:before="117"/>
        <w:rPr>
          <w:rFonts w:ascii="Symbol" w:hAnsi="Symbol"/>
        </w:rPr>
      </w:pPr>
      <w:r>
        <w:t xml:space="preserve">investigating all incidences of </w:t>
      </w:r>
      <w:r w:rsidR="006C795F">
        <w:t>accidents</w:t>
      </w:r>
      <w:r w:rsidR="007D672F">
        <w:t xml:space="preserve">, </w:t>
      </w:r>
      <w:r w:rsidR="0000404C">
        <w:t>disease</w:t>
      </w:r>
      <w:r w:rsidR="007D672F">
        <w:t>, dangerous occurrences</w:t>
      </w:r>
      <w:r w:rsidR="006C795F">
        <w:t xml:space="preserve"> </w:t>
      </w:r>
      <w:r>
        <w:t>and work-related</w:t>
      </w:r>
      <w:r>
        <w:rPr>
          <w:spacing w:val="-12"/>
        </w:rPr>
        <w:t xml:space="preserve"> </w:t>
      </w:r>
      <w:proofErr w:type="gramStart"/>
      <w:r>
        <w:t>ill-health</w:t>
      </w:r>
      <w:r w:rsidR="00123DCA">
        <w:t>;</w:t>
      </w:r>
      <w:proofErr w:type="gramEnd"/>
    </w:p>
    <w:p w14:paraId="14AB9D7A" w14:textId="6E128243" w:rsidR="009A3519" w:rsidRDefault="006A4B35">
      <w:pPr>
        <w:pStyle w:val="ListParagraph"/>
        <w:numPr>
          <w:ilvl w:val="1"/>
          <w:numId w:val="1"/>
        </w:numPr>
        <w:tabs>
          <w:tab w:val="left" w:pos="858"/>
          <w:tab w:val="left" w:pos="859"/>
        </w:tabs>
        <w:spacing w:before="124"/>
        <w:rPr>
          <w:rFonts w:ascii="Symbol" w:hAnsi="Symbol"/>
        </w:rPr>
      </w:pPr>
      <w:r>
        <w:t xml:space="preserve">involve and </w:t>
      </w:r>
      <w:r w:rsidR="00AC6686">
        <w:t>consult with staff on health and safety matters</w:t>
      </w:r>
      <w:r>
        <w:t xml:space="preserve"> which affect </w:t>
      </w:r>
      <w:proofErr w:type="gramStart"/>
      <w:r>
        <w:t>them</w:t>
      </w:r>
      <w:r w:rsidR="00123DCA">
        <w:t>;</w:t>
      </w:r>
      <w:proofErr w:type="gramEnd"/>
    </w:p>
    <w:p w14:paraId="16C51CA0" w14:textId="69320E88" w:rsidR="009A3519" w:rsidRDefault="00AC6686">
      <w:pPr>
        <w:pStyle w:val="ListParagraph"/>
        <w:numPr>
          <w:ilvl w:val="1"/>
          <w:numId w:val="1"/>
        </w:numPr>
        <w:tabs>
          <w:tab w:val="left" w:pos="858"/>
          <w:tab w:val="left" w:pos="859"/>
        </w:tabs>
        <w:spacing w:before="122"/>
        <w:rPr>
          <w:rFonts w:ascii="Symbol" w:hAnsi="Symbol"/>
        </w:rPr>
      </w:pPr>
      <w:r>
        <w:t xml:space="preserve">ensuring the company has access to </w:t>
      </w:r>
      <w:r w:rsidR="006A4B35">
        <w:t xml:space="preserve">H&amp;S </w:t>
      </w:r>
      <w:r>
        <w:t>advice</w:t>
      </w:r>
      <w:r w:rsidR="006A4B35">
        <w:t xml:space="preserve"> and remain informed and alert of relevant changes in Health &amp; Safety law and practice</w:t>
      </w:r>
    </w:p>
    <w:p w14:paraId="7AD3884B" w14:textId="77777777" w:rsidR="006C795F" w:rsidRDefault="006C795F">
      <w:pPr>
        <w:pStyle w:val="BodyText"/>
        <w:spacing w:before="123" w:line="249" w:lineRule="auto"/>
        <w:ind w:left="138" w:right="128"/>
        <w:jc w:val="both"/>
      </w:pPr>
    </w:p>
    <w:p w14:paraId="22E7EEA8" w14:textId="495E2EA6" w:rsidR="009A3519" w:rsidRDefault="00AC6686">
      <w:pPr>
        <w:pStyle w:val="BodyText"/>
        <w:spacing w:before="123" w:line="249" w:lineRule="auto"/>
        <w:ind w:left="138" w:right="128"/>
        <w:jc w:val="both"/>
      </w:pPr>
      <w:r>
        <w:t xml:space="preserve">Educ8 </w:t>
      </w:r>
      <w:proofErr w:type="spellStart"/>
      <w:r>
        <w:t>recognises</w:t>
      </w:r>
      <w:proofErr w:type="spellEnd"/>
      <w:r>
        <w:t xml:space="preserve"> </w:t>
      </w:r>
      <w:proofErr w:type="gramStart"/>
      <w:r>
        <w:t>it</w:t>
      </w:r>
      <w:r w:rsidR="006C795F">
        <w:t>’</w:t>
      </w:r>
      <w:r>
        <w:t>s</w:t>
      </w:r>
      <w:proofErr w:type="gramEnd"/>
      <w:r>
        <w:t xml:space="preserve"> duty to protect the health and safety of all visitors to its premises, including contractors and learners, as well as any members of the public who might be affected by the Company’s work operations. Educ8 will take steps to check the competence of any contractor before their services are engaged and will ensure that all third parties are provided with appropriate information on entering our premises and in relation to its work activities.</w:t>
      </w:r>
    </w:p>
    <w:p w14:paraId="263D9642" w14:textId="77777777" w:rsidR="009A3519" w:rsidRDefault="009A3519">
      <w:pPr>
        <w:spacing w:line="249" w:lineRule="auto"/>
        <w:jc w:val="both"/>
      </w:pPr>
    </w:p>
    <w:p w14:paraId="50B55410" w14:textId="7C72994E" w:rsidR="009A3519" w:rsidRDefault="00AC6686">
      <w:pPr>
        <w:pStyle w:val="BodyText"/>
        <w:spacing w:before="90" w:line="249" w:lineRule="auto"/>
        <w:ind w:left="138" w:right="130"/>
        <w:jc w:val="both"/>
      </w:pPr>
      <w:r>
        <w:t xml:space="preserve">This policy will be drawn to the attention of </w:t>
      </w:r>
      <w:r w:rsidR="00535AC9">
        <w:t xml:space="preserve">its </w:t>
      </w:r>
      <w:r>
        <w:t>new employees</w:t>
      </w:r>
      <w:r w:rsidR="00535AC9">
        <w:t xml:space="preserve">, </w:t>
      </w:r>
      <w:proofErr w:type="gramStart"/>
      <w:r>
        <w:t>learners</w:t>
      </w:r>
      <w:proofErr w:type="gramEnd"/>
      <w:r w:rsidR="005766AE">
        <w:t xml:space="preserve"> and </w:t>
      </w:r>
      <w:r w:rsidR="00535AC9">
        <w:t xml:space="preserve">sub-contractors </w:t>
      </w:r>
      <w:r>
        <w:t xml:space="preserve">as part of their induction. It is the duty of each employee to take reasonable care of their own and other people’s health, </w:t>
      </w:r>
      <w:proofErr w:type="gramStart"/>
      <w:r>
        <w:t>safety</w:t>
      </w:r>
      <w:proofErr w:type="gramEnd"/>
      <w:r>
        <w:t xml:space="preserve"> and welfare, to </w:t>
      </w:r>
      <w:proofErr w:type="spellStart"/>
      <w:r>
        <w:t>familiarise</w:t>
      </w:r>
      <w:proofErr w:type="spellEnd"/>
      <w:r>
        <w:t xml:space="preserve"> themselves with and implement company procedures and to report any shortcomings in the arrangements.</w:t>
      </w:r>
    </w:p>
    <w:p w14:paraId="5766D496" w14:textId="77777777" w:rsidR="009A3519" w:rsidRDefault="00AC6686">
      <w:pPr>
        <w:pStyle w:val="BodyText"/>
        <w:spacing w:before="168" w:line="249" w:lineRule="auto"/>
        <w:ind w:left="138" w:right="132"/>
        <w:jc w:val="both"/>
      </w:pPr>
      <w:r>
        <w:t>It is the responsibility of The Board of Directors to monitor the effective implementation of this policy and ensure that adequate resources are</w:t>
      </w:r>
      <w:r>
        <w:rPr>
          <w:spacing w:val="-24"/>
        </w:rPr>
        <w:t xml:space="preserve"> </w:t>
      </w:r>
      <w:r>
        <w:t>provided.</w:t>
      </w:r>
    </w:p>
    <w:p w14:paraId="1EF6521D" w14:textId="5D4F7D3F" w:rsidR="009A3519" w:rsidRDefault="00AC6686">
      <w:pPr>
        <w:pStyle w:val="BodyText"/>
        <w:spacing w:before="168" w:line="249" w:lineRule="auto"/>
        <w:ind w:left="138" w:right="136"/>
        <w:jc w:val="both"/>
      </w:pPr>
      <w:r>
        <w:t>This Health and Safety Policy Statement and Arrangements</w:t>
      </w:r>
      <w:r w:rsidR="007119A0">
        <w:t xml:space="preserve"> </w:t>
      </w:r>
      <w:r>
        <w:t xml:space="preserve">which support </w:t>
      </w:r>
      <w:r w:rsidR="007119A0">
        <w:t>this Policy</w:t>
      </w:r>
      <w:r>
        <w:t xml:space="preserve">, </w:t>
      </w:r>
      <w:r w:rsidR="007D672F">
        <w:t xml:space="preserve">which </w:t>
      </w:r>
      <w:r>
        <w:t xml:space="preserve">will be reviewed at least annually and more frequently where there have been changes in the </w:t>
      </w:r>
      <w:proofErr w:type="spellStart"/>
      <w:r>
        <w:t>organisation</w:t>
      </w:r>
      <w:proofErr w:type="spellEnd"/>
      <w:r>
        <w:t xml:space="preserve"> or the activities</w:t>
      </w:r>
      <w:r>
        <w:rPr>
          <w:spacing w:val="-20"/>
        </w:rPr>
        <w:t xml:space="preserve"> </w:t>
      </w:r>
      <w:r>
        <w:t>undertaken.</w:t>
      </w:r>
    </w:p>
    <w:p w14:paraId="6AB8F148" w14:textId="77777777" w:rsidR="009A3519" w:rsidRDefault="009A3519">
      <w:pPr>
        <w:pStyle w:val="BodyText"/>
        <w:rPr>
          <w:sz w:val="26"/>
        </w:rPr>
      </w:pPr>
    </w:p>
    <w:p w14:paraId="540D53B0" w14:textId="77777777" w:rsidR="009A3519" w:rsidRDefault="009A3519">
      <w:pPr>
        <w:pStyle w:val="BodyText"/>
        <w:spacing w:before="8"/>
        <w:rPr>
          <w:sz w:val="24"/>
        </w:rPr>
      </w:pPr>
    </w:p>
    <w:p w14:paraId="1E505C6F" w14:textId="2ABB0C25" w:rsidR="009A3519" w:rsidRDefault="00AC6686">
      <w:pPr>
        <w:pStyle w:val="BodyText"/>
        <w:tabs>
          <w:tab w:val="left" w:pos="3019"/>
        </w:tabs>
        <w:ind w:left="138"/>
        <w:jc w:val="both"/>
      </w:pPr>
      <w:r>
        <w:t>Signed</w:t>
      </w:r>
      <w:r>
        <w:tab/>
      </w:r>
      <w:r w:rsidR="00AA6CCA">
        <w:rPr>
          <w:noProof/>
        </w:rPr>
        <w:drawing>
          <wp:inline distT="0" distB="0" distL="0" distR="0" wp14:anchorId="64CD9F30" wp14:editId="3F60D3AC">
            <wp:extent cx="1816100" cy="647700"/>
            <wp:effectExtent l="0" t="0" r="0" b="0"/>
            <wp:docPr id="2" name="Picture 2" descr="C:\Users\tracey.o'neill.educ8group\AppData\Local\Microsoft\Windows\Temporary Internet Files\Content.Outlook\ELINSEV7\Grant Signature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cey.o'neill.educ8group\AppData\Local\Microsoft\Windows\Temporary Internet Files\Content.Outlook\ELINSEV7\Grant Signature (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647700"/>
                    </a:xfrm>
                    <a:prstGeom prst="rect">
                      <a:avLst/>
                    </a:prstGeom>
                    <a:noFill/>
                    <a:ln>
                      <a:noFill/>
                    </a:ln>
                  </pic:spPr>
                </pic:pic>
              </a:graphicData>
            </a:graphic>
          </wp:inline>
        </w:drawing>
      </w:r>
    </w:p>
    <w:p w14:paraId="0BF6CB78" w14:textId="77777777" w:rsidR="009A3519" w:rsidRDefault="00AC6686">
      <w:pPr>
        <w:pStyle w:val="BodyText"/>
        <w:spacing w:before="179"/>
        <w:ind w:left="3019"/>
      </w:pPr>
      <w:r>
        <w:t>Grant Santos</w:t>
      </w:r>
    </w:p>
    <w:p w14:paraId="15E87677" w14:textId="7E7D67B1" w:rsidR="009A3519" w:rsidRDefault="00AC6686">
      <w:pPr>
        <w:pStyle w:val="BodyText"/>
        <w:tabs>
          <w:tab w:val="left" w:pos="3019"/>
        </w:tabs>
        <w:spacing w:before="181"/>
        <w:ind w:left="138"/>
        <w:jc w:val="both"/>
      </w:pPr>
      <w:r>
        <w:t>Position</w:t>
      </w:r>
      <w:r>
        <w:tab/>
      </w:r>
      <w:r w:rsidR="00F72147">
        <w:t>CEO</w:t>
      </w:r>
    </w:p>
    <w:p w14:paraId="12156BBB" w14:textId="70CE8788" w:rsidR="009A3519" w:rsidRDefault="00AC6686">
      <w:pPr>
        <w:pStyle w:val="BodyText"/>
        <w:tabs>
          <w:tab w:val="left" w:pos="3019"/>
        </w:tabs>
        <w:spacing w:before="180"/>
        <w:ind w:left="138"/>
        <w:jc w:val="both"/>
      </w:pPr>
      <w:r>
        <w:t>Date</w:t>
      </w:r>
      <w:r>
        <w:tab/>
      </w:r>
      <w:r w:rsidR="000F49EF">
        <w:t>06 October 2020</w:t>
      </w:r>
    </w:p>
    <w:p w14:paraId="5BEE88A9" w14:textId="77777777" w:rsidR="009A3519" w:rsidRDefault="009A3519">
      <w:pPr>
        <w:pStyle w:val="BodyText"/>
        <w:rPr>
          <w:sz w:val="20"/>
        </w:rPr>
      </w:pPr>
    </w:p>
    <w:p w14:paraId="2A935BB7" w14:textId="2FA88EFE" w:rsidR="009A3519" w:rsidRDefault="00124FE2">
      <w:pPr>
        <w:pStyle w:val="BodyText"/>
        <w:spacing w:before="4"/>
        <w:rPr>
          <w:sz w:val="20"/>
        </w:rPr>
      </w:pPr>
      <w:r>
        <w:rPr>
          <w:noProof/>
        </w:rPr>
        <mc:AlternateContent>
          <mc:Choice Requires="wps">
            <w:drawing>
              <wp:anchor distT="0" distB="0" distL="0" distR="0" simplePos="0" relativeHeight="251657728" behindDoc="1" locked="0" layoutInCell="1" allowOverlap="1" wp14:anchorId="14234EF0" wp14:editId="7293EAEE">
                <wp:simplePos x="0" y="0"/>
                <wp:positionH relativeFrom="page">
                  <wp:posOffset>882650</wp:posOffset>
                </wp:positionH>
                <wp:positionV relativeFrom="paragraph">
                  <wp:posOffset>192405</wp:posOffset>
                </wp:positionV>
                <wp:extent cx="5798185" cy="0"/>
                <wp:effectExtent l="15875" t="9525" r="1524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C18A1"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5.15pt" to="526.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" strokeweight="1.44pt">
                <w10:wrap type="topAndBottom" anchorx="page"/>
              </v:line>
            </w:pict>
          </mc:Fallback>
        </mc:AlternateContent>
      </w:r>
    </w:p>
    <w:p w14:paraId="723248A7" w14:textId="161F9BEB" w:rsidR="009A3519" w:rsidRDefault="00AC6686">
      <w:pPr>
        <w:tabs>
          <w:tab w:val="left" w:pos="4197"/>
        </w:tabs>
        <w:spacing w:line="167" w:lineRule="exact"/>
        <w:ind w:left="138"/>
        <w:rPr>
          <w:sz w:val="16"/>
        </w:rPr>
      </w:pPr>
      <w:r>
        <w:rPr>
          <w:color w:val="333333"/>
          <w:sz w:val="16"/>
        </w:rPr>
        <w:t>EDUC8.</w:t>
      </w:r>
      <w:r>
        <w:rPr>
          <w:color w:val="333333"/>
          <w:spacing w:val="-2"/>
          <w:sz w:val="16"/>
        </w:rPr>
        <w:t xml:space="preserve"> </w:t>
      </w:r>
      <w:r w:rsidR="000F49EF">
        <w:rPr>
          <w:color w:val="333333"/>
          <w:sz w:val="16"/>
        </w:rPr>
        <w:t>10</w:t>
      </w:r>
      <w:r w:rsidR="00E762E3">
        <w:rPr>
          <w:color w:val="333333"/>
          <w:sz w:val="16"/>
        </w:rPr>
        <w:t>/</w:t>
      </w:r>
      <w:r>
        <w:rPr>
          <w:color w:val="333333"/>
          <w:sz w:val="16"/>
        </w:rPr>
        <w:t>20</w:t>
      </w:r>
      <w:r w:rsidR="000F49EF">
        <w:rPr>
          <w:color w:val="333333"/>
          <w:sz w:val="16"/>
        </w:rPr>
        <w:t>20</w:t>
      </w:r>
      <w:r>
        <w:rPr>
          <w:color w:val="333333"/>
          <w:spacing w:val="-3"/>
          <w:sz w:val="16"/>
        </w:rPr>
        <w:t xml:space="preserve"> </w:t>
      </w:r>
      <w:r>
        <w:rPr>
          <w:color w:val="333333"/>
          <w:sz w:val="16"/>
        </w:rPr>
        <w:t>V</w:t>
      </w:r>
      <w:r w:rsidR="00093DC9">
        <w:rPr>
          <w:color w:val="333333"/>
          <w:sz w:val="16"/>
        </w:rPr>
        <w:t>5</w:t>
      </w:r>
      <w:r w:rsidR="000F49EF">
        <w:rPr>
          <w:color w:val="333333"/>
          <w:sz w:val="16"/>
        </w:rPr>
        <w:t>.1</w:t>
      </w:r>
      <w:r>
        <w:rPr>
          <w:color w:val="333333"/>
          <w:sz w:val="16"/>
        </w:rPr>
        <w:tab/>
        <w:t>Page 2 of</w:t>
      </w:r>
      <w:r>
        <w:rPr>
          <w:color w:val="333333"/>
          <w:spacing w:val="-1"/>
          <w:sz w:val="16"/>
        </w:rPr>
        <w:t xml:space="preserve"> </w:t>
      </w:r>
      <w:r>
        <w:rPr>
          <w:color w:val="333333"/>
          <w:sz w:val="16"/>
        </w:rPr>
        <w:t>2</w:t>
      </w:r>
    </w:p>
    <w:sectPr w:rsidR="009A3519">
      <w:headerReference w:type="default" r:id="rId8"/>
      <w:pgSz w:w="11910" w:h="16850"/>
      <w:pgMar w:top="1360" w:right="128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3EF9C" w14:textId="77777777" w:rsidR="00550704" w:rsidRDefault="00550704" w:rsidP="00B008DC">
      <w:r>
        <w:separator/>
      </w:r>
    </w:p>
  </w:endnote>
  <w:endnote w:type="continuationSeparator" w:id="0">
    <w:p w14:paraId="634C1AE1" w14:textId="77777777" w:rsidR="00550704" w:rsidRDefault="00550704" w:rsidP="00B0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233AB" w14:textId="77777777" w:rsidR="00550704" w:rsidRDefault="00550704" w:rsidP="00B008DC">
      <w:r>
        <w:separator/>
      </w:r>
    </w:p>
  </w:footnote>
  <w:footnote w:type="continuationSeparator" w:id="0">
    <w:p w14:paraId="124A4558" w14:textId="77777777" w:rsidR="00550704" w:rsidRDefault="00550704" w:rsidP="00B00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3E354" w14:textId="638C6BD0" w:rsidR="00B008DC" w:rsidRDefault="00B008DC">
    <w:pPr>
      <w:pStyle w:val="Header"/>
    </w:pPr>
    <w:r w:rsidRPr="00340948">
      <w:rPr>
        <w:b/>
        <w:noProof/>
        <w:sz w:val="32"/>
        <w:szCs w:val="32"/>
      </w:rPr>
      <w:drawing>
        <wp:inline distT="0" distB="0" distL="0" distR="0" wp14:anchorId="1D11042C" wp14:editId="30D9DE42">
          <wp:extent cx="899160" cy="899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p w14:paraId="4E4B6587" w14:textId="77777777" w:rsidR="00B008DC" w:rsidRDefault="00B00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97082A"/>
    <w:multiLevelType w:val="hybridMultilevel"/>
    <w:tmpl w:val="B53E7CF0"/>
    <w:lvl w:ilvl="0" w:tplc="64BCE6A6">
      <w:start w:val="1"/>
      <w:numFmt w:val="decimal"/>
      <w:lvlText w:val="%1."/>
      <w:lvlJc w:val="left"/>
      <w:pPr>
        <w:ind w:left="453" w:hanging="315"/>
        <w:jc w:val="left"/>
      </w:pPr>
      <w:rPr>
        <w:rFonts w:ascii="Century Gothic" w:eastAsia="Century Gothic" w:hAnsi="Century Gothic" w:cs="Century Gothic" w:hint="default"/>
        <w:b/>
        <w:bCs/>
        <w:w w:val="100"/>
        <w:sz w:val="28"/>
        <w:szCs w:val="28"/>
        <w:lang w:val="en-US" w:eastAsia="en-US" w:bidi="en-US"/>
      </w:rPr>
    </w:lvl>
    <w:lvl w:ilvl="1" w:tplc="22684EA4">
      <w:numFmt w:val="bullet"/>
      <w:lvlText w:val=""/>
      <w:lvlJc w:val="left"/>
      <w:pPr>
        <w:ind w:left="858" w:hanging="360"/>
      </w:pPr>
      <w:rPr>
        <w:rFonts w:hint="default"/>
        <w:w w:val="100"/>
        <w:lang w:val="en-US" w:eastAsia="en-US" w:bidi="en-US"/>
      </w:rPr>
    </w:lvl>
    <w:lvl w:ilvl="2" w:tplc="6A06BEB8">
      <w:numFmt w:val="bullet"/>
      <w:lvlText w:val="•"/>
      <w:lvlJc w:val="left"/>
      <w:pPr>
        <w:ind w:left="1802" w:hanging="360"/>
      </w:pPr>
      <w:rPr>
        <w:rFonts w:hint="default"/>
        <w:lang w:val="en-US" w:eastAsia="en-US" w:bidi="en-US"/>
      </w:rPr>
    </w:lvl>
    <w:lvl w:ilvl="3" w:tplc="16CE32AE">
      <w:numFmt w:val="bullet"/>
      <w:lvlText w:val="•"/>
      <w:lvlJc w:val="left"/>
      <w:pPr>
        <w:ind w:left="2745" w:hanging="360"/>
      </w:pPr>
      <w:rPr>
        <w:rFonts w:hint="default"/>
        <w:lang w:val="en-US" w:eastAsia="en-US" w:bidi="en-US"/>
      </w:rPr>
    </w:lvl>
    <w:lvl w:ilvl="4" w:tplc="9EF24C5C">
      <w:numFmt w:val="bullet"/>
      <w:lvlText w:val="•"/>
      <w:lvlJc w:val="left"/>
      <w:pPr>
        <w:ind w:left="3688" w:hanging="360"/>
      </w:pPr>
      <w:rPr>
        <w:rFonts w:hint="default"/>
        <w:lang w:val="en-US" w:eastAsia="en-US" w:bidi="en-US"/>
      </w:rPr>
    </w:lvl>
    <w:lvl w:ilvl="5" w:tplc="CAD4DF30">
      <w:numFmt w:val="bullet"/>
      <w:lvlText w:val="•"/>
      <w:lvlJc w:val="left"/>
      <w:pPr>
        <w:ind w:left="4631" w:hanging="360"/>
      </w:pPr>
      <w:rPr>
        <w:rFonts w:hint="default"/>
        <w:lang w:val="en-US" w:eastAsia="en-US" w:bidi="en-US"/>
      </w:rPr>
    </w:lvl>
    <w:lvl w:ilvl="6" w:tplc="E9E484A8">
      <w:numFmt w:val="bullet"/>
      <w:lvlText w:val="•"/>
      <w:lvlJc w:val="left"/>
      <w:pPr>
        <w:ind w:left="5574" w:hanging="360"/>
      </w:pPr>
      <w:rPr>
        <w:rFonts w:hint="default"/>
        <w:lang w:val="en-US" w:eastAsia="en-US" w:bidi="en-US"/>
      </w:rPr>
    </w:lvl>
    <w:lvl w:ilvl="7" w:tplc="9F169B5A">
      <w:numFmt w:val="bullet"/>
      <w:lvlText w:val="•"/>
      <w:lvlJc w:val="left"/>
      <w:pPr>
        <w:ind w:left="6517" w:hanging="360"/>
      </w:pPr>
      <w:rPr>
        <w:rFonts w:hint="default"/>
        <w:lang w:val="en-US" w:eastAsia="en-US" w:bidi="en-US"/>
      </w:rPr>
    </w:lvl>
    <w:lvl w:ilvl="8" w:tplc="621C6A5E">
      <w:numFmt w:val="bullet"/>
      <w:lvlText w:val="•"/>
      <w:lvlJc w:val="left"/>
      <w:pPr>
        <w:ind w:left="746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19"/>
    <w:rsid w:val="0000404C"/>
    <w:rsid w:val="0001112F"/>
    <w:rsid w:val="00033423"/>
    <w:rsid w:val="000403C1"/>
    <w:rsid w:val="00093DC9"/>
    <w:rsid w:val="000C56C8"/>
    <w:rsid w:val="000F49EF"/>
    <w:rsid w:val="00123DCA"/>
    <w:rsid w:val="00124FE2"/>
    <w:rsid w:val="00135155"/>
    <w:rsid w:val="00292948"/>
    <w:rsid w:val="003047B8"/>
    <w:rsid w:val="00341B94"/>
    <w:rsid w:val="0038197E"/>
    <w:rsid w:val="003C2747"/>
    <w:rsid w:val="00431361"/>
    <w:rsid w:val="0045703E"/>
    <w:rsid w:val="00470F37"/>
    <w:rsid w:val="00535AC9"/>
    <w:rsid w:val="00550704"/>
    <w:rsid w:val="005766AE"/>
    <w:rsid w:val="00582383"/>
    <w:rsid w:val="005F2DCD"/>
    <w:rsid w:val="006549F8"/>
    <w:rsid w:val="00693D43"/>
    <w:rsid w:val="006A4B35"/>
    <w:rsid w:val="006B6C5B"/>
    <w:rsid w:val="006C795F"/>
    <w:rsid w:val="007119A0"/>
    <w:rsid w:val="0077445A"/>
    <w:rsid w:val="0078665B"/>
    <w:rsid w:val="007D672F"/>
    <w:rsid w:val="008D4AFB"/>
    <w:rsid w:val="00936C7B"/>
    <w:rsid w:val="009A3519"/>
    <w:rsid w:val="009D3B80"/>
    <w:rsid w:val="00A6468A"/>
    <w:rsid w:val="00AA6CCA"/>
    <w:rsid w:val="00AC6686"/>
    <w:rsid w:val="00B008DC"/>
    <w:rsid w:val="00B11E34"/>
    <w:rsid w:val="00B470C9"/>
    <w:rsid w:val="00B558D0"/>
    <w:rsid w:val="00B60C1F"/>
    <w:rsid w:val="00BA6861"/>
    <w:rsid w:val="00C0754B"/>
    <w:rsid w:val="00C54D7B"/>
    <w:rsid w:val="00C75368"/>
    <w:rsid w:val="00C84263"/>
    <w:rsid w:val="00C95825"/>
    <w:rsid w:val="00CC6591"/>
    <w:rsid w:val="00CD6C79"/>
    <w:rsid w:val="00D30E1B"/>
    <w:rsid w:val="00DB11B7"/>
    <w:rsid w:val="00E40D3B"/>
    <w:rsid w:val="00E524C3"/>
    <w:rsid w:val="00E6059B"/>
    <w:rsid w:val="00E7138A"/>
    <w:rsid w:val="00E762E3"/>
    <w:rsid w:val="00EE5701"/>
    <w:rsid w:val="00F31D30"/>
    <w:rsid w:val="00F72147"/>
    <w:rsid w:val="00F72A3E"/>
    <w:rsid w:val="00FE4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9609"/>
  <w15:docId w15:val="{2299CB53-1DA0-4958-AB03-C2F91798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ind w:left="453" w:hanging="31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3"/>
      <w:ind w:left="85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08DC"/>
    <w:pPr>
      <w:tabs>
        <w:tab w:val="center" w:pos="4513"/>
        <w:tab w:val="right" w:pos="9026"/>
      </w:tabs>
    </w:pPr>
  </w:style>
  <w:style w:type="character" w:customStyle="1" w:styleId="HeaderChar">
    <w:name w:val="Header Char"/>
    <w:basedOn w:val="DefaultParagraphFont"/>
    <w:link w:val="Header"/>
    <w:uiPriority w:val="99"/>
    <w:rsid w:val="00B008DC"/>
    <w:rPr>
      <w:rFonts w:ascii="Century Gothic" w:eastAsia="Century Gothic" w:hAnsi="Century Gothic" w:cs="Century Gothic"/>
      <w:lang w:bidi="en-US"/>
    </w:rPr>
  </w:style>
  <w:style w:type="paragraph" w:styleId="Footer">
    <w:name w:val="footer"/>
    <w:basedOn w:val="Normal"/>
    <w:link w:val="FooterChar"/>
    <w:uiPriority w:val="99"/>
    <w:unhideWhenUsed/>
    <w:rsid w:val="00B008DC"/>
    <w:pPr>
      <w:tabs>
        <w:tab w:val="center" w:pos="4513"/>
        <w:tab w:val="right" w:pos="9026"/>
      </w:tabs>
    </w:pPr>
  </w:style>
  <w:style w:type="character" w:customStyle="1" w:styleId="FooterChar">
    <w:name w:val="Footer Char"/>
    <w:basedOn w:val="DefaultParagraphFont"/>
    <w:link w:val="Footer"/>
    <w:uiPriority w:val="99"/>
    <w:rsid w:val="00B008DC"/>
    <w:rPr>
      <w:rFonts w:ascii="Century Gothic" w:eastAsia="Century Gothic" w:hAnsi="Century Gothic" w:cs="Century Gothic"/>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COP 1</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1</dc:title>
  <dc:creator>Alison</dc:creator>
  <cp:lastModifiedBy>Tracey O'Neill</cp:lastModifiedBy>
  <cp:revision>8</cp:revision>
  <dcterms:created xsi:type="dcterms:W3CDTF">2020-10-07T06:41:00Z</dcterms:created>
  <dcterms:modified xsi:type="dcterms:W3CDTF">2020-10-08T06:49:00Z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2011-02-28T00:00:00Z</vt:filetime>
  </property>
  <property fmtid="{D5CDD505-2E9C-101B-9397-08002B2CF9AE}" pid="3" name="Creator">
    <vt:lpwstr>Microsoft® Office Word 2007</vt:lpwstr>
  </property>
  <property fmtid="{D5CDD505-2E9C-101B-9397-08002B2CF9AE}" pid="4" name="LastSaved">
    <vt:filetime>2018-12-18T00:00:00Z</vt:filetime>
  </property>
</Properties>
</file>