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3247" w14:textId="6585C37E" w:rsidR="00C822F9" w:rsidRDefault="0030559E">
      <w:pPr>
        <w:jc w:val="both"/>
        <w:rPr>
          <w:b/>
          <w:sz w:val="36"/>
          <w:szCs w:val="28"/>
        </w:rPr>
      </w:pPr>
      <w:r>
        <w:rPr>
          <w:b/>
          <w:sz w:val="28"/>
        </w:rPr>
        <w:t>DWC Consulting</w:t>
      </w:r>
    </w:p>
    <w:p w14:paraId="5273C680" w14:textId="77777777" w:rsidR="00C822F9" w:rsidRDefault="00563999">
      <w:pPr>
        <w:jc w:val="both"/>
        <w:rPr>
          <w:b/>
        </w:rPr>
      </w:pPr>
      <w:r>
        <w:rPr>
          <w:b/>
          <w:sz w:val="28"/>
          <w:szCs w:val="28"/>
        </w:rPr>
        <w:t>GDPR Data Protection Policy</w:t>
      </w:r>
    </w:p>
    <w:p w14:paraId="3E930E51" w14:textId="77777777" w:rsidR="00C822F9" w:rsidRDefault="00563999">
      <w:pPr>
        <w:jc w:val="both"/>
        <w:rPr>
          <w:b/>
        </w:rPr>
      </w:pPr>
      <w:r>
        <w:rPr>
          <w:b/>
        </w:rPr>
        <w:t>____________________________________________________________________________</w:t>
      </w:r>
    </w:p>
    <w:p w14:paraId="2A990FE5" w14:textId="77777777" w:rsidR="00C822F9" w:rsidRDefault="00C822F9">
      <w:pPr>
        <w:jc w:val="both"/>
        <w:rPr>
          <w:b/>
        </w:rPr>
      </w:pPr>
    </w:p>
    <w:p w14:paraId="4D038F32" w14:textId="77777777" w:rsidR="00C822F9" w:rsidRDefault="00563999">
      <w:pPr>
        <w:jc w:val="both"/>
        <w:rPr>
          <w:b/>
        </w:rPr>
      </w:pPr>
      <w:r>
        <w:rPr>
          <w:b/>
        </w:rPr>
        <w:t xml:space="preserve">1. Scope  </w:t>
      </w:r>
    </w:p>
    <w:p w14:paraId="1C994430" w14:textId="77777777" w:rsidR="00C822F9" w:rsidRDefault="00C822F9">
      <w:pPr>
        <w:jc w:val="both"/>
      </w:pPr>
    </w:p>
    <w:p w14:paraId="3ED9A2CE" w14:textId="32ABB133" w:rsidR="00C822F9" w:rsidRPr="0030559E" w:rsidRDefault="0030559E">
      <w:pPr>
        <w:jc w:val="both"/>
        <w:rPr>
          <w:b/>
          <w:bCs/>
          <w:i/>
        </w:rPr>
      </w:pPr>
      <w:r>
        <w:t>DWC Consulting</w:t>
      </w:r>
      <w:r w:rsidR="002B75AD">
        <w:t xml:space="preserve"> </w:t>
      </w:r>
      <w:r w:rsidR="00563999">
        <w:t>and its management, with a registered address at</w:t>
      </w:r>
      <w:r w:rsidR="002B75AD">
        <w:t>,</w:t>
      </w:r>
      <w:r w:rsidR="00563999">
        <w:t xml:space="preserve"> </w:t>
      </w:r>
      <w:r w:rsidRPr="0030559E">
        <w:rPr>
          <w:i/>
        </w:rPr>
        <w:t>Building 6 30 Friern Park, London, United Kingdom, N12 9DA</w:t>
      </w:r>
      <w:r w:rsidR="002B75AD">
        <w:rPr>
          <w:i/>
        </w:rPr>
        <w:t>,</w:t>
      </w:r>
      <w:r w:rsidR="00563999">
        <w:t xml:space="preserve"> are committed to being fully compliant with all applicable UK and EU data protection legislation in respect of personal data, as well to safeguarding the “rights and freedoms” of persons whose information </w:t>
      </w:r>
      <w:r>
        <w:t>DWC CONSULTING</w:t>
      </w:r>
      <w:r w:rsidR="00563999">
        <w:t xml:space="preserve"> collects pursuant to the General Data Protection Regulation (“GDPR”) through the use of a Customer Record Management System (“CRMS</w:t>
      </w:r>
      <w:r w:rsidR="002B75AD">
        <w:t>”).</w:t>
      </w:r>
      <w:r w:rsidR="00563999">
        <w:t xml:space="preserve"> </w:t>
      </w:r>
    </w:p>
    <w:p w14:paraId="3E47899C" w14:textId="77777777" w:rsidR="00C822F9" w:rsidRDefault="00C822F9">
      <w:pPr>
        <w:jc w:val="both"/>
        <w:rPr>
          <w:b/>
        </w:rPr>
      </w:pPr>
    </w:p>
    <w:p w14:paraId="5976F82B" w14:textId="77777777" w:rsidR="00C822F9" w:rsidRDefault="002B75AD">
      <w:pPr>
        <w:jc w:val="both"/>
        <w:rPr>
          <w:b/>
        </w:rPr>
      </w:pPr>
      <w:r>
        <w:rPr>
          <w:b/>
        </w:rPr>
        <w:t>2</w:t>
      </w:r>
      <w:r w:rsidR="00563999">
        <w:rPr>
          <w:b/>
        </w:rPr>
        <w:t>. Good practice</w:t>
      </w:r>
    </w:p>
    <w:p w14:paraId="441B62F0" w14:textId="77777777" w:rsidR="00C822F9" w:rsidRDefault="00C822F9">
      <w:pPr>
        <w:jc w:val="both"/>
      </w:pPr>
    </w:p>
    <w:p w14:paraId="69AF5871" w14:textId="3D67A33E" w:rsidR="00C822F9" w:rsidRDefault="0030559E">
      <w:pPr>
        <w:jc w:val="both"/>
      </w:pPr>
      <w:r>
        <w:t>DWC CONSULTING</w:t>
      </w:r>
      <w:r w:rsidR="00563999">
        <w:t xml:space="preserve"> shall ensure compliance with data protection legislation and good practice, by at all times: </w:t>
      </w:r>
    </w:p>
    <w:p w14:paraId="06E0DD4B" w14:textId="77777777" w:rsidR="00C822F9" w:rsidRDefault="00C822F9">
      <w:pPr>
        <w:jc w:val="both"/>
      </w:pPr>
    </w:p>
    <w:p w14:paraId="7B962B7B" w14:textId="77777777" w:rsidR="00C822F9" w:rsidRDefault="00563999">
      <w:pPr>
        <w:numPr>
          <w:ilvl w:val="0"/>
          <w:numId w:val="2"/>
        </w:numPr>
        <w:ind w:hanging="360"/>
        <w:contextualSpacing/>
        <w:jc w:val="both"/>
      </w:pPr>
      <w:r>
        <w:t xml:space="preserve">Processing personal information only when to do so is absolutely necessary for organisational purposes; </w:t>
      </w:r>
    </w:p>
    <w:p w14:paraId="4B0F1873" w14:textId="77777777" w:rsidR="00C822F9" w:rsidRDefault="00C822F9">
      <w:pPr>
        <w:jc w:val="both"/>
      </w:pPr>
    </w:p>
    <w:p w14:paraId="1D29DCE7" w14:textId="77777777" w:rsidR="00C822F9" w:rsidRDefault="00563999">
      <w:pPr>
        <w:numPr>
          <w:ilvl w:val="0"/>
          <w:numId w:val="2"/>
        </w:numPr>
        <w:ind w:hanging="360"/>
        <w:contextualSpacing/>
        <w:jc w:val="both"/>
      </w:pPr>
      <w:r>
        <w:t xml:space="preserve">Ensuring that the least possible amount of personal data is collected, and that personal data is never processed unduly; </w:t>
      </w:r>
    </w:p>
    <w:p w14:paraId="6A0C5DB0" w14:textId="77777777" w:rsidR="00C822F9" w:rsidRDefault="00C822F9">
      <w:pPr>
        <w:jc w:val="both"/>
      </w:pPr>
    </w:p>
    <w:p w14:paraId="7773059F" w14:textId="77777777" w:rsidR="00C822F9" w:rsidRDefault="00563999">
      <w:pPr>
        <w:numPr>
          <w:ilvl w:val="0"/>
          <w:numId w:val="2"/>
        </w:numPr>
        <w:ind w:hanging="360"/>
        <w:contextualSpacing/>
        <w:jc w:val="both"/>
      </w:pPr>
      <w:r>
        <w:t>Informing individuals of how their personal data is or will be used and by whom;</w:t>
      </w:r>
    </w:p>
    <w:p w14:paraId="12AB990E" w14:textId="77777777" w:rsidR="00C822F9" w:rsidRDefault="00C822F9">
      <w:pPr>
        <w:jc w:val="both"/>
      </w:pPr>
    </w:p>
    <w:p w14:paraId="5C1B5DF7" w14:textId="77777777" w:rsidR="00C822F9" w:rsidRDefault="00563999">
      <w:pPr>
        <w:numPr>
          <w:ilvl w:val="0"/>
          <w:numId w:val="2"/>
        </w:numPr>
        <w:ind w:hanging="360"/>
        <w:contextualSpacing/>
        <w:jc w:val="both"/>
      </w:pPr>
      <w:r>
        <w:t xml:space="preserve">Processing only pertinent and adequate personal data; </w:t>
      </w:r>
    </w:p>
    <w:p w14:paraId="20F0A932" w14:textId="77777777" w:rsidR="00C822F9" w:rsidRDefault="00C822F9">
      <w:pPr>
        <w:jc w:val="both"/>
      </w:pPr>
    </w:p>
    <w:p w14:paraId="4B979C2F" w14:textId="77777777" w:rsidR="00C822F9" w:rsidRDefault="00563999">
      <w:pPr>
        <w:numPr>
          <w:ilvl w:val="0"/>
          <w:numId w:val="2"/>
        </w:numPr>
        <w:ind w:hanging="360"/>
        <w:contextualSpacing/>
        <w:jc w:val="both"/>
      </w:pPr>
      <w:r>
        <w:t>Processing personal data in a lawful and fair manner;</w:t>
      </w:r>
    </w:p>
    <w:p w14:paraId="124F99AF" w14:textId="77777777" w:rsidR="00C822F9" w:rsidRDefault="00C822F9">
      <w:pPr>
        <w:jc w:val="both"/>
      </w:pPr>
    </w:p>
    <w:p w14:paraId="12C7838D" w14:textId="77777777" w:rsidR="00C822F9" w:rsidRDefault="00563999">
      <w:pPr>
        <w:numPr>
          <w:ilvl w:val="0"/>
          <w:numId w:val="2"/>
        </w:numPr>
        <w:ind w:hanging="360"/>
        <w:contextualSpacing/>
        <w:jc w:val="both"/>
      </w:pPr>
      <w:r>
        <w:t xml:space="preserve">Keeping a record of the various categories of personal data processed; </w:t>
      </w:r>
    </w:p>
    <w:p w14:paraId="0B0E7BD0" w14:textId="77777777" w:rsidR="00C822F9" w:rsidRDefault="00C822F9">
      <w:pPr>
        <w:jc w:val="both"/>
      </w:pPr>
    </w:p>
    <w:p w14:paraId="45B087E5" w14:textId="77777777" w:rsidR="00C822F9" w:rsidRDefault="00563999">
      <w:pPr>
        <w:numPr>
          <w:ilvl w:val="0"/>
          <w:numId w:val="2"/>
        </w:numPr>
        <w:ind w:hanging="360"/>
        <w:contextualSpacing/>
        <w:jc w:val="both"/>
      </w:pPr>
      <w:r>
        <w:t xml:space="preserve">Ensuring that all personal data that is kept is accurate and up-to-date; </w:t>
      </w:r>
    </w:p>
    <w:p w14:paraId="205A31E9" w14:textId="77777777" w:rsidR="00C822F9" w:rsidRDefault="00C822F9">
      <w:pPr>
        <w:jc w:val="both"/>
      </w:pPr>
    </w:p>
    <w:p w14:paraId="3F3989B1" w14:textId="77777777" w:rsidR="00C822F9" w:rsidRDefault="00563999">
      <w:pPr>
        <w:numPr>
          <w:ilvl w:val="0"/>
          <w:numId w:val="2"/>
        </w:numPr>
        <w:ind w:hanging="360"/>
        <w:contextualSpacing/>
        <w:jc w:val="both"/>
      </w:pPr>
      <w:r>
        <w:t xml:space="preserve">Retaining personal data no longer than required by statute or regulatory body, or for organisational purposes; </w:t>
      </w:r>
    </w:p>
    <w:p w14:paraId="1D64212C" w14:textId="77777777" w:rsidR="00C822F9" w:rsidRDefault="00C822F9">
      <w:pPr>
        <w:jc w:val="both"/>
      </w:pPr>
    </w:p>
    <w:p w14:paraId="25594E9B" w14:textId="77777777" w:rsidR="00C822F9" w:rsidRDefault="00563999">
      <w:pPr>
        <w:numPr>
          <w:ilvl w:val="0"/>
          <w:numId w:val="2"/>
        </w:numPr>
        <w:ind w:hanging="360"/>
        <w:contextualSpacing/>
        <w:jc w:val="both"/>
      </w:pPr>
      <w:r>
        <w:t xml:space="preserve">Giving individuals the right of ‘subject access’, as well as all other individual rights pertaining to their personal data; </w:t>
      </w:r>
    </w:p>
    <w:p w14:paraId="6E295DEF" w14:textId="77777777" w:rsidR="00C822F9" w:rsidRDefault="00C822F9">
      <w:pPr>
        <w:jc w:val="both"/>
      </w:pPr>
    </w:p>
    <w:p w14:paraId="44057A8F" w14:textId="77777777" w:rsidR="00C822F9" w:rsidRDefault="00563999">
      <w:pPr>
        <w:numPr>
          <w:ilvl w:val="0"/>
          <w:numId w:val="2"/>
        </w:numPr>
        <w:ind w:hanging="360"/>
        <w:contextualSpacing/>
        <w:jc w:val="both"/>
      </w:pPr>
      <w:r>
        <w:t xml:space="preserve">Ensuring that all personal data is maintained securely; </w:t>
      </w:r>
    </w:p>
    <w:p w14:paraId="213B869C" w14:textId="77777777" w:rsidR="00C822F9" w:rsidRDefault="00C822F9">
      <w:pPr>
        <w:jc w:val="both"/>
      </w:pPr>
    </w:p>
    <w:p w14:paraId="03A7CD2B" w14:textId="77777777" w:rsidR="00C822F9" w:rsidRDefault="00563999">
      <w:pPr>
        <w:numPr>
          <w:ilvl w:val="0"/>
          <w:numId w:val="2"/>
        </w:numPr>
        <w:ind w:hanging="360"/>
        <w:contextualSpacing/>
        <w:jc w:val="both"/>
      </w:pPr>
      <w:r>
        <w:t xml:space="preserve">Transferring personal data outside of the EU only in situations where it shall be appropriately secured; </w:t>
      </w:r>
    </w:p>
    <w:p w14:paraId="57768A77" w14:textId="77777777" w:rsidR="00C822F9" w:rsidRDefault="00C822F9">
      <w:pPr>
        <w:jc w:val="both"/>
      </w:pPr>
    </w:p>
    <w:p w14:paraId="79AAD8A2" w14:textId="77777777" w:rsidR="00C822F9" w:rsidRDefault="00563999">
      <w:pPr>
        <w:numPr>
          <w:ilvl w:val="0"/>
          <w:numId w:val="2"/>
        </w:numPr>
        <w:ind w:hanging="360"/>
        <w:contextualSpacing/>
        <w:jc w:val="both"/>
      </w:pPr>
      <w:r>
        <w:t xml:space="preserve">Applying various statutory exemptions, where appropriate; </w:t>
      </w:r>
    </w:p>
    <w:p w14:paraId="2A45C427" w14:textId="77777777" w:rsidR="00C822F9" w:rsidRDefault="00C822F9">
      <w:pPr>
        <w:jc w:val="both"/>
      </w:pPr>
    </w:p>
    <w:p w14:paraId="5182C50A" w14:textId="77777777" w:rsidR="00C822F9" w:rsidRDefault="00C822F9">
      <w:pPr>
        <w:jc w:val="both"/>
      </w:pPr>
    </w:p>
    <w:p w14:paraId="20CDE54E" w14:textId="77777777" w:rsidR="00C822F9" w:rsidRDefault="002B75AD">
      <w:pPr>
        <w:jc w:val="both"/>
        <w:rPr>
          <w:b/>
        </w:rPr>
      </w:pPr>
      <w:r>
        <w:rPr>
          <w:b/>
        </w:rPr>
        <w:t>3</w:t>
      </w:r>
      <w:r w:rsidR="00563999">
        <w:rPr>
          <w:b/>
        </w:rPr>
        <w:t>. Notification</w:t>
      </w:r>
    </w:p>
    <w:p w14:paraId="15E29E8E" w14:textId="77777777" w:rsidR="00C822F9" w:rsidRDefault="00C822F9">
      <w:pPr>
        <w:jc w:val="both"/>
        <w:rPr>
          <w:b/>
        </w:rPr>
      </w:pPr>
    </w:p>
    <w:p w14:paraId="31E9706C" w14:textId="53983A56" w:rsidR="00C822F9" w:rsidRPr="0030559E" w:rsidRDefault="0030559E">
      <w:pPr>
        <w:jc w:val="both"/>
        <w:rPr>
          <w:b/>
          <w:bCs/>
        </w:rPr>
      </w:pPr>
      <w:r>
        <w:t>DWC CONSULTING</w:t>
      </w:r>
      <w:r w:rsidR="00563999">
        <w:rPr>
          <w:b/>
        </w:rPr>
        <w:t xml:space="preserve"> </w:t>
      </w:r>
      <w:r w:rsidR="00563999">
        <w:t>has registered with the Information Commissioner</w:t>
      </w:r>
      <w:r w:rsidR="002B75AD">
        <w:t xml:space="preserve"> (under registration number </w:t>
      </w:r>
      <w:r w:rsidRPr="0030559E">
        <w:rPr>
          <w:b/>
          <w:bCs/>
        </w:rPr>
        <w:t>ZA560248</w:t>
      </w:r>
      <w:r w:rsidR="002B75AD">
        <w:rPr>
          <w:b/>
          <w:bCs/>
        </w:rPr>
        <w:t>)</w:t>
      </w:r>
      <w:r w:rsidR="00563999">
        <w:t xml:space="preserve"> as a ‘data controller’ that engages in processing personal information of data subjects.</w:t>
      </w:r>
    </w:p>
    <w:p w14:paraId="638AB9F8" w14:textId="77777777" w:rsidR="00C822F9" w:rsidRDefault="00C822F9">
      <w:pPr>
        <w:jc w:val="both"/>
      </w:pPr>
    </w:p>
    <w:p w14:paraId="5C0D5E05" w14:textId="097240DF" w:rsidR="00C822F9" w:rsidRDefault="0030559E">
      <w:pPr>
        <w:jc w:val="both"/>
      </w:pPr>
      <w:r>
        <w:t xml:space="preserve">The Managing Director </w:t>
      </w:r>
      <w:r w:rsidR="00563999">
        <w:t xml:space="preserve">shall retain a copy of all notifications made by </w:t>
      </w:r>
      <w:r>
        <w:t>DWC CONSULTING</w:t>
      </w:r>
      <w:r w:rsidR="00563999">
        <w:rPr>
          <w:b/>
        </w:rPr>
        <w:t xml:space="preserve"> </w:t>
      </w:r>
      <w:r w:rsidR="00563999">
        <w:t xml:space="preserve">to the Information Commissioner’s Office (“ICO”) </w:t>
      </w:r>
      <w:r w:rsidR="00C00D1F">
        <w:t xml:space="preserve">on </w:t>
      </w:r>
      <w:r>
        <w:t>a company</w:t>
      </w:r>
      <w:r w:rsidR="00DB4258">
        <w:t xml:space="preserve"> database</w:t>
      </w:r>
      <w:r w:rsidR="00563999">
        <w:t xml:space="preserve"> and the ICO Notification Handbook shall be used as a record of all notifications made.</w:t>
      </w:r>
    </w:p>
    <w:p w14:paraId="07DCDA7C" w14:textId="77777777" w:rsidR="00C822F9" w:rsidRDefault="00C822F9">
      <w:pPr>
        <w:jc w:val="both"/>
      </w:pPr>
    </w:p>
    <w:p w14:paraId="3EB67368" w14:textId="1FEF79B5" w:rsidR="00C822F9" w:rsidRDefault="00563999">
      <w:pPr>
        <w:jc w:val="both"/>
      </w:pPr>
      <w:r>
        <w:t>The ICO notification shall be</w:t>
      </w:r>
      <w:r w:rsidR="00552C57">
        <w:t xml:space="preserve"> reviewed on an annual basis in consultation with the </w:t>
      </w:r>
      <w:r w:rsidR="0030559E">
        <w:t>Managing Director</w:t>
      </w:r>
      <w:r>
        <w:t xml:space="preserve"> and the</w:t>
      </w:r>
      <w:r w:rsidR="0030559E">
        <w:t>y</w:t>
      </w:r>
      <w:r>
        <w:t xml:space="preserve"> shall be responsible for each annual review of the details of the notification, keeping in mind any changes to </w:t>
      </w:r>
      <w:r w:rsidR="0030559E">
        <w:t>DWC CONSULTING</w:t>
      </w:r>
      <w:r>
        <w:t>’s activities.</w:t>
      </w:r>
      <w:r w:rsidR="0030559E">
        <w:t xml:space="preserve"> </w:t>
      </w:r>
      <w:r>
        <w:t xml:space="preserve">Data protection impact assessments shall be used to ascertain any additional relevant requirements.  </w:t>
      </w:r>
    </w:p>
    <w:p w14:paraId="787624A2" w14:textId="77777777" w:rsidR="00C822F9" w:rsidRDefault="00C822F9">
      <w:pPr>
        <w:jc w:val="both"/>
      </w:pPr>
    </w:p>
    <w:p w14:paraId="67686278" w14:textId="6C369CA3" w:rsidR="00C822F9" w:rsidRDefault="00563999">
      <w:pPr>
        <w:jc w:val="both"/>
      </w:pPr>
      <w:r>
        <w:t xml:space="preserve">This policy applies to all employees of </w:t>
      </w:r>
      <w:r w:rsidR="0030559E">
        <w:t>DWC CONSULTING</w:t>
      </w:r>
      <w:r>
        <w:t xml:space="preserve"> including contractors and subcontractors. Breaches of the GDPR policy, including this policy, shall be dealt with according to </w:t>
      </w:r>
      <w:r w:rsidR="0030559E">
        <w:t>DWC CONSULTING</w:t>
      </w:r>
      <w:r>
        <w:t xml:space="preserve">’s Disciplinary Policy. If there is a possibility that the breach could amount to a criminal offence, the matter shall be referred to the relevant authorities. </w:t>
      </w:r>
    </w:p>
    <w:p w14:paraId="2A968D1B" w14:textId="77777777" w:rsidR="00C822F9" w:rsidRDefault="00C822F9">
      <w:pPr>
        <w:jc w:val="both"/>
      </w:pPr>
    </w:p>
    <w:p w14:paraId="6CB013C8" w14:textId="1809E99A" w:rsidR="00C822F9" w:rsidRDefault="00563999">
      <w:pPr>
        <w:jc w:val="both"/>
        <w:rPr>
          <w:b/>
        </w:rPr>
      </w:pPr>
      <w:r>
        <w:t xml:space="preserve">All third parties working with or for </w:t>
      </w:r>
      <w:r w:rsidR="0030559E">
        <w:t>DWC CONSULTING</w:t>
      </w:r>
      <w:r>
        <w:t xml:space="preserve"> who have or may have access to personal data are required to read, understand and fully comply with this policy at all times. All aforementioned third parties are required to enter into a data confidentiality agreement prior to accessing any personal data. The data protection obligations imposed by the confidentiality agreement shall be equally onerous as those to which </w:t>
      </w:r>
      <w:r w:rsidR="0030559E">
        <w:t>DWC CONSULTING</w:t>
      </w:r>
      <w:r>
        <w:t xml:space="preserve"> has agreed to comply with. </w:t>
      </w:r>
      <w:r w:rsidR="0030559E">
        <w:t>DWC CONSULTING</w:t>
      </w:r>
      <w:r>
        <w:t xml:space="preserve"> shall at all times have the right to audit any personal data accessed by third parties pursuant to the confidentiality agreement. </w:t>
      </w:r>
    </w:p>
    <w:p w14:paraId="39F3CABB" w14:textId="77777777" w:rsidR="00C822F9" w:rsidRDefault="00C822F9">
      <w:pPr>
        <w:jc w:val="both"/>
      </w:pPr>
    </w:p>
    <w:p w14:paraId="58B53123" w14:textId="77777777" w:rsidR="00C822F9" w:rsidRDefault="00563999">
      <w:pPr>
        <w:jc w:val="both"/>
        <w:rPr>
          <w:b/>
        </w:rPr>
      </w:pPr>
      <w:r>
        <w:rPr>
          <w:b/>
        </w:rPr>
        <w:t xml:space="preserve">5. GDPR background </w:t>
      </w:r>
    </w:p>
    <w:p w14:paraId="3A2AF750" w14:textId="77777777" w:rsidR="00C822F9" w:rsidRDefault="00C822F9">
      <w:pPr>
        <w:jc w:val="both"/>
      </w:pPr>
    </w:p>
    <w:p w14:paraId="1D5E8B9C" w14:textId="77777777" w:rsidR="00C822F9" w:rsidRDefault="00563999">
      <w:pPr>
        <w:jc w:val="both"/>
      </w:pPr>
      <w:r>
        <w:t>The purpose of the GDPR is to ensure the “rights and freedoms” of living individuals, and to protect their personal data by ensuring that it is never processed without their knowledge and, when possible, their consent.</w:t>
      </w:r>
    </w:p>
    <w:p w14:paraId="4F1EA774" w14:textId="77777777" w:rsidR="00C822F9" w:rsidRDefault="00C822F9">
      <w:pPr>
        <w:jc w:val="both"/>
      </w:pPr>
    </w:p>
    <w:p w14:paraId="660AE76D" w14:textId="77777777" w:rsidR="00C822F9" w:rsidRDefault="00563999">
      <w:pPr>
        <w:jc w:val="both"/>
        <w:rPr>
          <w:b/>
        </w:rPr>
      </w:pPr>
      <w:r>
        <w:rPr>
          <w:b/>
        </w:rPr>
        <w:t>6. Definitions (as per the GDPR)</w:t>
      </w:r>
    </w:p>
    <w:p w14:paraId="4B5D3C14" w14:textId="77777777" w:rsidR="00C822F9" w:rsidRDefault="00C822F9">
      <w:pPr>
        <w:jc w:val="both"/>
        <w:rPr>
          <w:b/>
        </w:rPr>
      </w:pPr>
    </w:p>
    <w:p w14:paraId="52D6B24B" w14:textId="77777777" w:rsidR="00C822F9" w:rsidRDefault="00563999">
      <w:pPr>
        <w:numPr>
          <w:ilvl w:val="0"/>
          <w:numId w:val="14"/>
        </w:numPr>
        <w:ind w:hanging="360"/>
        <w:contextualSpacing/>
        <w:jc w:val="both"/>
      </w:pPr>
      <w:r>
        <w:rPr>
          <w:i/>
        </w:rPr>
        <w:t>Child</w:t>
      </w:r>
      <w:r>
        <w:rPr>
          <w:b/>
        </w:rPr>
        <w:t xml:space="preserve"> </w:t>
      </w:r>
      <w:r>
        <w:t>means anyone under the age of 16. It is only lawful to process the personal data of a child under the age of 13 upon receipt of consent from the child’s parent or legal custodian.</w:t>
      </w:r>
    </w:p>
    <w:p w14:paraId="1182B7B9" w14:textId="77777777" w:rsidR="00C822F9" w:rsidRDefault="00C822F9">
      <w:pPr>
        <w:jc w:val="both"/>
        <w:rPr>
          <w:i/>
        </w:rPr>
      </w:pPr>
    </w:p>
    <w:p w14:paraId="5ECEEAD4" w14:textId="77777777" w:rsidR="00C822F9" w:rsidRDefault="00563999">
      <w:pPr>
        <w:numPr>
          <w:ilvl w:val="0"/>
          <w:numId w:val="20"/>
        </w:numPr>
        <w:ind w:hanging="360"/>
        <w:contextualSpacing/>
        <w:jc w:val="both"/>
      </w:pPr>
      <w:r>
        <w:rPr>
          <w:i/>
        </w:rPr>
        <w:lastRenderedPageBreak/>
        <w:t>Data controller</w:t>
      </w:r>
      <w:r>
        <w:t xml:space="preserve"> may be a natural or legal person, whether a public authority, agency or other body which, individually or jointly with others, is in charge of ascertaining the purposes and means by which personal data shall be processed. Where EU or Member State law predetermines the purposes and means of processing personal data, the data controller or, if appropriate, the specific criteria for selecting the data controller, may be provided for by EU or Member State law.</w:t>
      </w:r>
    </w:p>
    <w:p w14:paraId="4313B0D1" w14:textId="77777777" w:rsidR="00C822F9" w:rsidRDefault="00C822F9">
      <w:pPr>
        <w:jc w:val="both"/>
      </w:pPr>
    </w:p>
    <w:p w14:paraId="657307AF" w14:textId="77777777" w:rsidR="00C822F9" w:rsidRDefault="00563999">
      <w:pPr>
        <w:numPr>
          <w:ilvl w:val="0"/>
          <w:numId w:val="25"/>
        </w:numPr>
        <w:ind w:hanging="360"/>
        <w:contextualSpacing/>
        <w:jc w:val="both"/>
      </w:pPr>
      <w:r>
        <w:rPr>
          <w:i/>
        </w:rPr>
        <w:t>Data subject</w:t>
      </w:r>
      <w:r>
        <w:t xml:space="preserve"> refers to any living person who is the subject of personal data (see above for the definition of ‘personal data’) held by an organisation. A data subject must be identifiable by name, ID, address, online identifier or other factors such as physical, physiological, genetic, mental, economic or social.</w:t>
      </w:r>
    </w:p>
    <w:p w14:paraId="08FAA28A" w14:textId="77777777" w:rsidR="00C822F9" w:rsidRDefault="00C822F9">
      <w:pPr>
        <w:jc w:val="both"/>
      </w:pPr>
    </w:p>
    <w:p w14:paraId="123A3312" w14:textId="77777777" w:rsidR="00C822F9" w:rsidRDefault="00563999">
      <w:pPr>
        <w:numPr>
          <w:ilvl w:val="0"/>
          <w:numId w:val="16"/>
        </w:numPr>
        <w:ind w:hanging="360"/>
        <w:contextualSpacing/>
        <w:jc w:val="both"/>
      </w:pPr>
      <w:r>
        <w:rPr>
          <w:i/>
        </w:rPr>
        <w:t>Data subject consent</w:t>
      </w:r>
      <w:r>
        <w:rPr>
          <w:b/>
        </w:rPr>
        <w:t xml:space="preserve"> </w:t>
      </w:r>
      <w:r>
        <w:t xml:space="preserve">refers to any specific indication by the data subject that signifies consent to the processing of personal data. Consent may take place by way of a written or oral statement or by clear, unambiguous action and must be given freely at all times, without duress, with the data subject being properly informed. </w:t>
      </w:r>
    </w:p>
    <w:p w14:paraId="5DC5F016" w14:textId="77777777" w:rsidR="00C822F9" w:rsidRDefault="00C822F9">
      <w:pPr>
        <w:jc w:val="both"/>
      </w:pPr>
    </w:p>
    <w:p w14:paraId="0D985ED3" w14:textId="77777777" w:rsidR="00C822F9" w:rsidRDefault="00563999">
      <w:pPr>
        <w:numPr>
          <w:ilvl w:val="0"/>
          <w:numId w:val="10"/>
        </w:numPr>
        <w:ind w:hanging="360"/>
        <w:contextualSpacing/>
        <w:jc w:val="both"/>
      </w:pPr>
      <w:r>
        <w:rPr>
          <w:i/>
        </w:rPr>
        <w:t>Establishment</w:t>
      </w:r>
      <w:r>
        <w:t xml:space="preserve"> refers to the administrative head office of the ‘data controller’ in the EU, where the main decisions regarding the purpose of its data processing activities are made. ‘Data controllers’ based outside of the EU are required to appoint a representative within the jurisdiction in which they operate to act on its behalf and liaise with the relevant regulatory and supervisory authorities. </w:t>
      </w:r>
    </w:p>
    <w:p w14:paraId="297A8E89" w14:textId="77777777" w:rsidR="00C822F9" w:rsidRDefault="00C822F9">
      <w:pPr>
        <w:jc w:val="both"/>
        <w:rPr>
          <w:b/>
        </w:rPr>
      </w:pPr>
    </w:p>
    <w:p w14:paraId="5DBAD4FD" w14:textId="77777777" w:rsidR="00C822F9" w:rsidRDefault="00563999">
      <w:pPr>
        <w:numPr>
          <w:ilvl w:val="0"/>
          <w:numId w:val="11"/>
        </w:numPr>
        <w:ind w:hanging="360"/>
        <w:contextualSpacing/>
        <w:jc w:val="both"/>
      </w:pPr>
      <w:r>
        <w:rPr>
          <w:i/>
        </w:rPr>
        <w:t>Filing system</w:t>
      </w:r>
      <w:r>
        <w:rPr>
          <w:b/>
        </w:rPr>
        <w:t xml:space="preserve"> </w:t>
      </w:r>
      <w:r>
        <w:t>refers to any personal data set which is accessible on the basis of certain benchmarks, or norms and can be centralised, decentralised or dispersed across various locations.</w:t>
      </w:r>
    </w:p>
    <w:p w14:paraId="6389E917" w14:textId="77777777" w:rsidR="00C822F9" w:rsidRDefault="00C822F9">
      <w:pPr>
        <w:jc w:val="both"/>
      </w:pPr>
    </w:p>
    <w:p w14:paraId="3CC008DF" w14:textId="77777777" w:rsidR="00C822F9" w:rsidRDefault="00563999">
      <w:pPr>
        <w:numPr>
          <w:ilvl w:val="0"/>
          <w:numId w:val="4"/>
        </w:numPr>
        <w:ind w:hanging="360"/>
        <w:contextualSpacing/>
        <w:jc w:val="both"/>
      </w:pPr>
      <w:r>
        <w:rPr>
          <w:i/>
        </w:rPr>
        <w:t>Personal data</w:t>
      </w:r>
      <w:r>
        <w:t xml:space="preserve"> – means any information relating to a data subject. </w:t>
      </w:r>
    </w:p>
    <w:p w14:paraId="2E2133F8" w14:textId="77777777" w:rsidR="00C822F9" w:rsidRDefault="00C822F9">
      <w:pPr>
        <w:jc w:val="both"/>
        <w:rPr>
          <w:i/>
        </w:rPr>
      </w:pPr>
    </w:p>
    <w:p w14:paraId="4AD38C95" w14:textId="77777777" w:rsidR="00C822F9" w:rsidRDefault="00563999">
      <w:pPr>
        <w:numPr>
          <w:ilvl w:val="0"/>
          <w:numId w:val="6"/>
        </w:numPr>
        <w:ind w:hanging="360"/>
        <w:contextualSpacing/>
        <w:jc w:val="both"/>
      </w:pPr>
      <w:r>
        <w:rPr>
          <w:i/>
        </w:rPr>
        <w:t>Personal data breach</w:t>
      </w:r>
      <w:r>
        <w:rPr>
          <w:b/>
        </w:rPr>
        <w:t xml:space="preserve"> </w:t>
      </w:r>
      <w:r>
        <w:t>refers to a security breach which results in the disclosure, alteration, destruction or loss of personal data, as well as unauthorised access to personal data that is stored, transmitted or processed by any other means, whether accidentally or unlawfully. All personal data breaches must be reported to relevant regulatory authority by the ‘data controller’ at all times, whereas the data subject need only be informed of a data breach when it is likely that the breach will have an adverse effect on his or her privacy or personal data.</w:t>
      </w:r>
    </w:p>
    <w:p w14:paraId="30C501A7" w14:textId="77777777" w:rsidR="00C822F9" w:rsidRDefault="00C822F9">
      <w:pPr>
        <w:jc w:val="both"/>
      </w:pPr>
    </w:p>
    <w:p w14:paraId="10DD2F20" w14:textId="77777777" w:rsidR="00C822F9" w:rsidRDefault="00563999">
      <w:pPr>
        <w:numPr>
          <w:ilvl w:val="0"/>
          <w:numId w:val="15"/>
        </w:numPr>
        <w:ind w:hanging="360"/>
        <w:contextualSpacing/>
        <w:jc w:val="both"/>
      </w:pPr>
      <w:r>
        <w:rPr>
          <w:i/>
        </w:rPr>
        <w:t>Processing</w:t>
      </w:r>
      <w:r>
        <w:t xml:space="preserve"> refers to any action taken in relation to personal data, including but not limited to collection, adaptation or alteration, recording, storage, retrieval, consultation, use, disclosure, dissemination, combination or deletion, whether by automated means or otherwise.</w:t>
      </w:r>
    </w:p>
    <w:p w14:paraId="10658EBB" w14:textId="77777777" w:rsidR="00C822F9" w:rsidRDefault="00C822F9">
      <w:pPr>
        <w:jc w:val="both"/>
      </w:pPr>
    </w:p>
    <w:p w14:paraId="232166F0" w14:textId="77777777" w:rsidR="00C822F9" w:rsidRDefault="00563999">
      <w:pPr>
        <w:numPr>
          <w:ilvl w:val="0"/>
          <w:numId w:val="24"/>
        </w:numPr>
        <w:ind w:hanging="360"/>
        <w:contextualSpacing/>
        <w:jc w:val="both"/>
      </w:pPr>
      <w:r>
        <w:rPr>
          <w:i/>
        </w:rPr>
        <w:t>Profiling</w:t>
      </w:r>
      <w:r>
        <w:t xml:space="preserve"> refers to any form of personal data processing that is automated, with the intention of assessing personal aspects of a data subject or analysing a data subject’s </w:t>
      </w:r>
      <w:r>
        <w:lastRenderedPageBreak/>
        <w:t xml:space="preserve">employment performance, economic status, whereabouts, health, personal preferences and behaviour. The data subject has a right to object to profiling and a right to be informed of the fact that profiling is taking place, as well as the intended outcome(s) of the profiling. </w:t>
      </w:r>
    </w:p>
    <w:p w14:paraId="5376D835" w14:textId="77777777" w:rsidR="00C822F9" w:rsidRDefault="00C822F9">
      <w:pPr>
        <w:jc w:val="both"/>
      </w:pPr>
    </w:p>
    <w:p w14:paraId="11514CFD" w14:textId="77777777" w:rsidR="00C822F9" w:rsidRDefault="00563999">
      <w:pPr>
        <w:numPr>
          <w:ilvl w:val="0"/>
          <w:numId w:val="21"/>
        </w:numPr>
        <w:ind w:hanging="360"/>
        <w:contextualSpacing/>
        <w:jc w:val="both"/>
      </w:pPr>
      <w:r>
        <w:rPr>
          <w:i/>
        </w:rPr>
        <w:t>Special categories of personal data</w:t>
      </w:r>
      <w:r>
        <w:t xml:space="preserve"> refers to personal data covering such matters as racial or ethnic origin, beliefs - whether religious, political or philosophical - membership of a trade-union and data relating to genetics, biometric identification, health, sexual orientation and sex life. </w:t>
      </w:r>
    </w:p>
    <w:p w14:paraId="77033051" w14:textId="77777777" w:rsidR="00C822F9" w:rsidRDefault="00C822F9">
      <w:pPr>
        <w:jc w:val="both"/>
      </w:pPr>
    </w:p>
    <w:p w14:paraId="50618C49" w14:textId="77777777" w:rsidR="00C822F9" w:rsidRDefault="00563999">
      <w:pPr>
        <w:numPr>
          <w:ilvl w:val="0"/>
          <w:numId w:val="9"/>
        </w:numPr>
        <w:ind w:hanging="360"/>
        <w:contextualSpacing/>
        <w:jc w:val="both"/>
      </w:pPr>
      <w:r>
        <w:rPr>
          <w:i/>
        </w:rPr>
        <w:t>Territorial scope</w:t>
      </w:r>
      <w:r>
        <w:rPr>
          <w:b/>
        </w:rPr>
        <w:t xml:space="preserve"> </w:t>
      </w:r>
      <w:r>
        <w:t>the GDPR applies to all EU based ‘data controllers’ who engage in the processing of data subjects</w:t>
      </w:r>
      <w:r>
        <w:rPr>
          <w:b/>
        </w:rPr>
        <w:t xml:space="preserve">’ </w:t>
      </w:r>
      <w:r>
        <w:t>personal data as well as to ‘data controllers’ located outside of the EU that process data subjects</w:t>
      </w:r>
      <w:r>
        <w:rPr>
          <w:b/>
        </w:rPr>
        <w:t xml:space="preserve">’ </w:t>
      </w:r>
      <w:r>
        <w:t>personal data</w:t>
      </w:r>
      <w:r>
        <w:rPr>
          <w:b/>
        </w:rPr>
        <w:t xml:space="preserve"> </w:t>
      </w:r>
      <w:r>
        <w:t xml:space="preserve">so as to provide goods and services, or to monitor EU based data subject behaviour. </w:t>
      </w:r>
    </w:p>
    <w:p w14:paraId="494FA5E9" w14:textId="77777777" w:rsidR="00C822F9" w:rsidRDefault="00C822F9">
      <w:pPr>
        <w:jc w:val="both"/>
      </w:pPr>
    </w:p>
    <w:p w14:paraId="0F9CA9DF" w14:textId="77777777" w:rsidR="00C822F9" w:rsidRDefault="00563999">
      <w:pPr>
        <w:numPr>
          <w:ilvl w:val="0"/>
          <w:numId w:val="18"/>
        </w:numPr>
        <w:ind w:hanging="360"/>
        <w:contextualSpacing/>
        <w:jc w:val="both"/>
      </w:pPr>
      <w:r>
        <w:rPr>
          <w:i/>
        </w:rPr>
        <w:t>Third party</w:t>
      </w:r>
      <w:r>
        <w:t xml:space="preserve"> is a natural or legal person other than the data subject who is authorised to process personal data, whether a public authority, agency or other body controller, processor or any other person(s) under the direct authority of the controller or processor. </w:t>
      </w:r>
    </w:p>
    <w:p w14:paraId="082D9BC5" w14:textId="77777777" w:rsidR="00C822F9" w:rsidRDefault="00C822F9">
      <w:pPr>
        <w:jc w:val="both"/>
      </w:pPr>
    </w:p>
    <w:p w14:paraId="58BD7A2E" w14:textId="77777777" w:rsidR="00C822F9" w:rsidRDefault="00563999">
      <w:pPr>
        <w:jc w:val="both"/>
        <w:rPr>
          <w:b/>
        </w:rPr>
      </w:pPr>
      <w:r>
        <w:rPr>
          <w:b/>
        </w:rPr>
        <w:t>7. Responsibilities under the GDPR</w:t>
      </w:r>
    </w:p>
    <w:p w14:paraId="78051797" w14:textId="77777777" w:rsidR="00C822F9" w:rsidRDefault="00C822F9">
      <w:pPr>
        <w:jc w:val="both"/>
        <w:rPr>
          <w:b/>
        </w:rPr>
      </w:pPr>
    </w:p>
    <w:p w14:paraId="7666F6BC" w14:textId="4F61D22C" w:rsidR="00C822F9" w:rsidRDefault="0030559E">
      <w:pPr>
        <w:jc w:val="both"/>
      </w:pPr>
      <w:r>
        <w:t>DWC CONSULTING</w:t>
      </w:r>
      <w:r w:rsidR="00563999">
        <w:rPr>
          <w:b/>
        </w:rPr>
        <w:t xml:space="preserve"> </w:t>
      </w:r>
      <w:r w:rsidR="00563999">
        <w:t xml:space="preserve">is a </w:t>
      </w:r>
      <w:r w:rsidR="00C6344A">
        <w:t>data c</w:t>
      </w:r>
      <w:r w:rsidR="00563999">
        <w:t>ontroller</w:t>
      </w:r>
      <w:r w:rsidR="00C6344A">
        <w:t xml:space="preserve"> </w:t>
      </w:r>
      <w:r w:rsidR="00563999">
        <w:t>pursuant to the GDPR.</w:t>
      </w:r>
    </w:p>
    <w:p w14:paraId="6714864D" w14:textId="77777777" w:rsidR="00C822F9" w:rsidRDefault="00C822F9">
      <w:pPr>
        <w:jc w:val="both"/>
      </w:pPr>
    </w:p>
    <w:p w14:paraId="1971297E" w14:textId="27C93619" w:rsidR="00C822F9" w:rsidRDefault="00563999">
      <w:pPr>
        <w:jc w:val="both"/>
      </w:pPr>
      <w:r>
        <w:t xml:space="preserve">Appointed employees of </w:t>
      </w:r>
      <w:r w:rsidR="0030559E">
        <w:t>DWC CONSULTING</w:t>
      </w:r>
      <w:r>
        <w:t xml:space="preserve"> with managerial or supervisory responsibilities are responsible for ensuring that good personal data handling practices are developed, reviewed and encouraged within </w:t>
      </w:r>
      <w:r w:rsidR="0030559E">
        <w:t>DWC CONSULTING</w:t>
      </w:r>
      <w:r>
        <w:t xml:space="preserve">, as per their individual job descriptions. </w:t>
      </w:r>
    </w:p>
    <w:p w14:paraId="33087075" w14:textId="77777777" w:rsidR="00C822F9" w:rsidRDefault="00C822F9">
      <w:pPr>
        <w:jc w:val="both"/>
        <w:rPr>
          <w:b/>
        </w:rPr>
      </w:pPr>
    </w:p>
    <w:p w14:paraId="65CEF498" w14:textId="77777777" w:rsidR="00C822F9" w:rsidRDefault="00563999">
      <w:pPr>
        <w:jc w:val="both"/>
        <w:rPr>
          <w:i/>
        </w:rPr>
      </w:pPr>
      <w:r>
        <w:rPr>
          <w:i/>
        </w:rPr>
        <w:t>Risk Assessment</w:t>
      </w:r>
    </w:p>
    <w:p w14:paraId="4F8A5EFB" w14:textId="77777777" w:rsidR="00C822F9" w:rsidRDefault="00C822F9">
      <w:pPr>
        <w:jc w:val="both"/>
      </w:pPr>
    </w:p>
    <w:p w14:paraId="0A6AB561" w14:textId="706060C2" w:rsidR="00C822F9" w:rsidRDefault="00563999">
      <w:pPr>
        <w:jc w:val="both"/>
      </w:pPr>
      <w:r>
        <w:t xml:space="preserve">It is vital that </w:t>
      </w:r>
      <w:r w:rsidR="0030559E">
        <w:t>DWC CONSULTING</w:t>
      </w:r>
      <w:r>
        <w:t xml:space="preserve"> is aware of all risks associated with personal data processing and it is via its risk assessment process that </w:t>
      </w:r>
      <w:r w:rsidR="0030559E">
        <w:t>DWC CONSULTING</w:t>
      </w:r>
      <w:r>
        <w:t xml:space="preserve"> is able to assess the level of risk. </w:t>
      </w:r>
      <w:r w:rsidR="0030559E">
        <w:t>DWC CONSULTING</w:t>
      </w:r>
      <w:r>
        <w:rPr>
          <w:b/>
        </w:rPr>
        <w:t xml:space="preserve"> </w:t>
      </w:r>
      <w:r>
        <w:t>is also required to carry out assessments of the personal data processing undertaken by other organisations on its behalf and to manage any identified risks, so as to mitigate the likelihood of potential non-compliance with this policy.</w:t>
      </w:r>
    </w:p>
    <w:p w14:paraId="3ABCF6D2" w14:textId="77777777" w:rsidR="00C822F9" w:rsidRDefault="00C822F9">
      <w:pPr>
        <w:jc w:val="both"/>
      </w:pPr>
    </w:p>
    <w:p w14:paraId="7E55B30C" w14:textId="377673B0" w:rsidR="00C822F9" w:rsidRDefault="00563999">
      <w:pPr>
        <w:jc w:val="both"/>
      </w:pPr>
      <w:r>
        <w:t xml:space="preserve">Where personal data processing is carried out by using new technologies, or when a high risk is identified in relation to the “rights and freedoms” of natural persons, </w:t>
      </w:r>
      <w:r w:rsidR="0030559E">
        <w:t>DWC CONSULTING</w:t>
      </w:r>
      <w:r>
        <w:t xml:space="preserve"> is required to engage in a risk assessment of the potential impact. More than one risk may be addressed in a single assessment (also known as a ‘Data Protection Impact Assessment’ (“DPIA”)).</w:t>
      </w:r>
    </w:p>
    <w:p w14:paraId="38C2CE9E" w14:textId="77777777" w:rsidR="00C822F9" w:rsidRDefault="00C822F9">
      <w:pPr>
        <w:jc w:val="both"/>
      </w:pPr>
    </w:p>
    <w:p w14:paraId="247D5599" w14:textId="7466CFD2" w:rsidR="00C822F9" w:rsidRDefault="00563999">
      <w:pPr>
        <w:jc w:val="both"/>
      </w:pPr>
      <w:r>
        <w:t xml:space="preserve">If the outcome of a DPIA points to a high risk that </w:t>
      </w:r>
      <w:r w:rsidR="0030559E">
        <w:t>DWC CONSULTING</w:t>
      </w:r>
      <w:r>
        <w:t xml:space="preserve">’s intended personal data processing could result in distress and/or may cause damage to data subjects, it is up to the </w:t>
      </w:r>
      <w:r w:rsidR="0030559E">
        <w:t>Managing Director</w:t>
      </w:r>
      <w:r>
        <w:t xml:space="preserve"> to decide whether </w:t>
      </w:r>
      <w:r w:rsidR="0030559E">
        <w:t>DWC CONSULTING</w:t>
      </w:r>
      <w:r>
        <w:t xml:space="preserve"> ought to proceed and the matte</w:t>
      </w:r>
      <w:r w:rsidR="004D3A90">
        <w:t xml:space="preserve">r </w:t>
      </w:r>
      <w:r w:rsidR="004D3A90">
        <w:lastRenderedPageBreak/>
        <w:t>should be escalated to him/</w:t>
      </w:r>
      <w:r>
        <w:t xml:space="preserve">her. In turn, the </w:t>
      </w:r>
      <w:r w:rsidR="0030559E">
        <w:t xml:space="preserve">Managing Director </w:t>
      </w:r>
      <w:r>
        <w:t xml:space="preserve">may escalate the matter to the regulatory authority if significant concerns have been identified. </w:t>
      </w:r>
    </w:p>
    <w:p w14:paraId="77498C05" w14:textId="77777777" w:rsidR="00C822F9" w:rsidRDefault="00C822F9">
      <w:pPr>
        <w:jc w:val="both"/>
      </w:pPr>
    </w:p>
    <w:p w14:paraId="5B8D99EB" w14:textId="4C9AE0DF" w:rsidR="00C822F9" w:rsidRDefault="00563999">
      <w:pPr>
        <w:jc w:val="both"/>
      </w:pPr>
      <w:r>
        <w:t xml:space="preserve">It is the role of the </w:t>
      </w:r>
      <w:r w:rsidR="0030559E">
        <w:t xml:space="preserve">Managing Director </w:t>
      </w:r>
      <w:r>
        <w:t xml:space="preserve">to ensure that appropriate controls are in place to ensure that the risk level associated with personal data processing is kept to an acceptable level, as per the requirements of the GDPR and </w:t>
      </w:r>
      <w:r w:rsidR="0030559E">
        <w:t>DWC CONSULTING</w:t>
      </w:r>
      <w:r>
        <w:t>’s documented risk acceptance criteria.</w:t>
      </w:r>
    </w:p>
    <w:p w14:paraId="6256C12F" w14:textId="77777777" w:rsidR="00C822F9" w:rsidRDefault="00C822F9">
      <w:pPr>
        <w:jc w:val="both"/>
      </w:pPr>
    </w:p>
    <w:p w14:paraId="353E08BC" w14:textId="77777777" w:rsidR="00C822F9" w:rsidRDefault="00563999">
      <w:pPr>
        <w:jc w:val="both"/>
        <w:rPr>
          <w:b/>
        </w:rPr>
      </w:pPr>
      <w:r>
        <w:rPr>
          <w:b/>
        </w:rPr>
        <w:t xml:space="preserve">8. Principles of data protection </w:t>
      </w:r>
    </w:p>
    <w:p w14:paraId="27E1D3EA" w14:textId="77777777" w:rsidR="00C822F9" w:rsidRDefault="00C822F9">
      <w:pPr>
        <w:jc w:val="both"/>
      </w:pPr>
    </w:p>
    <w:p w14:paraId="1D8B73A7" w14:textId="77777777" w:rsidR="00C822F9" w:rsidRDefault="00563999">
      <w:pPr>
        <w:jc w:val="both"/>
      </w:pPr>
      <w:r>
        <w:t xml:space="preserve">The principles of personal data processing are as follows: </w:t>
      </w:r>
    </w:p>
    <w:p w14:paraId="09E097A0" w14:textId="77777777" w:rsidR="00C822F9" w:rsidRDefault="00C822F9">
      <w:pPr>
        <w:jc w:val="both"/>
      </w:pPr>
    </w:p>
    <w:p w14:paraId="08259352" w14:textId="70AA52A4" w:rsidR="00C822F9" w:rsidRDefault="00563999">
      <w:pPr>
        <w:ind w:left="270" w:hanging="270"/>
        <w:jc w:val="both"/>
      </w:pPr>
      <w:r>
        <w:t xml:space="preserve">1. All personal data must be processed lawfully and fairly at all times, as per </w:t>
      </w:r>
      <w:r w:rsidR="0030559E">
        <w:t>DWC CONSULTING</w:t>
      </w:r>
      <w:r>
        <w:t>’s</w:t>
      </w:r>
      <w:r>
        <w:rPr>
          <w:b/>
        </w:rPr>
        <w:t xml:space="preserve"> </w:t>
      </w:r>
      <w:r>
        <w:t xml:space="preserve">Fair Processing </w:t>
      </w:r>
      <w:r w:rsidR="00F50B51">
        <w:t>Notice</w:t>
      </w:r>
      <w:r>
        <w:t xml:space="preserve">. </w:t>
      </w:r>
    </w:p>
    <w:p w14:paraId="24915B20" w14:textId="77777777" w:rsidR="00C822F9" w:rsidRDefault="00C822F9">
      <w:pPr>
        <w:jc w:val="both"/>
      </w:pPr>
    </w:p>
    <w:p w14:paraId="7761A626" w14:textId="7CDA564E" w:rsidR="00C822F9" w:rsidRDefault="00563999">
      <w:pPr>
        <w:ind w:left="270" w:hanging="270"/>
        <w:jc w:val="both"/>
      </w:pPr>
      <w:r>
        <w:t xml:space="preserve">2. Policies must also be transparent, meaning that </w:t>
      </w:r>
      <w:r w:rsidR="0030559E">
        <w:t>DWC CONSULTING</w:t>
      </w:r>
      <w:r>
        <w:t xml:space="preserve"> must ensure that its personal data processing policies, as well as any specific information provided to a data subject, are readily available, easily accessible and clear, drafted using clear and plain language.</w:t>
      </w:r>
    </w:p>
    <w:p w14:paraId="7830039A" w14:textId="77777777" w:rsidR="00C822F9" w:rsidRDefault="00C822F9">
      <w:pPr>
        <w:jc w:val="both"/>
      </w:pPr>
    </w:p>
    <w:p w14:paraId="65071844" w14:textId="77777777" w:rsidR="00C822F9" w:rsidRDefault="00563999">
      <w:pPr>
        <w:jc w:val="both"/>
      </w:pPr>
      <w:r>
        <w:t xml:space="preserve">3. The data subject must be provided with the following information: </w:t>
      </w:r>
    </w:p>
    <w:p w14:paraId="5C3AC324" w14:textId="77777777" w:rsidR="00C822F9" w:rsidRDefault="00C822F9">
      <w:pPr>
        <w:jc w:val="both"/>
      </w:pPr>
    </w:p>
    <w:p w14:paraId="555D1F22" w14:textId="77777777" w:rsidR="00C822F9" w:rsidRDefault="00563999">
      <w:pPr>
        <w:numPr>
          <w:ilvl w:val="0"/>
          <w:numId w:val="5"/>
        </w:numPr>
        <w:ind w:hanging="360"/>
        <w:contextualSpacing/>
        <w:jc w:val="both"/>
      </w:pPr>
      <w:r>
        <w:rPr>
          <w:i/>
        </w:rPr>
        <w:t>Controller</w:t>
      </w:r>
      <w:r>
        <w:t xml:space="preserve"> - the identity and contact details of the data controller and any of its representatives, if appropriate; </w:t>
      </w:r>
    </w:p>
    <w:p w14:paraId="70803A22" w14:textId="77777777" w:rsidR="00C822F9" w:rsidRDefault="00C822F9">
      <w:pPr>
        <w:jc w:val="both"/>
      </w:pPr>
    </w:p>
    <w:p w14:paraId="024321F1" w14:textId="625582DE" w:rsidR="00C822F9" w:rsidRDefault="0030559E">
      <w:pPr>
        <w:numPr>
          <w:ilvl w:val="0"/>
          <w:numId w:val="5"/>
        </w:numPr>
        <w:ind w:hanging="360"/>
        <w:contextualSpacing/>
        <w:jc w:val="both"/>
      </w:pPr>
      <w:r>
        <w:rPr>
          <w:i/>
        </w:rPr>
        <w:t xml:space="preserve">Contact Details </w:t>
      </w:r>
      <w:r>
        <w:rPr>
          <w:iCs/>
        </w:rPr>
        <w:t>– the contact details of a relevant member of Senior Management</w:t>
      </w:r>
      <w:r w:rsidR="00563999">
        <w:t xml:space="preserve">; </w:t>
      </w:r>
    </w:p>
    <w:p w14:paraId="6479CA21" w14:textId="77777777" w:rsidR="00C822F9" w:rsidRDefault="00C822F9">
      <w:pPr>
        <w:jc w:val="both"/>
      </w:pPr>
    </w:p>
    <w:p w14:paraId="2F4C3AF2" w14:textId="77777777" w:rsidR="00C822F9" w:rsidRDefault="00563999">
      <w:pPr>
        <w:numPr>
          <w:ilvl w:val="0"/>
          <w:numId w:val="5"/>
        </w:numPr>
        <w:ind w:hanging="360"/>
        <w:contextualSpacing/>
        <w:jc w:val="both"/>
      </w:pPr>
      <w:proofErr w:type="gramStart"/>
      <w:r>
        <w:rPr>
          <w:i/>
        </w:rPr>
        <w:t>Purpose</w:t>
      </w:r>
      <w:r>
        <w:rPr>
          <w:b/>
        </w:rPr>
        <w:t xml:space="preserve"> </w:t>
      </w:r>
      <w:r>
        <w:t xml:space="preserve"> -</w:t>
      </w:r>
      <w:proofErr w:type="gramEnd"/>
      <w:r>
        <w:t xml:space="preserve"> the purpose or purposes and legal basis of processing; </w:t>
      </w:r>
    </w:p>
    <w:p w14:paraId="1A7E1010" w14:textId="77777777" w:rsidR="00C822F9" w:rsidRDefault="00C822F9">
      <w:pPr>
        <w:jc w:val="both"/>
      </w:pPr>
    </w:p>
    <w:p w14:paraId="713AE77D" w14:textId="77777777" w:rsidR="00C822F9" w:rsidRDefault="00563999">
      <w:pPr>
        <w:numPr>
          <w:ilvl w:val="0"/>
          <w:numId w:val="5"/>
        </w:numPr>
        <w:ind w:hanging="360"/>
        <w:contextualSpacing/>
        <w:jc w:val="both"/>
      </w:pPr>
      <w:r>
        <w:rPr>
          <w:i/>
        </w:rPr>
        <w:t>Storage period</w:t>
      </w:r>
      <w:r>
        <w:t xml:space="preserve"> - the length of time for which the data shall be stored; </w:t>
      </w:r>
    </w:p>
    <w:p w14:paraId="7BCF90A8" w14:textId="77777777" w:rsidR="00C822F9" w:rsidRDefault="00C822F9">
      <w:pPr>
        <w:jc w:val="both"/>
      </w:pPr>
    </w:p>
    <w:p w14:paraId="64ED6CBF" w14:textId="6732ED48" w:rsidR="00C822F9" w:rsidRDefault="00563999">
      <w:pPr>
        <w:numPr>
          <w:ilvl w:val="0"/>
          <w:numId w:val="5"/>
        </w:numPr>
        <w:ind w:hanging="360"/>
        <w:contextualSpacing/>
        <w:jc w:val="both"/>
      </w:pPr>
      <w:r>
        <w:rPr>
          <w:i/>
        </w:rPr>
        <w:t>Rights</w:t>
      </w:r>
      <w:r>
        <w:t xml:space="preserve"> - confirmation of the existence of the following rights: </w:t>
      </w:r>
    </w:p>
    <w:p w14:paraId="0371D500" w14:textId="77777777" w:rsidR="00C822F9" w:rsidRDefault="00563999">
      <w:pPr>
        <w:numPr>
          <w:ilvl w:val="1"/>
          <w:numId w:val="5"/>
        </w:numPr>
        <w:ind w:hanging="360"/>
        <w:contextualSpacing/>
        <w:jc w:val="both"/>
      </w:pPr>
      <w:r>
        <w:t xml:space="preserve">Right to request access; </w:t>
      </w:r>
    </w:p>
    <w:p w14:paraId="41050CE9" w14:textId="77777777" w:rsidR="00C822F9" w:rsidRDefault="00563999">
      <w:pPr>
        <w:numPr>
          <w:ilvl w:val="1"/>
          <w:numId w:val="5"/>
        </w:numPr>
        <w:ind w:hanging="360"/>
        <w:contextualSpacing/>
        <w:jc w:val="both"/>
      </w:pPr>
      <w:r>
        <w:t xml:space="preserve">Right of rectification; </w:t>
      </w:r>
    </w:p>
    <w:p w14:paraId="79CD0B0D" w14:textId="77777777" w:rsidR="00C822F9" w:rsidRDefault="00563999">
      <w:pPr>
        <w:numPr>
          <w:ilvl w:val="1"/>
          <w:numId w:val="5"/>
        </w:numPr>
        <w:ind w:hanging="360"/>
        <w:contextualSpacing/>
        <w:jc w:val="both"/>
      </w:pPr>
      <w:r>
        <w:t>Right of erasure; and the</w:t>
      </w:r>
    </w:p>
    <w:p w14:paraId="4A2DEBB5" w14:textId="77777777" w:rsidR="00C822F9" w:rsidRDefault="00563999">
      <w:pPr>
        <w:numPr>
          <w:ilvl w:val="1"/>
          <w:numId w:val="5"/>
        </w:numPr>
        <w:ind w:hanging="360"/>
        <w:contextualSpacing/>
        <w:jc w:val="both"/>
      </w:pPr>
      <w:r>
        <w:t>Right to raise an objection to the processing of the personal data;</w:t>
      </w:r>
    </w:p>
    <w:p w14:paraId="5EB84D81" w14:textId="77777777" w:rsidR="00C822F9" w:rsidRDefault="00C822F9">
      <w:pPr>
        <w:ind w:left="720"/>
        <w:jc w:val="both"/>
      </w:pPr>
    </w:p>
    <w:p w14:paraId="5F822407" w14:textId="77777777" w:rsidR="00C822F9" w:rsidRDefault="00563999">
      <w:pPr>
        <w:numPr>
          <w:ilvl w:val="0"/>
          <w:numId w:val="5"/>
        </w:numPr>
        <w:ind w:hanging="360"/>
        <w:contextualSpacing/>
        <w:jc w:val="both"/>
      </w:pPr>
      <w:r>
        <w:rPr>
          <w:i/>
        </w:rPr>
        <w:t>Categories</w:t>
      </w:r>
      <w:r>
        <w:t xml:space="preserve"> - the categories of personal data;</w:t>
      </w:r>
    </w:p>
    <w:p w14:paraId="1EAD1C67" w14:textId="77777777" w:rsidR="00C822F9" w:rsidRDefault="00C822F9">
      <w:pPr>
        <w:jc w:val="both"/>
      </w:pPr>
    </w:p>
    <w:p w14:paraId="7227588F" w14:textId="77777777" w:rsidR="00C822F9" w:rsidRDefault="00563999">
      <w:pPr>
        <w:numPr>
          <w:ilvl w:val="0"/>
          <w:numId w:val="5"/>
        </w:numPr>
        <w:ind w:hanging="360"/>
        <w:contextualSpacing/>
        <w:jc w:val="both"/>
      </w:pPr>
      <w:r>
        <w:rPr>
          <w:i/>
        </w:rPr>
        <w:t>Recipients</w:t>
      </w:r>
      <w:r>
        <w:t xml:space="preserve"> - the recipients and/or categories of recipients of personal data, if applicable; </w:t>
      </w:r>
    </w:p>
    <w:p w14:paraId="6A7D482E" w14:textId="77777777" w:rsidR="00C822F9" w:rsidRDefault="00C822F9">
      <w:pPr>
        <w:jc w:val="both"/>
      </w:pPr>
    </w:p>
    <w:p w14:paraId="6346EBA5" w14:textId="77777777" w:rsidR="00C822F9" w:rsidRDefault="00563999">
      <w:pPr>
        <w:numPr>
          <w:ilvl w:val="0"/>
          <w:numId w:val="5"/>
        </w:numPr>
        <w:ind w:hanging="360"/>
        <w:contextualSpacing/>
        <w:jc w:val="both"/>
      </w:pPr>
      <w:r>
        <w:rPr>
          <w:i/>
        </w:rPr>
        <w:t>Location</w:t>
      </w:r>
      <w:r>
        <w:t xml:space="preserve"> - if the controller intends to make a transfer of personal data to a third country and the levels of data protection provided for by the laws of that country, if applicable; and</w:t>
      </w:r>
    </w:p>
    <w:p w14:paraId="32CAF81A" w14:textId="77777777" w:rsidR="00C822F9" w:rsidRDefault="00C822F9">
      <w:pPr>
        <w:jc w:val="both"/>
      </w:pPr>
    </w:p>
    <w:p w14:paraId="2F9CCB26" w14:textId="77777777" w:rsidR="00C822F9" w:rsidRDefault="00563999">
      <w:pPr>
        <w:numPr>
          <w:ilvl w:val="0"/>
          <w:numId w:val="5"/>
        </w:numPr>
        <w:ind w:hanging="360"/>
        <w:contextualSpacing/>
        <w:jc w:val="both"/>
      </w:pPr>
      <w:r>
        <w:rPr>
          <w:i/>
        </w:rPr>
        <w:lastRenderedPageBreak/>
        <w:t>Further information</w:t>
      </w:r>
      <w:r>
        <w:t xml:space="preserve"> - any further information required by the data subject in order to ensure that the processing is fair and lawful.</w:t>
      </w:r>
    </w:p>
    <w:p w14:paraId="2D2A3225" w14:textId="77777777" w:rsidR="00C822F9" w:rsidRDefault="00C822F9">
      <w:pPr>
        <w:jc w:val="both"/>
      </w:pPr>
    </w:p>
    <w:p w14:paraId="46D277E7" w14:textId="7E8148C2" w:rsidR="00C822F9" w:rsidRDefault="00563999">
      <w:pPr>
        <w:ind w:left="270" w:hanging="270"/>
        <w:jc w:val="both"/>
      </w:pPr>
      <w:r>
        <w:t xml:space="preserve">4. Personal data may only be collected for specified, explicit and legitimate reasons. When personal data is obtained for specific purposes, it must only be used in relation to that purpose and cannot be different from the reasons formally notified to the Information Commissioner, as part of </w:t>
      </w:r>
      <w:r w:rsidR="0030559E">
        <w:t>DWC CONSULTING</w:t>
      </w:r>
      <w:r>
        <w:t xml:space="preserve">’s GDPR ICO registration. </w:t>
      </w:r>
    </w:p>
    <w:p w14:paraId="134EB72E" w14:textId="77777777" w:rsidR="00C822F9" w:rsidRDefault="00C822F9">
      <w:pPr>
        <w:jc w:val="both"/>
      </w:pPr>
    </w:p>
    <w:p w14:paraId="4DD62685" w14:textId="325161EB" w:rsidR="00C822F9" w:rsidRDefault="00563999">
      <w:pPr>
        <w:ind w:left="360" w:hanging="360"/>
        <w:jc w:val="both"/>
      </w:pPr>
      <w:r>
        <w:t xml:space="preserve">5. Personal data must be adequate, relevant and restricted to only what is required for processing. In relation to this, </w:t>
      </w:r>
      <w:r w:rsidR="0030559E">
        <w:t>all employees</w:t>
      </w:r>
      <w:r>
        <w:t xml:space="preserve"> shall at all times:  </w:t>
      </w:r>
    </w:p>
    <w:p w14:paraId="2B9088BF" w14:textId="77777777" w:rsidR="00C822F9" w:rsidRDefault="00C822F9">
      <w:pPr>
        <w:ind w:left="360" w:hanging="360"/>
        <w:jc w:val="both"/>
      </w:pPr>
    </w:p>
    <w:p w14:paraId="62DAC55A" w14:textId="77777777" w:rsidR="00C822F9" w:rsidRDefault="00563999">
      <w:pPr>
        <w:numPr>
          <w:ilvl w:val="0"/>
          <w:numId w:val="7"/>
        </w:numPr>
        <w:ind w:hanging="360"/>
        <w:contextualSpacing/>
        <w:jc w:val="both"/>
      </w:pPr>
      <w:r>
        <w:t xml:space="preserve">Ensure that personal data which is superfluous and not necessarily required for the purpose(s) for which it is obtained, is not collected; </w:t>
      </w:r>
    </w:p>
    <w:p w14:paraId="7DD1EFD9" w14:textId="77777777" w:rsidR="00C822F9" w:rsidRDefault="00C822F9">
      <w:pPr>
        <w:jc w:val="both"/>
      </w:pPr>
    </w:p>
    <w:p w14:paraId="79EB5615" w14:textId="77777777" w:rsidR="00C822F9" w:rsidRDefault="00563999">
      <w:pPr>
        <w:numPr>
          <w:ilvl w:val="0"/>
          <w:numId w:val="7"/>
        </w:numPr>
        <w:ind w:hanging="360"/>
        <w:contextualSpacing/>
        <w:jc w:val="both"/>
      </w:pPr>
      <w:r>
        <w:t xml:space="preserve">Approve all data collection forms, whether in hard-copy or electronic format; </w:t>
      </w:r>
    </w:p>
    <w:p w14:paraId="54526661" w14:textId="77777777" w:rsidR="00C822F9" w:rsidRDefault="00C822F9">
      <w:pPr>
        <w:jc w:val="both"/>
      </w:pPr>
    </w:p>
    <w:p w14:paraId="782E6FBA" w14:textId="77777777" w:rsidR="00C822F9" w:rsidRDefault="00563999">
      <w:pPr>
        <w:numPr>
          <w:ilvl w:val="0"/>
          <w:numId w:val="7"/>
        </w:numPr>
        <w:ind w:hanging="360"/>
        <w:contextualSpacing/>
        <w:jc w:val="both"/>
      </w:pPr>
      <w:r>
        <w:t xml:space="preserve">Carry out an annual review of all methods of data collection, checking that they are still appropriate, relevant and not excessive; and </w:t>
      </w:r>
    </w:p>
    <w:p w14:paraId="28812044" w14:textId="77777777" w:rsidR="00C822F9" w:rsidRDefault="00C822F9">
      <w:pPr>
        <w:jc w:val="both"/>
      </w:pPr>
    </w:p>
    <w:p w14:paraId="7CBFA78B" w14:textId="34ED6095" w:rsidR="00C822F9" w:rsidRDefault="00563999">
      <w:pPr>
        <w:pStyle w:val="ListParagraph"/>
        <w:numPr>
          <w:ilvl w:val="0"/>
          <w:numId w:val="7"/>
        </w:numPr>
        <w:ind w:hanging="436"/>
        <w:jc w:val="both"/>
      </w:pPr>
      <w:r>
        <w:t xml:space="preserve">Securely delete or destroy any personal data that is collected in a manner that is excessive or unnecessary according to </w:t>
      </w:r>
      <w:r w:rsidR="0030559E">
        <w:t>DWC CONSULTING</w:t>
      </w:r>
      <w:r>
        <w:t xml:space="preserve">’s GDPR policies. </w:t>
      </w:r>
    </w:p>
    <w:p w14:paraId="5F8B6D57" w14:textId="77777777" w:rsidR="00C822F9" w:rsidRDefault="00C822F9">
      <w:pPr>
        <w:ind w:left="720"/>
        <w:jc w:val="both"/>
      </w:pPr>
    </w:p>
    <w:p w14:paraId="02EE878A" w14:textId="77777777" w:rsidR="00C822F9" w:rsidRDefault="00563999">
      <w:pPr>
        <w:jc w:val="both"/>
      </w:pPr>
      <w:r>
        <w:t xml:space="preserve">6. Personal data must be accurate and up-to-date: </w:t>
      </w:r>
    </w:p>
    <w:p w14:paraId="13D25FF3" w14:textId="77777777" w:rsidR="00C822F9" w:rsidRDefault="00C822F9">
      <w:pPr>
        <w:jc w:val="both"/>
      </w:pPr>
    </w:p>
    <w:p w14:paraId="08B7A435" w14:textId="77777777" w:rsidR="00C822F9" w:rsidRDefault="00563999">
      <w:pPr>
        <w:numPr>
          <w:ilvl w:val="0"/>
          <w:numId w:val="26"/>
        </w:numPr>
        <w:ind w:hanging="360"/>
        <w:contextualSpacing/>
        <w:jc w:val="both"/>
      </w:pPr>
      <w:r>
        <w:t xml:space="preserve">Data should not be kept unless it is reasonable to assume its accuracy and data that is kept for long periods of time must be examined and amended, if necessary; </w:t>
      </w:r>
    </w:p>
    <w:p w14:paraId="58948D21" w14:textId="77777777" w:rsidR="00C822F9" w:rsidRDefault="00C822F9">
      <w:pPr>
        <w:jc w:val="both"/>
      </w:pPr>
    </w:p>
    <w:p w14:paraId="55F7147C" w14:textId="739E0672" w:rsidR="00C822F9" w:rsidRDefault="00563999">
      <w:pPr>
        <w:numPr>
          <w:ilvl w:val="0"/>
          <w:numId w:val="26"/>
        </w:numPr>
        <w:ind w:hanging="360"/>
        <w:contextualSpacing/>
        <w:jc w:val="both"/>
      </w:pPr>
      <w:r>
        <w:t xml:space="preserve">Individuals are personally responsible for ensuring that the personal data held by </w:t>
      </w:r>
      <w:r w:rsidR="0030559E">
        <w:t>DWC CONSULTING</w:t>
      </w:r>
      <w:r>
        <w:t xml:space="preserve"> is accurate and </w:t>
      </w:r>
      <w:proofErr w:type="gramStart"/>
      <w:r>
        <w:t>up-to-date</w:t>
      </w:r>
      <w:proofErr w:type="gramEnd"/>
      <w:r>
        <w:t xml:space="preserve">. </w:t>
      </w:r>
      <w:r w:rsidR="0030559E">
        <w:t>DWC CONSULTING</w:t>
      </w:r>
      <w:r>
        <w:t xml:space="preserve"> will assume that information submitted by individuals via data collection forms is accurate at the date of submission; </w:t>
      </w:r>
    </w:p>
    <w:p w14:paraId="02D9CFAA" w14:textId="77777777" w:rsidR="00C822F9" w:rsidRDefault="00C822F9">
      <w:pPr>
        <w:jc w:val="both"/>
      </w:pPr>
    </w:p>
    <w:p w14:paraId="79004E79" w14:textId="3D7AC5B4" w:rsidR="00C822F9" w:rsidRDefault="00563999">
      <w:pPr>
        <w:numPr>
          <w:ilvl w:val="0"/>
          <w:numId w:val="26"/>
        </w:numPr>
        <w:ind w:hanging="360"/>
        <w:contextualSpacing/>
        <w:jc w:val="both"/>
      </w:pPr>
      <w:r>
        <w:t xml:space="preserve">All employees of </w:t>
      </w:r>
      <w:r w:rsidR="0030559E">
        <w:t>DWC CONSULTING</w:t>
      </w:r>
      <w:r>
        <w:t xml:space="preserve"> are required to update </w:t>
      </w:r>
      <w:r w:rsidR="0030559E">
        <w:t>DWC CONSULTING</w:t>
      </w:r>
      <w:r>
        <w:t xml:space="preserve"> as soon as reasonably possible of any changes to personal information, to ensure records are </w:t>
      </w:r>
      <w:proofErr w:type="gramStart"/>
      <w:r>
        <w:t>up-to-date</w:t>
      </w:r>
      <w:proofErr w:type="gramEnd"/>
      <w:r>
        <w:t xml:space="preserve"> at all times; </w:t>
      </w:r>
    </w:p>
    <w:p w14:paraId="1BCF6E20" w14:textId="77777777" w:rsidR="00C822F9" w:rsidRDefault="00C822F9">
      <w:pPr>
        <w:jc w:val="both"/>
      </w:pPr>
    </w:p>
    <w:p w14:paraId="7FC076E5" w14:textId="0F4C1091" w:rsidR="00C822F9" w:rsidRDefault="00563999">
      <w:pPr>
        <w:numPr>
          <w:ilvl w:val="0"/>
          <w:numId w:val="26"/>
        </w:numPr>
        <w:ind w:hanging="360"/>
        <w:contextualSpacing/>
        <w:jc w:val="both"/>
      </w:pPr>
      <w:r>
        <w:t xml:space="preserve">The </w:t>
      </w:r>
      <w:r w:rsidR="0030559E">
        <w:t xml:space="preserve">Managing Director </w:t>
      </w:r>
      <w:r>
        <w:t xml:space="preserve">must ensure that relevant and suitable additional steps are taken to ensure that personal data is accurate and </w:t>
      </w:r>
      <w:proofErr w:type="gramStart"/>
      <w:r>
        <w:t>up-to-date</w:t>
      </w:r>
      <w:proofErr w:type="gramEnd"/>
      <w:r>
        <w:t xml:space="preserve">; </w:t>
      </w:r>
    </w:p>
    <w:p w14:paraId="159E3504" w14:textId="77777777" w:rsidR="00C822F9" w:rsidRDefault="00C822F9">
      <w:pPr>
        <w:jc w:val="both"/>
      </w:pPr>
    </w:p>
    <w:p w14:paraId="71649DD0" w14:textId="52B7C516" w:rsidR="00C822F9" w:rsidRDefault="00563999">
      <w:pPr>
        <w:numPr>
          <w:ilvl w:val="0"/>
          <w:numId w:val="26"/>
        </w:numPr>
        <w:ind w:hanging="360"/>
        <w:contextualSpacing/>
        <w:jc w:val="both"/>
      </w:pPr>
      <w:r>
        <w:t xml:space="preserve">The </w:t>
      </w:r>
      <w:r w:rsidR="0030559E">
        <w:t xml:space="preserve">Managing Director </w:t>
      </w:r>
      <w:r>
        <w:t xml:space="preserve">shall, on an annual basis, carry out a review of all personal data controlled by </w:t>
      </w:r>
      <w:r w:rsidR="0030559E">
        <w:t>DWC CONSULTING</w:t>
      </w:r>
      <w:r>
        <w:t>, and ascertain whether any data is no longer required to be held for the purpose notified to the ICO, arranging for that data to be deleted or destroyed in a safe manner.</w:t>
      </w:r>
    </w:p>
    <w:p w14:paraId="3C0719B7" w14:textId="77777777" w:rsidR="00C822F9" w:rsidRDefault="00C822F9">
      <w:pPr>
        <w:pStyle w:val="ListParagraph"/>
      </w:pPr>
    </w:p>
    <w:p w14:paraId="777263B5" w14:textId="22BB2384" w:rsidR="00C822F9" w:rsidRDefault="00563999">
      <w:pPr>
        <w:numPr>
          <w:ilvl w:val="0"/>
          <w:numId w:val="26"/>
        </w:numPr>
        <w:ind w:hanging="360"/>
        <w:contextualSpacing/>
        <w:jc w:val="both"/>
      </w:pPr>
      <w:r>
        <w:lastRenderedPageBreak/>
        <w:t xml:space="preserve">The </w:t>
      </w:r>
      <w:r w:rsidR="0030559E">
        <w:t xml:space="preserve">Managing Director </w:t>
      </w:r>
      <w:r>
        <w:t xml:space="preserve">shall also ensure that where inaccurate or out-of-date personal data has been passed on to third parties, that the third parties are duly informed and instructed not to use the incorrect or out-of-date information as a means for making decisions about the data subject involved. The </w:t>
      </w:r>
      <w:r w:rsidR="0030559E">
        <w:t xml:space="preserve">Managing Director </w:t>
      </w:r>
      <w:r>
        <w:t>shall also provide an update to the third party, correcting any inaccuracies in the personal data.</w:t>
      </w:r>
    </w:p>
    <w:p w14:paraId="7A681BF9" w14:textId="77777777" w:rsidR="00C822F9" w:rsidRDefault="00C822F9">
      <w:pPr>
        <w:jc w:val="both"/>
      </w:pPr>
    </w:p>
    <w:p w14:paraId="07061E2A" w14:textId="77777777" w:rsidR="00C822F9" w:rsidRDefault="00563999">
      <w:pPr>
        <w:ind w:left="270" w:hanging="270"/>
        <w:jc w:val="both"/>
      </w:pPr>
      <w:r>
        <w:t>7. The form in which the personal data is stored must such that the data subject can only be identified when it is necessary to do so for processing purposes. The following principles apply:</w:t>
      </w:r>
    </w:p>
    <w:p w14:paraId="10BFEABB" w14:textId="77777777" w:rsidR="00C822F9" w:rsidRDefault="00C822F9">
      <w:pPr>
        <w:jc w:val="both"/>
      </w:pPr>
    </w:p>
    <w:p w14:paraId="2D9CC7A0" w14:textId="77777777" w:rsidR="00C822F9" w:rsidRDefault="00563999">
      <w:pPr>
        <w:numPr>
          <w:ilvl w:val="0"/>
          <w:numId w:val="8"/>
        </w:numPr>
        <w:ind w:hanging="360"/>
        <w:contextualSpacing/>
        <w:jc w:val="both"/>
      </w:pPr>
      <w:r>
        <w:t xml:space="preserve">Personal data that is kept beyond the processing date must be either encrypted or pseudonymised and kept to an absolute minimum, to ensure the protection of the data subject’s identity should a data breach incident occur; </w:t>
      </w:r>
    </w:p>
    <w:p w14:paraId="72A307BC" w14:textId="77777777" w:rsidR="00C822F9" w:rsidRDefault="00C822F9">
      <w:pPr>
        <w:jc w:val="both"/>
      </w:pPr>
    </w:p>
    <w:p w14:paraId="736CA37E" w14:textId="7D08FF48" w:rsidR="00C822F9" w:rsidRDefault="00563999">
      <w:pPr>
        <w:numPr>
          <w:ilvl w:val="0"/>
          <w:numId w:val="8"/>
        </w:numPr>
        <w:ind w:hanging="360"/>
        <w:contextualSpacing/>
        <w:jc w:val="both"/>
      </w:pPr>
      <w:r>
        <w:t xml:space="preserve">Personal data must be retained according to the </w:t>
      </w:r>
      <w:r w:rsidR="0030559E">
        <w:t>Fair Processing Notice</w:t>
      </w:r>
      <w:r>
        <w:t xml:space="preserve"> and must be destroyed or deleted in a secure manner as soon as the retention date has passed; and</w:t>
      </w:r>
    </w:p>
    <w:p w14:paraId="29C8FDB4" w14:textId="77777777" w:rsidR="00C822F9" w:rsidRDefault="00C822F9">
      <w:pPr>
        <w:jc w:val="both"/>
      </w:pPr>
    </w:p>
    <w:p w14:paraId="1EB9AFA5" w14:textId="2450ECFE" w:rsidR="00C822F9" w:rsidRDefault="00563999">
      <w:pPr>
        <w:numPr>
          <w:ilvl w:val="0"/>
          <w:numId w:val="8"/>
        </w:numPr>
        <w:ind w:hanging="360"/>
        <w:contextualSpacing/>
        <w:jc w:val="both"/>
      </w:pPr>
      <w:r>
        <w:t xml:space="preserve">Should any personal data be required to be retained beyond the retention period set out in the </w:t>
      </w:r>
      <w:r w:rsidR="0030559E">
        <w:t>Fair Processing Notice</w:t>
      </w:r>
      <w:r>
        <w:t xml:space="preserve">, this may only be done with the express written approval of the </w:t>
      </w:r>
      <w:r w:rsidR="0030559E">
        <w:t>Managing Director</w:t>
      </w:r>
      <w:r>
        <w:t>, which must be in line with data protection requirements.</w:t>
      </w:r>
    </w:p>
    <w:p w14:paraId="54940AD5" w14:textId="77777777" w:rsidR="00C822F9" w:rsidRDefault="00C822F9">
      <w:pPr>
        <w:jc w:val="both"/>
      </w:pPr>
    </w:p>
    <w:p w14:paraId="4E706891" w14:textId="77777777" w:rsidR="00C822F9" w:rsidRDefault="00563999">
      <w:pPr>
        <w:jc w:val="both"/>
      </w:pPr>
      <w:r>
        <w:t xml:space="preserve">8. The processing of personal data must always be carried out in a secure manner. </w:t>
      </w:r>
    </w:p>
    <w:p w14:paraId="49685EB0" w14:textId="77777777" w:rsidR="00C822F9" w:rsidRDefault="00C822F9">
      <w:pPr>
        <w:jc w:val="both"/>
      </w:pPr>
    </w:p>
    <w:p w14:paraId="440561E0" w14:textId="03C8AFAB" w:rsidR="00C822F9" w:rsidRDefault="00563999">
      <w:pPr>
        <w:ind w:left="270" w:hanging="270"/>
        <w:jc w:val="both"/>
        <w:rPr>
          <w:b/>
        </w:rPr>
      </w:pPr>
      <w:r>
        <w:t xml:space="preserve">9. Personal data should not be processed in an unauthorised or unlawful manner, nor should it be accidentally lost or destroyed at any time and </w:t>
      </w:r>
      <w:r w:rsidR="0030559E">
        <w:t>DWC CONSULTING</w:t>
      </w:r>
      <w:r>
        <w:t xml:space="preserve"> shall implement robust technical and organisational measures to ensure the safeguarding of personal data.</w:t>
      </w:r>
    </w:p>
    <w:p w14:paraId="1D88A359" w14:textId="77777777" w:rsidR="00C822F9" w:rsidRDefault="00C822F9">
      <w:pPr>
        <w:jc w:val="both"/>
      </w:pPr>
    </w:p>
    <w:p w14:paraId="1DEF4010" w14:textId="77777777" w:rsidR="00C822F9" w:rsidRDefault="00563999">
      <w:pPr>
        <w:jc w:val="both"/>
        <w:rPr>
          <w:b/>
        </w:rPr>
      </w:pPr>
      <w:r>
        <w:rPr>
          <w:b/>
        </w:rPr>
        <w:t xml:space="preserve">9. </w:t>
      </w:r>
      <w:r>
        <w:rPr>
          <w:b/>
          <w:color w:val="00000A"/>
        </w:rPr>
        <w:t>Security controls</w:t>
      </w:r>
    </w:p>
    <w:p w14:paraId="7E795829" w14:textId="77777777" w:rsidR="00C822F9" w:rsidRDefault="00C822F9">
      <w:pPr>
        <w:jc w:val="both"/>
        <w:rPr>
          <w:b/>
        </w:rPr>
      </w:pPr>
    </w:p>
    <w:p w14:paraId="10381F7F" w14:textId="5CA77BEC" w:rsidR="00C822F9" w:rsidRDefault="00563999">
      <w:pPr>
        <w:jc w:val="both"/>
      </w:pPr>
      <w:r>
        <w:t xml:space="preserve">Security controls are necessary to ensure that risks to personal data identified by </w:t>
      </w:r>
      <w:r>
        <w:br/>
      </w:r>
      <w:r w:rsidR="0030559E">
        <w:t>DWC CONSULTING</w:t>
      </w:r>
      <w:r>
        <w:rPr>
          <w:b/>
        </w:rPr>
        <w:t xml:space="preserve"> </w:t>
      </w:r>
      <w:r>
        <w:t xml:space="preserve">are appropriately mitigated as much as possible to reduce the potential for damage or distress to data subjects whose personal data is being processed and are subject to regular audit and review. </w:t>
      </w:r>
    </w:p>
    <w:p w14:paraId="541D15B1" w14:textId="77777777" w:rsidR="00C822F9" w:rsidRDefault="00C822F9">
      <w:pPr>
        <w:jc w:val="both"/>
      </w:pPr>
    </w:p>
    <w:p w14:paraId="7AD5F6DF" w14:textId="51893FC2" w:rsidR="00C822F9" w:rsidRDefault="0030559E">
      <w:pPr>
        <w:jc w:val="both"/>
      </w:pPr>
      <w:r>
        <w:t>DWC CONSULTING</w:t>
      </w:r>
      <w:r w:rsidR="00FF5D1F">
        <w:t xml:space="preserve"> does not currently work in any countries outside of the EEA, however should the need arise p</w:t>
      </w:r>
      <w:r w:rsidR="00563999">
        <w:t xml:space="preserve">ersonal data </w:t>
      </w:r>
      <w:r w:rsidR="00FF5D1F">
        <w:t>would</w:t>
      </w:r>
      <w:r w:rsidR="00563999">
        <w:t xml:space="preserve"> not be transferred to a country outside of the EU</w:t>
      </w:r>
      <w:r w:rsidR="00FF5D1F">
        <w:t>, without a) the data subject’s consent and b) ensuring that</w:t>
      </w:r>
      <w:r w:rsidR="00563999">
        <w:t xml:space="preserve"> the country provides appropriate protection of the data subject’s ‘rights and freedoms’ in relation to t</w:t>
      </w:r>
      <w:r w:rsidR="00FF5D1F">
        <w:t>he processing of personal data.</w:t>
      </w:r>
    </w:p>
    <w:p w14:paraId="7D6CC577" w14:textId="77777777" w:rsidR="00C822F9" w:rsidRDefault="00C822F9">
      <w:pPr>
        <w:jc w:val="both"/>
      </w:pPr>
    </w:p>
    <w:p w14:paraId="50E05B31" w14:textId="77777777" w:rsidR="00C822F9" w:rsidRDefault="00563999">
      <w:pPr>
        <w:jc w:val="both"/>
        <w:rPr>
          <w:b/>
        </w:rPr>
      </w:pPr>
      <w:r>
        <w:rPr>
          <w:b/>
        </w:rPr>
        <w:t>10. Adequacy of transfer</w:t>
      </w:r>
    </w:p>
    <w:p w14:paraId="4A175578" w14:textId="77777777" w:rsidR="00C822F9" w:rsidRDefault="00C822F9">
      <w:pPr>
        <w:jc w:val="both"/>
      </w:pPr>
    </w:p>
    <w:p w14:paraId="7C36C14B" w14:textId="77777777" w:rsidR="00C822F9" w:rsidRDefault="00563999">
      <w:pPr>
        <w:jc w:val="both"/>
      </w:pPr>
      <w:r>
        <w:t xml:space="preserve">The following safeguards and exceptions are in place to ensure that data is not transferred to a country outside of the EU, with the transfer being off limits, unless one or more of the safeguards or exemptions listed below apply: </w:t>
      </w:r>
    </w:p>
    <w:p w14:paraId="5BA25F3E" w14:textId="77777777" w:rsidR="00C822F9" w:rsidRDefault="00C822F9">
      <w:pPr>
        <w:jc w:val="both"/>
      </w:pPr>
    </w:p>
    <w:p w14:paraId="7F2CB73E" w14:textId="77777777" w:rsidR="00C822F9" w:rsidRDefault="00563999">
      <w:pPr>
        <w:jc w:val="both"/>
        <w:rPr>
          <w:i/>
        </w:rPr>
      </w:pPr>
      <w:r>
        <w:rPr>
          <w:i/>
        </w:rPr>
        <w:lastRenderedPageBreak/>
        <w:t>Safeguards</w:t>
      </w:r>
    </w:p>
    <w:p w14:paraId="717ED10A" w14:textId="77777777" w:rsidR="00C822F9" w:rsidRDefault="00C822F9">
      <w:pPr>
        <w:jc w:val="both"/>
        <w:rPr>
          <w:i/>
        </w:rPr>
      </w:pPr>
    </w:p>
    <w:p w14:paraId="29264EDE" w14:textId="77777777" w:rsidR="00C822F9" w:rsidRDefault="00563999">
      <w:pPr>
        <w:jc w:val="both"/>
      </w:pPr>
      <w:r>
        <w:t>1. Assessing the adequacy of the transfer, by reference of the following:</w:t>
      </w:r>
    </w:p>
    <w:p w14:paraId="3DAC5338" w14:textId="77777777" w:rsidR="00C822F9" w:rsidRDefault="00C822F9">
      <w:pPr>
        <w:jc w:val="both"/>
      </w:pPr>
    </w:p>
    <w:p w14:paraId="17016A81" w14:textId="77777777" w:rsidR="00C822F9" w:rsidRDefault="00563999">
      <w:pPr>
        <w:numPr>
          <w:ilvl w:val="0"/>
          <w:numId w:val="22"/>
        </w:numPr>
        <w:ind w:hanging="360"/>
        <w:contextualSpacing/>
        <w:jc w:val="both"/>
      </w:pPr>
      <w:r>
        <w:t xml:space="preserve">The nature of the personal data intended to be transferred; </w:t>
      </w:r>
    </w:p>
    <w:p w14:paraId="2C5FA491" w14:textId="77777777" w:rsidR="00C822F9" w:rsidRDefault="00563999">
      <w:pPr>
        <w:numPr>
          <w:ilvl w:val="0"/>
          <w:numId w:val="22"/>
        </w:numPr>
        <w:ind w:hanging="360"/>
        <w:contextualSpacing/>
        <w:jc w:val="both"/>
      </w:pPr>
      <w:r>
        <w:t>The country of origin and country of intended destination;</w:t>
      </w:r>
    </w:p>
    <w:p w14:paraId="6C391003" w14:textId="77777777" w:rsidR="00C822F9" w:rsidRDefault="00563999">
      <w:pPr>
        <w:numPr>
          <w:ilvl w:val="0"/>
          <w:numId w:val="22"/>
        </w:numPr>
        <w:ind w:hanging="360"/>
        <w:contextualSpacing/>
        <w:jc w:val="both"/>
      </w:pPr>
      <w:r>
        <w:t>The nature and duration of the personal data use;</w:t>
      </w:r>
    </w:p>
    <w:p w14:paraId="64282BEA" w14:textId="77777777" w:rsidR="00C822F9" w:rsidRDefault="00563999">
      <w:pPr>
        <w:numPr>
          <w:ilvl w:val="0"/>
          <w:numId w:val="22"/>
        </w:numPr>
        <w:ind w:hanging="360"/>
        <w:contextualSpacing/>
        <w:jc w:val="both"/>
      </w:pPr>
      <w:r>
        <w:t>The legislative framework, codes of practice and international obligations of the data subject’s country of residence; and</w:t>
      </w:r>
    </w:p>
    <w:p w14:paraId="74298E57" w14:textId="77777777" w:rsidR="00C822F9" w:rsidRDefault="00563999">
      <w:pPr>
        <w:numPr>
          <w:ilvl w:val="0"/>
          <w:numId w:val="22"/>
        </w:numPr>
        <w:ind w:hanging="360"/>
        <w:contextualSpacing/>
        <w:jc w:val="both"/>
      </w:pPr>
      <w:r>
        <w:t>(UK only) the security measures to be implemented in the country of intended destination in relation to the personal data.</w:t>
      </w:r>
    </w:p>
    <w:p w14:paraId="794693BE" w14:textId="77777777" w:rsidR="00C822F9" w:rsidRDefault="00C822F9">
      <w:pPr>
        <w:jc w:val="both"/>
      </w:pPr>
    </w:p>
    <w:p w14:paraId="239ECED8" w14:textId="77777777" w:rsidR="00C822F9" w:rsidRDefault="00563999">
      <w:pPr>
        <w:jc w:val="both"/>
      </w:pPr>
      <w:r>
        <w:t>2. Binding corporate rules</w:t>
      </w:r>
    </w:p>
    <w:p w14:paraId="1E7200D3" w14:textId="77777777" w:rsidR="00C822F9" w:rsidRDefault="00C822F9">
      <w:pPr>
        <w:jc w:val="both"/>
      </w:pPr>
    </w:p>
    <w:p w14:paraId="169655A7" w14:textId="0D89D21E" w:rsidR="00C822F9" w:rsidRDefault="0030559E">
      <w:pPr>
        <w:jc w:val="both"/>
      </w:pPr>
      <w:r>
        <w:t>DWC CONSULTING</w:t>
      </w:r>
      <w:r w:rsidR="00563999">
        <w:rPr>
          <w:i/>
        </w:rPr>
        <w:t xml:space="preserve"> </w:t>
      </w:r>
      <w:r w:rsidR="00563999">
        <w:t xml:space="preserve">is free to implement approved binding corporate rules in relation to personal data transfer outside of the EU, however only with prior permission from the relevant regulatory body. </w:t>
      </w:r>
    </w:p>
    <w:p w14:paraId="2060A796" w14:textId="77777777" w:rsidR="00C822F9" w:rsidRDefault="00C822F9">
      <w:pPr>
        <w:jc w:val="both"/>
      </w:pPr>
    </w:p>
    <w:p w14:paraId="3709D6A5" w14:textId="77777777" w:rsidR="00C822F9" w:rsidRDefault="00563999">
      <w:pPr>
        <w:jc w:val="both"/>
      </w:pPr>
      <w:r>
        <w:t>3. Model contract clauses</w:t>
      </w:r>
    </w:p>
    <w:p w14:paraId="0F7C57C7" w14:textId="77777777" w:rsidR="00C822F9" w:rsidRDefault="00C822F9">
      <w:pPr>
        <w:jc w:val="both"/>
      </w:pPr>
    </w:p>
    <w:p w14:paraId="30402CFC" w14:textId="0B73D2A8" w:rsidR="00C822F9" w:rsidRDefault="0030559E">
      <w:pPr>
        <w:jc w:val="both"/>
      </w:pPr>
      <w:r>
        <w:t>DWC CONSULTING</w:t>
      </w:r>
      <w:r w:rsidR="00563999">
        <w:rPr>
          <w:i/>
        </w:rPr>
        <w:t xml:space="preserve"> </w:t>
      </w:r>
      <w:r w:rsidR="00563999">
        <w:t xml:space="preserve">is free to implement model contract clauses in relation to personal data transfer outside of the EU and there will be an automatic recognition of adequacy of transfer, should the model contract clauses receive approval from the relevant regulatory body. </w:t>
      </w:r>
    </w:p>
    <w:p w14:paraId="290A8229" w14:textId="77777777" w:rsidR="00C822F9" w:rsidRDefault="00C822F9">
      <w:pPr>
        <w:jc w:val="both"/>
      </w:pPr>
    </w:p>
    <w:p w14:paraId="133024BB" w14:textId="77777777" w:rsidR="00C822F9" w:rsidRDefault="00563999">
      <w:pPr>
        <w:jc w:val="both"/>
        <w:rPr>
          <w:i/>
        </w:rPr>
      </w:pPr>
      <w:r>
        <w:rPr>
          <w:i/>
        </w:rPr>
        <w:t xml:space="preserve">Exceptions </w:t>
      </w:r>
    </w:p>
    <w:p w14:paraId="38FDD880" w14:textId="77777777" w:rsidR="00C822F9" w:rsidRDefault="00C822F9">
      <w:pPr>
        <w:jc w:val="both"/>
        <w:rPr>
          <w:i/>
        </w:rPr>
      </w:pPr>
    </w:p>
    <w:p w14:paraId="7D6773AC" w14:textId="77777777" w:rsidR="00C822F9" w:rsidRDefault="00563999">
      <w:pPr>
        <w:jc w:val="both"/>
      </w:pPr>
      <w:r>
        <w:t xml:space="preserve">In the absence of an adequacy decision, including binding corporate rules and model contract clauses, no transfer of personal data to a third country may take place unless one of the following preconditions is satisfied: </w:t>
      </w:r>
    </w:p>
    <w:p w14:paraId="04CD9123" w14:textId="77777777" w:rsidR="00C822F9" w:rsidRDefault="00C822F9">
      <w:pPr>
        <w:jc w:val="both"/>
      </w:pPr>
    </w:p>
    <w:p w14:paraId="5D45A4BC" w14:textId="77777777" w:rsidR="00C822F9" w:rsidRDefault="00563999">
      <w:pPr>
        <w:numPr>
          <w:ilvl w:val="0"/>
          <w:numId w:val="19"/>
        </w:numPr>
        <w:ind w:hanging="360"/>
        <w:contextualSpacing/>
        <w:jc w:val="both"/>
      </w:pPr>
      <w:r>
        <w:t xml:space="preserve">Explicit consent has been provided by a fully informed data subject, who has been made aware of all possible risks involved in light of appropriate safeguards and an adequacy decision; </w:t>
      </w:r>
    </w:p>
    <w:p w14:paraId="53CDA2E7" w14:textId="77777777" w:rsidR="00C822F9" w:rsidRDefault="00C822F9">
      <w:pPr>
        <w:jc w:val="both"/>
      </w:pPr>
    </w:p>
    <w:p w14:paraId="12EF5342" w14:textId="77777777" w:rsidR="00C822F9" w:rsidRDefault="00563999">
      <w:pPr>
        <w:numPr>
          <w:ilvl w:val="0"/>
          <w:numId w:val="19"/>
        </w:numPr>
        <w:ind w:hanging="360"/>
        <w:contextualSpacing/>
        <w:jc w:val="both"/>
      </w:pPr>
      <w:r>
        <w:t xml:space="preserve">The personal data transfer is a prerequisite to the performance of a pre-existing contract between the data controller and the data subject or when the data subject requests that pre-contractual measures are implemented; </w:t>
      </w:r>
    </w:p>
    <w:p w14:paraId="0259CE91" w14:textId="77777777" w:rsidR="00C822F9" w:rsidRDefault="00C822F9">
      <w:pPr>
        <w:jc w:val="both"/>
      </w:pPr>
    </w:p>
    <w:p w14:paraId="4A563E02" w14:textId="77777777" w:rsidR="00C822F9" w:rsidRDefault="00563999">
      <w:pPr>
        <w:numPr>
          <w:ilvl w:val="0"/>
          <w:numId w:val="19"/>
        </w:numPr>
        <w:ind w:hanging="360"/>
        <w:contextualSpacing/>
        <w:jc w:val="both"/>
      </w:pPr>
      <w:r>
        <w:t xml:space="preserve">The personal data transfer is a prerequisite to the conclusion or performance of a pre-existing contract between the data controller and another person, whether natural or legal, if it is in the interest of the data subject; </w:t>
      </w:r>
    </w:p>
    <w:p w14:paraId="6995A872" w14:textId="77777777" w:rsidR="00C822F9" w:rsidRDefault="00C822F9">
      <w:pPr>
        <w:jc w:val="both"/>
      </w:pPr>
    </w:p>
    <w:p w14:paraId="2D6C0677" w14:textId="77777777" w:rsidR="00C822F9" w:rsidRDefault="00563999">
      <w:pPr>
        <w:numPr>
          <w:ilvl w:val="0"/>
          <w:numId w:val="19"/>
        </w:numPr>
        <w:ind w:hanging="360"/>
        <w:contextualSpacing/>
        <w:jc w:val="both"/>
      </w:pPr>
      <w:r>
        <w:t>The personal data transfer is</w:t>
      </w:r>
      <w:r>
        <w:rPr>
          <w:i/>
        </w:rPr>
        <w:t xml:space="preserve"> </w:t>
      </w:r>
      <w:r>
        <w:t xml:space="preserve">in the public interest; </w:t>
      </w:r>
    </w:p>
    <w:p w14:paraId="2440D009" w14:textId="77777777" w:rsidR="00C822F9" w:rsidRDefault="00C822F9">
      <w:pPr>
        <w:jc w:val="both"/>
      </w:pPr>
    </w:p>
    <w:p w14:paraId="6579A3B6" w14:textId="77777777" w:rsidR="00C822F9" w:rsidRDefault="00563999">
      <w:pPr>
        <w:numPr>
          <w:ilvl w:val="0"/>
          <w:numId w:val="19"/>
        </w:numPr>
        <w:ind w:hanging="360"/>
        <w:contextualSpacing/>
        <w:jc w:val="both"/>
      </w:pPr>
      <w:r>
        <w:lastRenderedPageBreak/>
        <w:t>The personal data transfer is</w:t>
      </w:r>
      <w:r>
        <w:rPr>
          <w:i/>
        </w:rPr>
        <w:t xml:space="preserve"> </w:t>
      </w:r>
      <w:r>
        <w:t xml:space="preserve">required for the creation, exercise or defence of legal claims; </w:t>
      </w:r>
    </w:p>
    <w:p w14:paraId="068A7109" w14:textId="77777777" w:rsidR="00C822F9" w:rsidRDefault="00C822F9">
      <w:pPr>
        <w:jc w:val="both"/>
      </w:pPr>
    </w:p>
    <w:p w14:paraId="081F19AD" w14:textId="77777777" w:rsidR="00C822F9" w:rsidRDefault="00563999">
      <w:pPr>
        <w:numPr>
          <w:ilvl w:val="0"/>
          <w:numId w:val="19"/>
        </w:numPr>
        <w:ind w:hanging="360"/>
        <w:contextualSpacing/>
        <w:jc w:val="both"/>
      </w:pPr>
      <w:r>
        <w:t>The data subject is not capable of giving consent, whether due to physical or legal limitations or restrictions and the personal data transfer is necessary for the protection of the key interests of the data subject or of other persons;</w:t>
      </w:r>
    </w:p>
    <w:p w14:paraId="2C28A630" w14:textId="77777777" w:rsidR="00C822F9" w:rsidRDefault="00C822F9">
      <w:pPr>
        <w:jc w:val="both"/>
      </w:pPr>
    </w:p>
    <w:p w14:paraId="2E7C5CF3" w14:textId="77777777" w:rsidR="00C822F9" w:rsidRDefault="00563999">
      <w:pPr>
        <w:numPr>
          <w:ilvl w:val="0"/>
          <w:numId w:val="19"/>
        </w:numPr>
        <w:ind w:hanging="360"/>
        <w:contextualSpacing/>
        <w:jc w:val="both"/>
      </w:pPr>
      <w:r>
        <w:t xml:space="preserve">The personal data transfer is made from an approved register, confirmed by EU or Member State law as having the intention of providing public information and which is open to consultation by the public or by an individual demonstrating a legitimate interest, but only so far as the legal requirements for consultation are fulfilled.  </w:t>
      </w:r>
    </w:p>
    <w:p w14:paraId="7406A420" w14:textId="77777777" w:rsidR="00C822F9" w:rsidRDefault="00C822F9">
      <w:pPr>
        <w:jc w:val="both"/>
      </w:pPr>
    </w:p>
    <w:p w14:paraId="78E81940" w14:textId="77777777" w:rsidR="00AB4AB0" w:rsidRDefault="00AB4AB0">
      <w:pPr>
        <w:jc w:val="both"/>
      </w:pPr>
    </w:p>
    <w:p w14:paraId="3DD35543" w14:textId="77777777" w:rsidR="00C822F9" w:rsidRDefault="00C822F9">
      <w:pPr>
        <w:jc w:val="both"/>
        <w:rPr>
          <w:i/>
        </w:rPr>
      </w:pPr>
    </w:p>
    <w:p w14:paraId="6F7ACC12" w14:textId="77777777" w:rsidR="00C822F9" w:rsidRDefault="00563999">
      <w:pPr>
        <w:jc w:val="both"/>
        <w:rPr>
          <w:b/>
        </w:rPr>
      </w:pPr>
      <w:r>
        <w:rPr>
          <w:b/>
        </w:rPr>
        <w:t>11. Accountability</w:t>
      </w:r>
    </w:p>
    <w:p w14:paraId="54F3BB7C" w14:textId="77777777" w:rsidR="00C822F9" w:rsidRDefault="00C822F9">
      <w:pPr>
        <w:jc w:val="both"/>
        <w:rPr>
          <w:b/>
        </w:rPr>
      </w:pPr>
    </w:p>
    <w:p w14:paraId="256C6215" w14:textId="77777777" w:rsidR="00C822F9" w:rsidRDefault="00563999">
      <w:pPr>
        <w:jc w:val="both"/>
      </w:pPr>
      <w:r>
        <w:t>According to the GDPR accountability principle, the data controller is responsible both for ensuring overall compliance with the GDPR and for demonstrating that each of its processes is compliant with the GDPR requirements. To this extent data controllers are required to:</w:t>
      </w:r>
    </w:p>
    <w:p w14:paraId="49FB97E5" w14:textId="77777777" w:rsidR="00C822F9" w:rsidRDefault="00C822F9">
      <w:pPr>
        <w:jc w:val="both"/>
      </w:pPr>
    </w:p>
    <w:p w14:paraId="53FF04FB" w14:textId="77777777" w:rsidR="00C822F9" w:rsidRDefault="00563999">
      <w:pPr>
        <w:numPr>
          <w:ilvl w:val="0"/>
          <w:numId w:val="13"/>
        </w:numPr>
        <w:ind w:hanging="360"/>
        <w:contextualSpacing/>
        <w:jc w:val="both"/>
      </w:pPr>
      <w:r>
        <w:t xml:space="preserve">Maintain all relevant documentation regarding its processes and operations; </w:t>
      </w:r>
    </w:p>
    <w:p w14:paraId="796EF463" w14:textId="77777777" w:rsidR="00C822F9" w:rsidRDefault="00563999">
      <w:pPr>
        <w:numPr>
          <w:ilvl w:val="0"/>
          <w:numId w:val="13"/>
        </w:numPr>
        <w:ind w:hanging="360"/>
        <w:contextualSpacing/>
        <w:jc w:val="both"/>
      </w:pPr>
      <w:r>
        <w:t xml:space="preserve">Implement proportionate security measures; </w:t>
      </w:r>
    </w:p>
    <w:p w14:paraId="30A266B0" w14:textId="77777777" w:rsidR="00C822F9" w:rsidRDefault="00563999">
      <w:pPr>
        <w:numPr>
          <w:ilvl w:val="0"/>
          <w:numId w:val="13"/>
        </w:numPr>
        <w:ind w:hanging="360"/>
        <w:contextualSpacing/>
        <w:jc w:val="both"/>
      </w:pPr>
      <w:r>
        <w:t xml:space="preserve">Carry out Data Processing Impact Assessments (“DPIAs”); </w:t>
      </w:r>
    </w:p>
    <w:p w14:paraId="614A36FE" w14:textId="77777777" w:rsidR="00C822F9" w:rsidRDefault="00563999">
      <w:pPr>
        <w:numPr>
          <w:ilvl w:val="0"/>
          <w:numId w:val="13"/>
        </w:numPr>
        <w:ind w:hanging="360"/>
        <w:contextualSpacing/>
        <w:jc w:val="both"/>
      </w:pPr>
      <w:r>
        <w:t xml:space="preserve">Comply with prior notification requirements; </w:t>
      </w:r>
    </w:p>
    <w:p w14:paraId="772C8BEE" w14:textId="77777777" w:rsidR="00C822F9" w:rsidRDefault="00563999">
      <w:pPr>
        <w:numPr>
          <w:ilvl w:val="0"/>
          <w:numId w:val="13"/>
        </w:numPr>
        <w:ind w:hanging="360"/>
        <w:contextualSpacing/>
        <w:jc w:val="both"/>
      </w:pPr>
      <w:r>
        <w:t xml:space="preserve">Seek the approval of relevant regulatory bodies; and </w:t>
      </w:r>
    </w:p>
    <w:p w14:paraId="03012B9E" w14:textId="59B92C47" w:rsidR="00C822F9" w:rsidRDefault="00563999">
      <w:pPr>
        <w:numPr>
          <w:ilvl w:val="0"/>
          <w:numId w:val="13"/>
        </w:numPr>
        <w:ind w:hanging="360"/>
        <w:contextualSpacing/>
        <w:jc w:val="both"/>
      </w:pPr>
      <w:r>
        <w:t xml:space="preserve">Appoint a </w:t>
      </w:r>
      <w:r w:rsidR="0030559E">
        <w:t>Data Protection Officer (DPO)</w:t>
      </w:r>
      <w:r>
        <w:t xml:space="preserve"> where required</w:t>
      </w:r>
      <w:r w:rsidR="0030559E">
        <w:t xml:space="preserve"> (DWC CONSULTING have concluded that at this time, a designated DPO is not required)</w:t>
      </w:r>
      <w:r>
        <w:t>.</w:t>
      </w:r>
      <w:r w:rsidR="0030559E">
        <w:t xml:space="preserve"> The Managing Director is the liaison for any data protection matters.</w:t>
      </w:r>
    </w:p>
    <w:p w14:paraId="5EF2ED24" w14:textId="77777777" w:rsidR="00C822F9" w:rsidRDefault="00C822F9">
      <w:pPr>
        <w:jc w:val="both"/>
      </w:pPr>
    </w:p>
    <w:p w14:paraId="28806662" w14:textId="77777777" w:rsidR="00C822F9" w:rsidRDefault="00C822F9">
      <w:pPr>
        <w:jc w:val="both"/>
      </w:pPr>
    </w:p>
    <w:p w14:paraId="60E48216" w14:textId="77777777" w:rsidR="00C822F9" w:rsidRDefault="00563999">
      <w:pPr>
        <w:jc w:val="both"/>
        <w:rPr>
          <w:b/>
        </w:rPr>
      </w:pPr>
      <w:r>
        <w:rPr>
          <w:b/>
        </w:rPr>
        <w:t>12. The rights of data subjects</w:t>
      </w:r>
    </w:p>
    <w:p w14:paraId="395F6095" w14:textId="77777777" w:rsidR="00C822F9" w:rsidRDefault="00C822F9">
      <w:pPr>
        <w:jc w:val="both"/>
      </w:pPr>
    </w:p>
    <w:p w14:paraId="1B08FEC3" w14:textId="77777777" w:rsidR="00C822F9" w:rsidRDefault="00563999">
      <w:pPr>
        <w:jc w:val="both"/>
      </w:pPr>
      <w:r>
        <w:t xml:space="preserve">Data subjects enjoy the following rights in relation to personal data that is processed and recorded: </w:t>
      </w:r>
    </w:p>
    <w:p w14:paraId="43222F05" w14:textId="77777777" w:rsidR="00C822F9" w:rsidRDefault="00563999">
      <w:pPr>
        <w:numPr>
          <w:ilvl w:val="0"/>
          <w:numId w:val="17"/>
        </w:numPr>
        <w:ind w:hanging="360"/>
        <w:contextualSpacing/>
        <w:jc w:val="both"/>
      </w:pPr>
      <w:r>
        <w:t xml:space="preserve">The right to make access requests in respect of personal data that is held and disclosed; </w:t>
      </w:r>
    </w:p>
    <w:p w14:paraId="1172A4CB" w14:textId="77777777" w:rsidR="00C822F9" w:rsidRDefault="00C822F9">
      <w:pPr>
        <w:jc w:val="both"/>
      </w:pPr>
    </w:p>
    <w:p w14:paraId="7628A848" w14:textId="77777777" w:rsidR="00C822F9" w:rsidRDefault="00563999">
      <w:pPr>
        <w:numPr>
          <w:ilvl w:val="0"/>
          <w:numId w:val="17"/>
        </w:numPr>
        <w:ind w:hanging="360"/>
        <w:contextualSpacing/>
        <w:jc w:val="both"/>
      </w:pPr>
      <w:r>
        <w:t xml:space="preserve">The right to refuse personal data processing, when to do so is likely to result in damage or distress; </w:t>
      </w:r>
    </w:p>
    <w:p w14:paraId="10CCB643" w14:textId="77777777" w:rsidR="00C822F9" w:rsidRDefault="00C822F9">
      <w:pPr>
        <w:jc w:val="both"/>
      </w:pPr>
    </w:p>
    <w:p w14:paraId="1878F598" w14:textId="77777777" w:rsidR="00C822F9" w:rsidRDefault="00563999">
      <w:pPr>
        <w:numPr>
          <w:ilvl w:val="0"/>
          <w:numId w:val="17"/>
        </w:numPr>
        <w:ind w:hanging="360"/>
        <w:contextualSpacing/>
        <w:jc w:val="both"/>
      </w:pPr>
      <w:r>
        <w:t>The right to refuse personal data processing, when</w:t>
      </w:r>
      <w:r>
        <w:rPr>
          <w:b/>
        </w:rPr>
        <w:t xml:space="preserve"> </w:t>
      </w:r>
      <w:r>
        <w:t xml:space="preserve">it is for direct marketing purposes; </w:t>
      </w:r>
    </w:p>
    <w:p w14:paraId="7372861B" w14:textId="77777777" w:rsidR="00C822F9" w:rsidRDefault="00C822F9">
      <w:pPr>
        <w:jc w:val="both"/>
      </w:pPr>
    </w:p>
    <w:p w14:paraId="0B8FBB5D" w14:textId="77777777" w:rsidR="00C822F9" w:rsidRDefault="00563999">
      <w:pPr>
        <w:numPr>
          <w:ilvl w:val="0"/>
          <w:numId w:val="17"/>
        </w:numPr>
        <w:ind w:hanging="360"/>
        <w:contextualSpacing/>
        <w:jc w:val="both"/>
      </w:pPr>
      <w:r>
        <w:t xml:space="preserve">The right to be informed about the functioning of any decision-making processes that are automated which are likely to have a significant effect on the data subject; </w:t>
      </w:r>
    </w:p>
    <w:p w14:paraId="24139483" w14:textId="77777777" w:rsidR="00C822F9" w:rsidRDefault="00C822F9">
      <w:pPr>
        <w:jc w:val="both"/>
      </w:pPr>
    </w:p>
    <w:p w14:paraId="1E352222" w14:textId="77777777" w:rsidR="00C822F9" w:rsidRDefault="00563999">
      <w:pPr>
        <w:numPr>
          <w:ilvl w:val="0"/>
          <w:numId w:val="17"/>
        </w:numPr>
        <w:ind w:hanging="360"/>
        <w:contextualSpacing/>
        <w:jc w:val="both"/>
      </w:pPr>
      <w:r>
        <w:t xml:space="preserve">The right not to solely be subject to any automated </w:t>
      </w:r>
      <w:proofErr w:type="gramStart"/>
      <w:r>
        <w:t>decision making</w:t>
      </w:r>
      <w:proofErr w:type="gramEnd"/>
      <w:r>
        <w:t xml:space="preserve"> process; </w:t>
      </w:r>
    </w:p>
    <w:p w14:paraId="776B4332" w14:textId="77777777" w:rsidR="00C822F9" w:rsidRDefault="00C822F9">
      <w:pPr>
        <w:jc w:val="both"/>
      </w:pPr>
    </w:p>
    <w:p w14:paraId="68FDD4FD" w14:textId="77777777" w:rsidR="00C822F9" w:rsidRDefault="00563999">
      <w:pPr>
        <w:numPr>
          <w:ilvl w:val="0"/>
          <w:numId w:val="17"/>
        </w:numPr>
        <w:ind w:hanging="360"/>
        <w:contextualSpacing/>
        <w:jc w:val="both"/>
      </w:pPr>
      <w:r>
        <w:t xml:space="preserve">The right to claim damages should they suffer any loss as a result of a breach of the provisions of the GDPR; </w:t>
      </w:r>
    </w:p>
    <w:p w14:paraId="6CE0E99D" w14:textId="77777777" w:rsidR="00C822F9" w:rsidRDefault="00C822F9">
      <w:pPr>
        <w:jc w:val="both"/>
      </w:pPr>
    </w:p>
    <w:p w14:paraId="0B6F27F8" w14:textId="77777777" w:rsidR="00C822F9" w:rsidRDefault="00563999">
      <w:pPr>
        <w:numPr>
          <w:ilvl w:val="0"/>
          <w:numId w:val="17"/>
        </w:numPr>
        <w:ind w:hanging="360"/>
        <w:contextualSpacing/>
        <w:jc w:val="both"/>
      </w:pPr>
      <w:r>
        <w:t xml:space="preserve">The right to take appropriate action in respect of the following: the rectification, blocking and erasure of personal data, as well as the destruction of any inaccurate personal data; </w:t>
      </w:r>
    </w:p>
    <w:p w14:paraId="425D195B" w14:textId="77777777" w:rsidR="00C822F9" w:rsidRDefault="00C822F9">
      <w:pPr>
        <w:jc w:val="both"/>
      </w:pPr>
    </w:p>
    <w:p w14:paraId="08A27DBF" w14:textId="77777777" w:rsidR="00C822F9" w:rsidRDefault="00563999">
      <w:pPr>
        <w:numPr>
          <w:ilvl w:val="0"/>
          <w:numId w:val="17"/>
        </w:numPr>
        <w:ind w:hanging="360"/>
        <w:contextualSpacing/>
        <w:jc w:val="both"/>
      </w:pPr>
      <w:r>
        <w:t xml:space="preserve">The right to request that the ICO carry out an assessment as to whether any of the provisions of the GDPR have been breached; </w:t>
      </w:r>
    </w:p>
    <w:p w14:paraId="5CBEB904" w14:textId="77777777" w:rsidR="00C822F9" w:rsidRDefault="00C822F9">
      <w:pPr>
        <w:jc w:val="both"/>
      </w:pPr>
    </w:p>
    <w:p w14:paraId="1BCCA3E0" w14:textId="77777777" w:rsidR="00C822F9" w:rsidRDefault="00563999">
      <w:pPr>
        <w:numPr>
          <w:ilvl w:val="0"/>
          <w:numId w:val="17"/>
        </w:numPr>
        <w:ind w:hanging="360"/>
        <w:contextualSpacing/>
        <w:jc w:val="both"/>
      </w:pPr>
      <w:r>
        <w:t xml:space="preserve">The right to be provided with personal data in a format that is structured, commonly used and machine-readable; </w:t>
      </w:r>
    </w:p>
    <w:p w14:paraId="14B77E8D" w14:textId="77777777" w:rsidR="00C822F9" w:rsidRDefault="00C822F9">
      <w:pPr>
        <w:jc w:val="both"/>
      </w:pPr>
    </w:p>
    <w:p w14:paraId="5E7EA736" w14:textId="77777777" w:rsidR="00C822F9" w:rsidRDefault="00563999">
      <w:pPr>
        <w:numPr>
          <w:ilvl w:val="0"/>
          <w:numId w:val="17"/>
        </w:numPr>
        <w:ind w:hanging="360"/>
        <w:contextualSpacing/>
        <w:jc w:val="both"/>
      </w:pPr>
      <w:r>
        <w:t xml:space="preserve">The right to request that his or her personal data is sent to another data controller; and </w:t>
      </w:r>
    </w:p>
    <w:p w14:paraId="3BE1A11A" w14:textId="77777777" w:rsidR="00C822F9" w:rsidRDefault="00C822F9">
      <w:pPr>
        <w:jc w:val="both"/>
      </w:pPr>
    </w:p>
    <w:p w14:paraId="59EE3E28" w14:textId="77777777" w:rsidR="00C822F9" w:rsidRDefault="00563999">
      <w:pPr>
        <w:numPr>
          <w:ilvl w:val="0"/>
          <w:numId w:val="17"/>
        </w:numPr>
        <w:ind w:hanging="360"/>
        <w:contextualSpacing/>
        <w:jc w:val="both"/>
      </w:pPr>
      <w:r>
        <w:t>The right to refuse automated profiling without prior approval.</w:t>
      </w:r>
    </w:p>
    <w:p w14:paraId="7D550D62" w14:textId="77777777" w:rsidR="00FF5D1F" w:rsidRDefault="00FF5D1F" w:rsidP="00FF5D1F">
      <w:pPr>
        <w:contextualSpacing/>
        <w:jc w:val="both"/>
      </w:pPr>
    </w:p>
    <w:p w14:paraId="7577506B" w14:textId="2A41313B" w:rsidR="00FF5D1F" w:rsidRDefault="00FF5D1F" w:rsidP="00FF5D1F">
      <w:pPr>
        <w:contextualSpacing/>
        <w:jc w:val="both"/>
      </w:pPr>
      <w:r>
        <w:t xml:space="preserve">More details of your rights can be found in the </w:t>
      </w:r>
      <w:r w:rsidR="0030559E">
        <w:t>DWC CONSULTING</w:t>
      </w:r>
      <w:r>
        <w:t>’s Fair Processing Notic</w:t>
      </w:r>
      <w:r w:rsidR="003E20A9">
        <w:t xml:space="preserve">e visible on our website and available at all points of data collection. </w:t>
      </w:r>
    </w:p>
    <w:p w14:paraId="23D36AF6" w14:textId="77777777" w:rsidR="00C822F9" w:rsidRDefault="00C822F9">
      <w:pPr>
        <w:jc w:val="both"/>
      </w:pPr>
    </w:p>
    <w:p w14:paraId="00BB1E76" w14:textId="77777777" w:rsidR="00C822F9" w:rsidRDefault="00563999">
      <w:pPr>
        <w:jc w:val="both"/>
        <w:rPr>
          <w:b/>
        </w:rPr>
      </w:pPr>
      <w:r>
        <w:rPr>
          <w:b/>
        </w:rPr>
        <w:t>13. Data access requests</w:t>
      </w:r>
    </w:p>
    <w:p w14:paraId="258C4619" w14:textId="77777777" w:rsidR="00C822F9" w:rsidRDefault="00C822F9">
      <w:pPr>
        <w:jc w:val="both"/>
        <w:rPr>
          <w:b/>
        </w:rPr>
      </w:pPr>
    </w:p>
    <w:p w14:paraId="1169ED86" w14:textId="194CA1E8" w:rsidR="00C822F9" w:rsidRDefault="005A38EA">
      <w:pPr>
        <w:jc w:val="both"/>
      </w:pPr>
      <w:r>
        <w:t xml:space="preserve">The </w:t>
      </w:r>
      <w:r w:rsidR="0030559E">
        <w:t xml:space="preserve">Fair Processing Notice </w:t>
      </w:r>
      <w:r w:rsidR="00563999">
        <w:t xml:space="preserve">sets out the procedure for making data access requests to data subjects and outlines how </w:t>
      </w:r>
      <w:r w:rsidR="0030559E">
        <w:t>DWC CONSULTING</w:t>
      </w:r>
      <w:r w:rsidR="00563999">
        <w:t xml:space="preserve"> will comply with the requirements of the GDPR regarding this. </w:t>
      </w:r>
    </w:p>
    <w:p w14:paraId="27C9F4C0" w14:textId="77777777" w:rsidR="00C822F9" w:rsidRDefault="00C822F9">
      <w:pPr>
        <w:jc w:val="both"/>
      </w:pPr>
    </w:p>
    <w:p w14:paraId="09BF3B63" w14:textId="77777777" w:rsidR="00C822F9" w:rsidRDefault="00563999">
      <w:pPr>
        <w:jc w:val="both"/>
        <w:rPr>
          <w:b/>
        </w:rPr>
      </w:pPr>
      <w:r>
        <w:rPr>
          <w:b/>
        </w:rPr>
        <w:t>14. Complaints</w:t>
      </w:r>
    </w:p>
    <w:p w14:paraId="085607B1" w14:textId="77777777" w:rsidR="00C822F9" w:rsidRDefault="00C822F9">
      <w:pPr>
        <w:jc w:val="both"/>
        <w:rPr>
          <w:b/>
        </w:rPr>
      </w:pPr>
    </w:p>
    <w:p w14:paraId="6771CE67" w14:textId="3421A8E7" w:rsidR="00C822F9" w:rsidRDefault="00563999">
      <w:pPr>
        <w:jc w:val="both"/>
      </w:pPr>
      <w:r>
        <w:t xml:space="preserve">All complaints about </w:t>
      </w:r>
      <w:r w:rsidR="0030559E">
        <w:t>DWC CONSULTING</w:t>
      </w:r>
      <w:r>
        <w:t xml:space="preserve">’s processing of personal data may be lodged by a data subject directly with the </w:t>
      </w:r>
      <w:r w:rsidR="0030559E">
        <w:t xml:space="preserve">Managing Director </w:t>
      </w:r>
      <w:r>
        <w:t xml:space="preserve">by </w:t>
      </w:r>
      <w:r w:rsidR="0030559E">
        <w:t>contacting DWC CONSULTING via the website [www.dwcglobal.co.uk/contact</w:t>
      </w:r>
      <w:r w:rsidR="006D04C6">
        <w:t>-us</w:t>
      </w:r>
      <w:r w:rsidR="0030559E">
        <w:t>]</w:t>
      </w:r>
      <w:r w:rsidR="006D04C6">
        <w:t>.</w:t>
      </w:r>
    </w:p>
    <w:p w14:paraId="14083759" w14:textId="77777777" w:rsidR="00C822F9" w:rsidRDefault="00C822F9">
      <w:pPr>
        <w:jc w:val="both"/>
      </w:pPr>
    </w:p>
    <w:p w14:paraId="1A401F1C" w14:textId="63405A34" w:rsidR="00C822F9" w:rsidRDefault="00563999">
      <w:pPr>
        <w:jc w:val="both"/>
      </w:pPr>
      <w:r>
        <w:t xml:space="preserve">Complaints may also be made by a data subject directly to the relevant regulatory body and </w:t>
      </w:r>
      <w:r w:rsidR="0030559E">
        <w:t>DWC CONSULTING</w:t>
      </w:r>
      <w:r>
        <w:t xml:space="preserve"> hereby provides the relevant contact details</w:t>
      </w:r>
      <w:r w:rsidR="005A38EA">
        <w:t xml:space="preserve"> for the UK regulatory body, the ICO</w:t>
      </w:r>
      <w:r>
        <w:t>.</w:t>
      </w:r>
      <w:r w:rsidR="005A38EA">
        <w:t xml:space="preserve"> [</w:t>
      </w:r>
      <w:hyperlink r:id="rId8" w:history="1">
        <w:r w:rsidR="005A38EA" w:rsidRPr="005A38EA">
          <w:rPr>
            <w:rStyle w:val="Hyperlink"/>
            <w:i/>
          </w:rPr>
          <w:t>https://ico.org.uk/concerns/</w:t>
        </w:r>
      </w:hyperlink>
      <w:r w:rsidR="005A38EA">
        <w:t>]</w:t>
      </w:r>
    </w:p>
    <w:p w14:paraId="09A15607" w14:textId="77777777" w:rsidR="00C822F9" w:rsidRDefault="00C822F9">
      <w:pPr>
        <w:jc w:val="both"/>
      </w:pPr>
    </w:p>
    <w:p w14:paraId="0D6E02D1" w14:textId="24989D65" w:rsidR="00C822F9" w:rsidRDefault="00563999">
      <w:pPr>
        <w:jc w:val="both"/>
      </w:pPr>
      <w:r>
        <w:t xml:space="preserve">All complaints in relation to how a complaint has been handled and any appeals following the submission of a complaint shall be dealt with by the </w:t>
      </w:r>
      <w:r w:rsidR="006D04C6">
        <w:t xml:space="preserve">Managing Director </w:t>
      </w:r>
      <w:r>
        <w:t>and the data subject is required to submit a further complaint.</w:t>
      </w:r>
    </w:p>
    <w:p w14:paraId="506ECF36" w14:textId="77777777" w:rsidR="00C822F9" w:rsidRDefault="00C822F9">
      <w:pPr>
        <w:jc w:val="both"/>
      </w:pPr>
    </w:p>
    <w:p w14:paraId="461028CD" w14:textId="3F49D17C" w:rsidR="00C822F9" w:rsidRDefault="00563999">
      <w:pPr>
        <w:jc w:val="both"/>
        <w:rPr>
          <w:b/>
        </w:rPr>
      </w:pPr>
      <w:r>
        <w:rPr>
          <w:b/>
        </w:rPr>
        <w:t xml:space="preserve">15. </w:t>
      </w:r>
      <w:r w:rsidR="00AF2300">
        <w:rPr>
          <w:b/>
        </w:rPr>
        <w:t>Legal Basis</w:t>
      </w:r>
    </w:p>
    <w:p w14:paraId="74FA26AC" w14:textId="7A9E19CC" w:rsidR="00C822F9" w:rsidRDefault="00C822F9">
      <w:pPr>
        <w:jc w:val="both"/>
        <w:rPr>
          <w:b/>
        </w:rPr>
      </w:pPr>
    </w:p>
    <w:p w14:paraId="16B99F30" w14:textId="187D4FA9" w:rsidR="008F06FA" w:rsidRDefault="008F06FA" w:rsidP="008F06FA">
      <w:r>
        <w:t xml:space="preserve">To store and process personal data, </w:t>
      </w:r>
      <w:r w:rsidR="0030559E">
        <w:t>DWC CONSULTING</w:t>
      </w:r>
      <w:r>
        <w:t xml:space="preserve"> relies on three legal bases:</w:t>
      </w:r>
    </w:p>
    <w:p w14:paraId="6A1CC4E9" w14:textId="77777777" w:rsidR="008F06FA" w:rsidRDefault="008F06FA" w:rsidP="008F06FA"/>
    <w:p w14:paraId="6CBAFBA1" w14:textId="77777777" w:rsidR="008F06FA" w:rsidRDefault="008F06FA" w:rsidP="008F06FA">
      <w:pPr>
        <w:pStyle w:val="ListParagraph"/>
        <w:numPr>
          <w:ilvl w:val="0"/>
          <w:numId w:val="29"/>
        </w:numPr>
      </w:pPr>
      <w:r>
        <w:lastRenderedPageBreak/>
        <w:t>Data Subject Consent [GDPR, Art. 6 (1) (a)]</w:t>
      </w:r>
    </w:p>
    <w:p w14:paraId="5C543949" w14:textId="77777777" w:rsidR="008F06FA" w:rsidRPr="00774FA3" w:rsidRDefault="008F06FA" w:rsidP="008F06FA">
      <w:pPr>
        <w:pStyle w:val="ListParagraph"/>
        <w:numPr>
          <w:ilvl w:val="0"/>
          <w:numId w:val="29"/>
        </w:numPr>
      </w:pPr>
      <w:r w:rsidRPr="00774FA3">
        <w:t xml:space="preserve">Processing is necessary for the performance of a contract with the data subject or to take steps to enter into a contract </w:t>
      </w:r>
      <w:r>
        <w:t>[GDPR, Art. 6 (1) (b)]</w:t>
      </w:r>
    </w:p>
    <w:p w14:paraId="262691A5" w14:textId="77777777" w:rsidR="008F06FA" w:rsidRDefault="008F06FA" w:rsidP="008F06FA">
      <w:pPr>
        <w:pStyle w:val="ListParagraph"/>
        <w:numPr>
          <w:ilvl w:val="0"/>
          <w:numId w:val="29"/>
        </w:numPr>
      </w:pPr>
      <w:r>
        <w:t>Legitimate Interest [GDPR, Art. 6 (1) (f)]</w:t>
      </w:r>
    </w:p>
    <w:p w14:paraId="30AE1E8A" w14:textId="77777777" w:rsidR="008F06FA" w:rsidRDefault="008F06FA" w:rsidP="008F06FA">
      <w:pPr>
        <w:ind w:left="360"/>
      </w:pPr>
    </w:p>
    <w:p w14:paraId="22D6656F" w14:textId="77777777" w:rsidR="008F06FA" w:rsidRDefault="008F06FA" w:rsidP="008F06FA">
      <w:pPr>
        <w:outlineLvl w:val="0"/>
        <w:rPr>
          <w:i/>
          <w:u w:val="single"/>
        </w:rPr>
      </w:pPr>
      <w:r w:rsidRPr="00E1057F">
        <w:rPr>
          <w:i/>
          <w:u w:val="single"/>
        </w:rPr>
        <w:t>Consent</w:t>
      </w:r>
    </w:p>
    <w:p w14:paraId="15FE09E0" w14:textId="77777777" w:rsidR="008F06FA" w:rsidRDefault="008F06FA" w:rsidP="008F06FA"/>
    <w:p w14:paraId="4C4D37AA" w14:textId="77777777" w:rsidR="008F06FA" w:rsidRDefault="008F06FA" w:rsidP="008F06FA">
      <w:r>
        <w:t xml:space="preserve">Data Subject Consent is the main legal basis for the storing and processing of personal data. When we collect your personal data, via our online booking forms, for the purpose of storing and processing it, we will always ask for your consent to do so in the form of a ‘positive opt-in method’ as recommended by the GDPR. </w:t>
      </w:r>
    </w:p>
    <w:p w14:paraId="1D0744F6" w14:textId="77777777" w:rsidR="008F06FA" w:rsidRDefault="008F06FA" w:rsidP="008F06FA"/>
    <w:p w14:paraId="3AED563A" w14:textId="77777777" w:rsidR="008F06FA" w:rsidRDefault="008F06FA" w:rsidP="008F06FA">
      <w:pPr>
        <w:jc w:val="both"/>
      </w:pPr>
      <w:r>
        <w:t xml:space="preserve">Consent to the processing of personal data by the data subject must be: </w:t>
      </w:r>
    </w:p>
    <w:p w14:paraId="3E11C623" w14:textId="77777777" w:rsidR="008F06FA" w:rsidRDefault="008F06FA" w:rsidP="008F06FA">
      <w:pPr>
        <w:jc w:val="both"/>
      </w:pPr>
    </w:p>
    <w:p w14:paraId="4AEB091A" w14:textId="77777777" w:rsidR="008F06FA" w:rsidRDefault="008F06FA" w:rsidP="008F06FA">
      <w:pPr>
        <w:numPr>
          <w:ilvl w:val="0"/>
          <w:numId w:val="1"/>
        </w:numPr>
        <w:ind w:hanging="360"/>
        <w:contextualSpacing/>
        <w:jc w:val="both"/>
      </w:pPr>
      <w:r>
        <w:t xml:space="preserve">Freely given and should never be given under duress, when the data subject is in an unfit state of mind or provided on the basis of misleading or false information; </w:t>
      </w:r>
    </w:p>
    <w:p w14:paraId="35C902DD" w14:textId="77777777" w:rsidR="008F06FA" w:rsidRDefault="008F06FA" w:rsidP="008F06FA">
      <w:pPr>
        <w:numPr>
          <w:ilvl w:val="0"/>
          <w:numId w:val="1"/>
        </w:numPr>
        <w:ind w:hanging="360"/>
        <w:contextualSpacing/>
        <w:jc w:val="both"/>
      </w:pPr>
      <w:r>
        <w:t xml:space="preserve">Explicit; </w:t>
      </w:r>
    </w:p>
    <w:p w14:paraId="7B7F98A5" w14:textId="77777777" w:rsidR="008F06FA" w:rsidRDefault="008F06FA" w:rsidP="008F06FA">
      <w:pPr>
        <w:numPr>
          <w:ilvl w:val="0"/>
          <w:numId w:val="1"/>
        </w:numPr>
        <w:ind w:hanging="360"/>
        <w:contextualSpacing/>
        <w:jc w:val="both"/>
      </w:pPr>
      <w:r>
        <w:t xml:space="preserve">Specific; </w:t>
      </w:r>
    </w:p>
    <w:p w14:paraId="690FF344" w14:textId="77777777" w:rsidR="008F06FA" w:rsidRDefault="008F06FA" w:rsidP="008F06FA">
      <w:pPr>
        <w:numPr>
          <w:ilvl w:val="0"/>
          <w:numId w:val="1"/>
        </w:numPr>
        <w:ind w:hanging="360"/>
        <w:contextualSpacing/>
        <w:jc w:val="both"/>
      </w:pPr>
      <w:r>
        <w:t xml:space="preserve">A clear and unambiguous indication of the wishes of the data subject; </w:t>
      </w:r>
    </w:p>
    <w:p w14:paraId="23F46553" w14:textId="77777777" w:rsidR="008F06FA" w:rsidRDefault="008F06FA" w:rsidP="008F06FA">
      <w:pPr>
        <w:numPr>
          <w:ilvl w:val="0"/>
          <w:numId w:val="1"/>
        </w:numPr>
        <w:ind w:hanging="360"/>
        <w:contextualSpacing/>
        <w:jc w:val="both"/>
      </w:pPr>
      <w:r>
        <w:t xml:space="preserve">Informed; </w:t>
      </w:r>
    </w:p>
    <w:p w14:paraId="71DFF106" w14:textId="77777777" w:rsidR="008F06FA" w:rsidRDefault="008F06FA" w:rsidP="008F06FA">
      <w:pPr>
        <w:numPr>
          <w:ilvl w:val="0"/>
          <w:numId w:val="1"/>
        </w:numPr>
        <w:ind w:hanging="360"/>
        <w:contextualSpacing/>
        <w:jc w:val="both"/>
      </w:pPr>
      <w:r>
        <w:t xml:space="preserve">Provided either in a statement or by unambiguous affirmative action; </w:t>
      </w:r>
    </w:p>
    <w:p w14:paraId="372E6526" w14:textId="77777777" w:rsidR="008F06FA" w:rsidRDefault="008F06FA" w:rsidP="008F06FA">
      <w:pPr>
        <w:numPr>
          <w:ilvl w:val="0"/>
          <w:numId w:val="1"/>
        </w:numPr>
        <w:ind w:hanging="360"/>
        <w:contextualSpacing/>
        <w:jc w:val="both"/>
      </w:pPr>
      <w:r>
        <w:t>Demonstrated by active communication between the data controller and the data subject and must never inferred or implied by omission or a lack of response to communication;</w:t>
      </w:r>
    </w:p>
    <w:p w14:paraId="09EB20ED" w14:textId="77777777" w:rsidR="008F06FA" w:rsidRDefault="008F06FA" w:rsidP="008F06FA">
      <w:pPr>
        <w:numPr>
          <w:ilvl w:val="0"/>
          <w:numId w:val="1"/>
        </w:numPr>
        <w:ind w:hanging="360"/>
        <w:contextualSpacing/>
        <w:jc w:val="both"/>
      </w:pPr>
      <w:r>
        <w:t xml:space="preserve">In relation to sensitive data, consent may only be provided in writing, unless there is an alternative legitimate basis for the processing of personal data. </w:t>
      </w:r>
    </w:p>
    <w:p w14:paraId="003FFF00" w14:textId="0F2A3BD5" w:rsidR="008F06FA" w:rsidRDefault="008F06FA" w:rsidP="008F06FA">
      <w:pPr>
        <w:spacing w:beforeAutospacing="1" w:afterAutospacing="1"/>
        <w:jc w:val="both"/>
        <w:rPr>
          <w:i/>
        </w:rPr>
      </w:pPr>
      <w:r>
        <w:rPr>
          <w:i/>
        </w:rPr>
        <w:t xml:space="preserve">Other data subjects – Customers, supporters or members </w:t>
      </w:r>
    </w:p>
    <w:p w14:paraId="32266157" w14:textId="4BDD6E94" w:rsidR="008F06FA" w:rsidRDefault="008F06FA" w:rsidP="008F06FA">
      <w:pPr>
        <w:spacing w:beforeAutospacing="1" w:afterAutospacing="1"/>
        <w:jc w:val="both"/>
      </w:pPr>
      <w:r>
        <w:t xml:space="preserve">If using consent as a condition to process data </w:t>
      </w:r>
      <w:r w:rsidR="0030559E">
        <w:t>DWC CONSULTING</w:t>
      </w:r>
      <w:r>
        <w:t xml:space="preserve"> will obtain consent in accordance with the procedures outlined in this policy framework. consent is considered to be a positive action on behalf of the data subject having read a clear, transparent and unambiguous privacy notice. It does not necessarily have to be a box that is ticked, it could be the completion of a form, or the supply of contact information. We understand that according to PECR consent does not have to be explicit. We will use our judgement to decide how to obtain consent in different circumstances. However, we will always uphold the rights and freedoms of data subjects by always making it as easy to Opt-out as it ever was to Opt-in.</w:t>
      </w:r>
    </w:p>
    <w:p w14:paraId="0571253F" w14:textId="495499D2" w:rsidR="008F06FA" w:rsidRPr="00AA2F1D" w:rsidRDefault="008F06FA" w:rsidP="008F06FA">
      <w:pPr>
        <w:spacing w:beforeAutospacing="1" w:afterAutospacing="1"/>
        <w:jc w:val="both"/>
      </w:pPr>
      <w:r>
        <w:t xml:space="preserve">We mostly use consent when promoting the aims and objectives of our organisation, </w:t>
      </w:r>
      <w:r w:rsidR="0030559E">
        <w:t>DWC CONSULTING</w:t>
      </w:r>
      <w:r>
        <w:t xml:space="preserve">. We reserve the right to use it wherever we believe a data subject has indicated their wishes and where we have collected the data for that particular purpose. We only use data for the purpose for which it was collected.  </w:t>
      </w:r>
    </w:p>
    <w:p w14:paraId="60AE8D32" w14:textId="77777777" w:rsidR="008F06FA" w:rsidRDefault="008F06FA" w:rsidP="008F06FA">
      <w:pPr>
        <w:jc w:val="both"/>
        <w:rPr>
          <w:i/>
        </w:rPr>
      </w:pPr>
      <w:r>
        <w:rPr>
          <w:i/>
        </w:rPr>
        <w:t>Parental consent</w:t>
      </w:r>
    </w:p>
    <w:p w14:paraId="236B908E" w14:textId="77777777" w:rsidR="008F06FA" w:rsidRDefault="008F06FA" w:rsidP="008F06FA">
      <w:pPr>
        <w:jc w:val="both"/>
        <w:rPr>
          <w:b/>
        </w:rPr>
      </w:pPr>
    </w:p>
    <w:p w14:paraId="709565CF" w14:textId="40311235" w:rsidR="008F06FA" w:rsidRDefault="008F06FA" w:rsidP="008F06FA">
      <w:pPr>
        <w:jc w:val="both"/>
      </w:pPr>
      <w:r>
        <w:lastRenderedPageBreak/>
        <w:t xml:space="preserve">Parental or custodial consent is required if/when </w:t>
      </w:r>
      <w:r w:rsidR="0030559E">
        <w:t>DWC CONSULTING</w:t>
      </w:r>
      <w:r>
        <w:t xml:space="preserve"> is processing personal data pertaining to children, defined as being ‘under the age of 16’.</w:t>
      </w:r>
    </w:p>
    <w:p w14:paraId="4DCD92D7" w14:textId="495D580A" w:rsidR="008F06FA" w:rsidRDefault="008F06FA" w:rsidP="008F06FA">
      <w:r>
        <w:t xml:space="preserve"> </w:t>
      </w:r>
    </w:p>
    <w:p w14:paraId="62873259" w14:textId="77777777" w:rsidR="008F06FA" w:rsidRDefault="008F06FA" w:rsidP="008F06FA"/>
    <w:p w14:paraId="77A35DEA" w14:textId="77777777" w:rsidR="008F06FA" w:rsidRDefault="008F06FA" w:rsidP="008F06FA">
      <w:pPr>
        <w:outlineLvl w:val="0"/>
        <w:rPr>
          <w:i/>
          <w:u w:val="single"/>
        </w:rPr>
      </w:pPr>
      <w:r>
        <w:rPr>
          <w:i/>
          <w:u w:val="single"/>
        </w:rPr>
        <w:t xml:space="preserve">Processing Necessary for Performance of a Contract </w:t>
      </w:r>
    </w:p>
    <w:p w14:paraId="5156D530" w14:textId="77777777" w:rsidR="008F06FA" w:rsidRDefault="008F06FA" w:rsidP="008F06FA">
      <w:pPr>
        <w:rPr>
          <w:i/>
          <w:u w:val="single"/>
        </w:rPr>
      </w:pPr>
    </w:p>
    <w:p w14:paraId="0B3D83F5" w14:textId="189C73DB" w:rsidR="008F06FA" w:rsidRDefault="008F06FA" w:rsidP="008F06FA">
      <w:r>
        <w:t xml:space="preserve">Sometimes </w:t>
      </w:r>
      <w:r w:rsidR="0030559E">
        <w:t>DWC CONSULTING</w:t>
      </w:r>
      <w:r>
        <w:t xml:space="preserve"> will collect, store, and process personal data for contractual purposes. As stated in the GDPR, (Article 6, (1) (a)) “</w:t>
      </w:r>
      <w:r w:rsidRPr="00326C75">
        <w:t>Processing should be lawful where it is necessary in the context of a contract or the inte</w:t>
      </w:r>
      <w:r>
        <w:t>ntion to enter into a contract.”</w:t>
      </w:r>
    </w:p>
    <w:p w14:paraId="51FC0899" w14:textId="77777777" w:rsidR="008F06FA" w:rsidRDefault="008F06FA" w:rsidP="008F06FA"/>
    <w:p w14:paraId="4CE2B112" w14:textId="77777777" w:rsidR="008F06FA" w:rsidRDefault="008F06FA" w:rsidP="008F06FA">
      <w:r>
        <w:t>This includes:</w:t>
      </w:r>
    </w:p>
    <w:p w14:paraId="2FAFD110" w14:textId="77777777" w:rsidR="008F06FA" w:rsidRDefault="008F06FA" w:rsidP="008F06FA"/>
    <w:p w14:paraId="06F41E45" w14:textId="0279B983" w:rsidR="008F06FA" w:rsidRDefault="008F06FA" w:rsidP="008F06FA">
      <w:pPr>
        <w:pStyle w:val="ListParagraph"/>
        <w:numPr>
          <w:ilvl w:val="0"/>
          <w:numId w:val="30"/>
        </w:numPr>
      </w:pPr>
      <w:r>
        <w:t xml:space="preserve">When </w:t>
      </w:r>
      <w:r w:rsidR="0030559E">
        <w:t>DWC CONSULTING</w:t>
      </w:r>
      <w:r>
        <w:t xml:space="preserve"> employees new </w:t>
      </w:r>
      <w:r w:rsidR="006D04C6">
        <w:t>employees</w:t>
      </w:r>
      <w:r>
        <w:t xml:space="preserve">, </w:t>
      </w:r>
      <w:r w:rsidR="006D04C6">
        <w:t>contractors or sub-contractors;</w:t>
      </w:r>
    </w:p>
    <w:p w14:paraId="5E39ED2B" w14:textId="2F574F22" w:rsidR="008F06FA" w:rsidRDefault="008F06FA" w:rsidP="008F06FA">
      <w:pPr>
        <w:pStyle w:val="ListParagraph"/>
        <w:numPr>
          <w:ilvl w:val="0"/>
          <w:numId w:val="30"/>
        </w:numPr>
      </w:pPr>
      <w:r>
        <w:t xml:space="preserve">When </w:t>
      </w:r>
      <w:r w:rsidR="0030559E">
        <w:t>DWC CONSULTING</w:t>
      </w:r>
      <w:r>
        <w:t xml:space="preserve"> </w:t>
      </w:r>
      <w:r w:rsidR="006D04C6">
        <w:t>starts a new project or piece of work with another organisation;</w:t>
      </w:r>
    </w:p>
    <w:p w14:paraId="6F4C7BFC" w14:textId="58821F82" w:rsidR="008F06FA" w:rsidRPr="00326C75" w:rsidRDefault="008F06FA" w:rsidP="008F06FA">
      <w:pPr>
        <w:pStyle w:val="ListParagraph"/>
        <w:numPr>
          <w:ilvl w:val="0"/>
          <w:numId w:val="30"/>
        </w:numPr>
      </w:pPr>
      <w:r>
        <w:t xml:space="preserve">When </w:t>
      </w:r>
      <w:r w:rsidR="0030559E">
        <w:t>DWC CONSULTING</w:t>
      </w:r>
      <w:r>
        <w:t xml:space="preserve"> </w:t>
      </w:r>
      <w:r w:rsidR="006D04C6">
        <w:t>forms partnerships with any other business or organisation.</w:t>
      </w:r>
    </w:p>
    <w:p w14:paraId="643D6BEE" w14:textId="77777777" w:rsidR="008F06FA" w:rsidRDefault="008F06FA" w:rsidP="008F06FA"/>
    <w:p w14:paraId="0622C26F" w14:textId="77777777" w:rsidR="00AC17E5" w:rsidRDefault="00AC17E5" w:rsidP="00AC17E5">
      <w:pPr>
        <w:outlineLvl w:val="0"/>
        <w:rPr>
          <w:i/>
          <w:u w:val="single"/>
        </w:rPr>
      </w:pPr>
      <w:r>
        <w:rPr>
          <w:i/>
          <w:u w:val="single"/>
        </w:rPr>
        <w:t>Legal Basis</w:t>
      </w:r>
    </w:p>
    <w:p w14:paraId="7E89CCF3" w14:textId="77777777" w:rsidR="00AC17E5" w:rsidRDefault="00AC17E5" w:rsidP="00AC17E5">
      <w:pPr>
        <w:outlineLvl w:val="0"/>
        <w:rPr>
          <w:i/>
          <w:u w:val="single"/>
        </w:rPr>
      </w:pPr>
    </w:p>
    <w:p w14:paraId="07888210" w14:textId="3B1FB790" w:rsidR="00AC17E5" w:rsidRDefault="00AC17E5" w:rsidP="00AC17E5">
      <w:r>
        <w:t xml:space="preserve">In some circumstances </w:t>
      </w:r>
      <w:r w:rsidR="0030559E">
        <w:t>DWC CONSULTING</w:t>
      </w:r>
      <w:r>
        <w:t xml:space="preserve"> is required to process personal data for compliance with a legal obligation to which </w:t>
      </w:r>
      <w:r w:rsidR="0030559E">
        <w:t>DWC CONSULTING</w:t>
      </w:r>
      <w:r>
        <w:t xml:space="preserve"> is subject. </w:t>
      </w:r>
    </w:p>
    <w:p w14:paraId="1AF255FD" w14:textId="77777777" w:rsidR="00AC17E5" w:rsidRDefault="00AC17E5" w:rsidP="00AC17E5"/>
    <w:p w14:paraId="5DD98AE6" w14:textId="77777777" w:rsidR="00AC17E5" w:rsidRDefault="00AC17E5" w:rsidP="00AC17E5">
      <w:r>
        <w:t>This includes:</w:t>
      </w:r>
    </w:p>
    <w:p w14:paraId="7DB27809" w14:textId="77777777" w:rsidR="00AC17E5" w:rsidRDefault="00AC17E5" w:rsidP="00AC17E5"/>
    <w:p w14:paraId="42B3F358" w14:textId="77777777" w:rsidR="00AC17E5" w:rsidRDefault="00AC17E5" w:rsidP="00AC17E5">
      <w:pPr>
        <w:pStyle w:val="ListParagraph"/>
        <w:numPr>
          <w:ilvl w:val="0"/>
          <w:numId w:val="32"/>
        </w:numPr>
      </w:pPr>
      <w:r>
        <w:t>Processing personal data for compliance with HMRC employment regulations</w:t>
      </w:r>
    </w:p>
    <w:p w14:paraId="0C8B5D66" w14:textId="77777777" w:rsidR="00AC17E5" w:rsidRDefault="00AC17E5" w:rsidP="00AC17E5">
      <w:pPr>
        <w:pStyle w:val="ListParagraph"/>
        <w:numPr>
          <w:ilvl w:val="0"/>
          <w:numId w:val="32"/>
        </w:numPr>
      </w:pPr>
      <w:r>
        <w:t>Processing personal data on donations for compliance with HMRC regulations</w:t>
      </w:r>
    </w:p>
    <w:p w14:paraId="598AD125" w14:textId="77777777" w:rsidR="00AC17E5" w:rsidRPr="00CA2D4E" w:rsidRDefault="00AC17E5" w:rsidP="00AC17E5">
      <w:pPr>
        <w:pStyle w:val="ListParagraph"/>
        <w:numPr>
          <w:ilvl w:val="0"/>
          <w:numId w:val="32"/>
        </w:numPr>
      </w:pPr>
      <w:r>
        <w:t>Compliance with a police/court investigation</w:t>
      </w:r>
    </w:p>
    <w:p w14:paraId="64B929B5" w14:textId="77777777" w:rsidR="00AC17E5" w:rsidRDefault="00AC17E5" w:rsidP="008F06FA">
      <w:pPr>
        <w:outlineLvl w:val="0"/>
        <w:rPr>
          <w:i/>
          <w:u w:val="single"/>
        </w:rPr>
      </w:pPr>
    </w:p>
    <w:p w14:paraId="23626D31" w14:textId="3D865008" w:rsidR="008F06FA" w:rsidRDefault="008F06FA" w:rsidP="008F06FA">
      <w:pPr>
        <w:outlineLvl w:val="0"/>
        <w:rPr>
          <w:i/>
          <w:u w:val="single"/>
        </w:rPr>
      </w:pPr>
      <w:r w:rsidRPr="0054674F">
        <w:rPr>
          <w:i/>
          <w:u w:val="single"/>
        </w:rPr>
        <w:t>Legitimate Interest</w:t>
      </w:r>
    </w:p>
    <w:p w14:paraId="1203C194" w14:textId="77777777" w:rsidR="008F06FA" w:rsidRDefault="008F06FA" w:rsidP="008F06FA">
      <w:pPr>
        <w:rPr>
          <w:i/>
          <w:u w:val="single"/>
        </w:rPr>
      </w:pPr>
    </w:p>
    <w:p w14:paraId="3525F6E6" w14:textId="77777777" w:rsidR="008F06FA" w:rsidRPr="00A81B5A" w:rsidRDefault="008F06FA" w:rsidP="008F06FA">
      <w:r w:rsidRPr="00A81B5A">
        <w:t>“Legitimate Interests” means the interests of our company in conductin</w:t>
      </w:r>
      <w:r>
        <w:t xml:space="preserve">g and managing our business </w:t>
      </w:r>
      <w:r w:rsidRPr="00A81B5A">
        <w:t>to enable us to give you the best service/products and the</w:t>
      </w:r>
      <w:r>
        <w:t xml:space="preserve"> best and most secure experience</w:t>
      </w:r>
      <w:r w:rsidRPr="00A81B5A">
        <w:t xml:space="preserve">. </w:t>
      </w:r>
    </w:p>
    <w:p w14:paraId="0C7DAEDF" w14:textId="77777777" w:rsidR="008F06FA" w:rsidRDefault="008F06FA" w:rsidP="008F06FA"/>
    <w:p w14:paraId="4CAA6845" w14:textId="77777777" w:rsidR="008F06FA" w:rsidRPr="00A81B5A" w:rsidRDefault="008F06FA" w:rsidP="008F06FA">
      <w:pPr>
        <w:outlineLvl w:val="0"/>
      </w:pPr>
      <w:r w:rsidRPr="00A81B5A">
        <w:t xml:space="preserve">It can also apply to processing that is in your interests as well. </w:t>
      </w:r>
    </w:p>
    <w:p w14:paraId="406EEEF1" w14:textId="77777777" w:rsidR="008F06FA" w:rsidRDefault="008F06FA" w:rsidP="008F06FA"/>
    <w:p w14:paraId="7AD15F26" w14:textId="77777777" w:rsidR="008F06FA" w:rsidRDefault="008F06FA" w:rsidP="008F06FA">
      <w:r w:rsidRPr="00A81B5A">
        <w:t xml:space="preserve">For example, we may process your information to protect you against fraud when transacting on our website, and to ensure our websites and systems are secure. </w:t>
      </w:r>
    </w:p>
    <w:p w14:paraId="4D3C3F92" w14:textId="77777777" w:rsidR="008F06FA" w:rsidRDefault="008F06FA" w:rsidP="008F06FA"/>
    <w:p w14:paraId="1B5FAD2B" w14:textId="77777777" w:rsidR="008F06FA" w:rsidRPr="00A81B5A" w:rsidRDefault="008F06FA" w:rsidP="008F06FA">
      <w:r w:rsidRPr="00A81B5A">
        <w:t xml:space="preserve">When we process your personal information for our legitimate interests, we make sure to consider and balance any potential impact on you (both positive and negative), and your rights under data protection laws. Our legitimate business interests do not automatically override </w:t>
      </w:r>
    </w:p>
    <w:p w14:paraId="4082F807" w14:textId="77777777" w:rsidR="008F06FA" w:rsidRDefault="008F06FA" w:rsidP="008F06FA">
      <w:r w:rsidRPr="00A81B5A">
        <w:lastRenderedPageBreak/>
        <w:t xml:space="preserve">your interests - we will not use your Personal Data for activities where our interests are overridden by the impact on you (unless we have your consent or are otherwise required or permitted to by law). </w:t>
      </w:r>
    </w:p>
    <w:p w14:paraId="7B72013A" w14:textId="77777777" w:rsidR="008F06FA" w:rsidRPr="00A81B5A" w:rsidRDefault="008F06FA" w:rsidP="008F06FA"/>
    <w:p w14:paraId="5FA6025B" w14:textId="77777777" w:rsidR="008F06FA" w:rsidRDefault="008F06FA" w:rsidP="008F06FA">
      <w:r w:rsidRPr="00A81B5A">
        <w:t xml:space="preserve">We process personal information for certain legitimate business purposes, which include the following: </w:t>
      </w:r>
    </w:p>
    <w:p w14:paraId="7EB559A9" w14:textId="77777777" w:rsidR="008F06FA" w:rsidRDefault="008F06FA" w:rsidP="008F06FA"/>
    <w:p w14:paraId="0E3DAB39" w14:textId="77777777" w:rsidR="008F06FA" w:rsidRPr="00643969" w:rsidRDefault="008F06FA" w:rsidP="008F06FA">
      <w:pPr>
        <w:pStyle w:val="ListParagraph"/>
        <w:numPr>
          <w:ilvl w:val="0"/>
          <w:numId w:val="31"/>
        </w:numPr>
        <w:ind w:left="720"/>
        <w:rPr>
          <w:rStyle w:val="Strong"/>
          <w:rFonts w:eastAsia="Times New Roman"/>
          <w:b w:val="0"/>
          <w:bCs w:val="0"/>
          <w:color w:val="000000" w:themeColor="text1"/>
          <w:lang w:eastAsia="en-US"/>
        </w:rPr>
      </w:pPr>
      <w:r w:rsidRPr="00643969">
        <w:rPr>
          <w:rStyle w:val="Strong"/>
          <w:bCs w:val="0"/>
          <w:color w:val="000000" w:themeColor="text1"/>
          <w:bdr w:val="none" w:sz="0" w:space="0" w:color="auto" w:frame="1"/>
        </w:rPr>
        <w:t>Direct Marketing:</w:t>
      </w:r>
      <w:r w:rsidRPr="00643969">
        <w:rPr>
          <w:rStyle w:val="apple-converted-space"/>
          <w:color w:val="000000" w:themeColor="text1"/>
          <w:bdr w:val="none" w:sz="0" w:space="0" w:color="auto" w:frame="1"/>
        </w:rPr>
        <w:t> </w:t>
      </w:r>
      <w:r w:rsidRPr="00643969">
        <w:rPr>
          <w:color w:val="000000" w:themeColor="text1"/>
          <w:bdr w:val="none" w:sz="0" w:space="0" w:color="auto" w:frame="1"/>
        </w:rPr>
        <w:t xml:space="preserve">We will contact you by post and telephone with marketing and fundraising asks which furthers our aims and objectives. We will make sure our communications are relevant to you, tailored to your interests. </w:t>
      </w:r>
      <w:r w:rsidRPr="00643969">
        <w:rPr>
          <w:rFonts w:eastAsia="Times New Roman"/>
          <w:color w:val="000000" w:themeColor="text1"/>
          <w:shd w:val="clear" w:color="auto" w:fill="FFFFFF"/>
          <w:lang w:eastAsia="en-US"/>
        </w:rPr>
        <w:t>Those legitimate interests include providing you w</w:t>
      </w:r>
      <w:r>
        <w:rPr>
          <w:rFonts w:eastAsia="Times New Roman"/>
          <w:color w:val="000000" w:themeColor="text1"/>
          <w:shd w:val="clear" w:color="auto" w:fill="FFFFFF"/>
          <w:lang w:eastAsia="en-US"/>
        </w:rPr>
        <w:t>ith information on our appeals, campaigning</w:t>
      </w:r>
      <w:r w:rsidRPr="00643969">
        <w:rPr>
          <w:rFonts w:eastAsia="Times New Roman"/>
          <w:color w:val="000000" w:themeColor="text1"/>
          <w:shd w:val="clear" w:color="auto" w:fill="FFFFFF"/>
          <w:lang w:eastAsia="en-US"/>
        </w:rPr>
        <w:t>, services, products, fundraising, newsletter requests, feedback, competitions and other activities</w:t>
      </w:r>
      <w:r w:rsidRPr="00643969">
        <w:rPr>
          <w:color w:val="000000" w:themeColor="text1"/>
        </w:rPr>
        <w:br/>
      </w:r>
    </w:p>
    <w:p w14:paraId="6EDE62E0" w14:textId="47135EF7" w:rsidR="008F06FA" w:rsidRDefault="008F06FA" w:rsidP="008F06FA">
      <w:pPr>
        <w:pStyle w:val="NormalWeb"/>
        <w:numPr>
          <w:ilvl w:val="0"/>
          <w:numId w:val="31"/>
        </w:numPr>
        <w:ind w:left="720"/>
        <w:textAlignment w:val="baseline"/>
        <w:rPr>
          <w:rFonts w:ascii="Arial" w:hAnsi="Arial" w:cs="Arial"/>
          <w:color w:val="000000" w:themeColor="text1"/>
          <w:sz w:val="22"/>
        </w:rPr>
      </w:pPr>
      <w:r w:rsidRPr="007B046B">
        <w:rPr>
          <w:rStyle w:val="Strong"/>
          <w:rFonts w:ascii="Arial" w:hAnsi="Arial" w:cs="Arial"/>
          <w:bCs w:val="0"/>
          <w:color w:val="000000" w:themeColor="text1"/>
          <w:sz w:val="22"/>
          <w:bdr w:val="none" w:sz="0" w:space="0" w:color="auto" w:frame="1"/>
        </w:rPr>
        <w:t xml:space="preserve">Registering </w:t>
      </w:r>
      <w:r w:rsidR="006D04C6">
        <w:rPr>
          <w:rStyle w:val="Strong"/>
          <w:rFonts w:ascii="Arial" w:hAnsi="Arial" w:cs="Arial"/>
          <w:bCs w:val="0"/>
          <w:color w:val="000000" w:themeColor="text1"/>
          <w:sz w:val="22"/>
          <w:bdr w:val="none" w:sz="0" w:space="0" w:color="auto" w:frame="1"/>
        </w:rPr>
        <w:t xml:space="preserve">participants or enquiries </w:t>
      </w:r>
      <w:r w:rsidRPr="007B046B">
        <w:rPr>
          <w:rStyle w:val="Strong"/>
          <w:rFonts w:ascii="Arial" w:hAnsi="Arial" w:cs="Arial"/>
          <w:bCs w:val="0"/>
          <w:color w:val="000000" w:themeColor="text1"/>
          <w:sz w:val="22"/>
          <w:bdr w:val="none" w:sz="0" w:space="0" w:color="auto" w:frame="1"/>
        </w:rPr>
        <w:t xml:space="preserve">online for </w:t>
      </w:r>
      <w:r w:rsidR="006D04C6">
        <w:rPr>
          <w:rStyle w:val="Strong"/>
          <w:rFonts w:ascii="Arial" w:hAnsi="Arial" w:cs="Arial"/>
          <w:bCs w:val="0"/>
          <w:color w:val="000000" w:themeColor="text1"/>
          <w:sz w:val="22"/>
          <w:bdr w:val="none" w:sz="0" w:space="0" w:color="auto" w:frame="1"/>
        </w:rPr>
        <w:t>training</w:t>
      </w:r>
      <w:r w:rsidRPr="007B046B">
        <w:rPr>
          <w:rStyle w:val="Strong"/>
          <w:rFonts w:ascii="Arial" w:hAnsi="Arial" w:cs="Arial"/>
          <w:bCs w:val="0"/>
          <w:color w:val="000000" w:themeColor="text1"/>
          <w:sz w:val="22"/>
          <w:bdr w:val="none" w:sz="0" w:space="0" w:color="auto" w:frame="1"/>
        </w:rPr>
        <w:t>:</w:t>
      </w:r>
      <w:r w:rsidRPr="007B046B">
        <w:rPr>
          <w:rStyle w:val="apple-converted-space"/>
          <w:rFonts w:ascii="Arial" w:hAnsi="Arial" w:cs="Arial"/>
          <w:color w:val="000000" w:themeColor="text1"/>
          <w:sz w:val="22"/>
        </w:rPr>
        <w:t> </w:t>
      </w:r>
      <w:r w:rsidRPr="007B046B">
        <w:rPr>
          <w:rFonts w:ascii="Arial" w:hAnsi="Arial" w:cs="Arial"/>
          <w:color w:val="000000" w:themeColor="text1"/>
          <w:sz w:val="22"/>
        </w:rPr>
        <w:t xml:space="preserve">In order for us to process </w:t>
      </w:r>
      <w:r>
        <w:rPr>
          <w:rFonts w:ascii="Arial" w:hAnsi="Arial" w:cs="Arial"/>
          <w:color w:val="000000" w:themeColor="text1"/>
          <w:sz w:val="22"/>
        </w:rPr>
        <w:t xml:space="preserve">your </w:t>
      </w:r>
      <w:r w:rsidR="006D04C6">
        <w:rPr>
          <w:rFonts w:ascii="Arial" w:hAnsi="Arial" w:cs="Arial"/>
          <w:color w:val="000000" w:themeColor="text1"/>
          <w:sz w:val="22"/>
        </w:rPr>
        <w:t>enquiry</w:t>
      </w:r>
      <w:r w:rsidRPr="007B046B">
        <w:rPr>
          <w:rFonts w:ascii="Arial" w:hAnsi="Arial" w:cs="Arial"/>
          <w:color w:val="000000" w:themeColor="text1"/>
          <w:sz w:val="22"/>
        </w:rPr>
        <w:t xml:space="preserve">, </w:t>
      </w:r>
      <w:r w:rsidR="006D04C6">
        <w:rPr>
          <w:rFonts w:ascii="Arial" w:hAnsi="Arial" w:cs="Arial"/>
          <w:color w:val="000000" w:themeColor="text1"/>
          <w:sz w:val="22"/>
        </w:rPr>
        <w:t xml:space="preserve">sometimes </w:t>
      </w:r>
      <w:r w:rsidRPr="007B046B">
        <w:rPr>
          <w:rFonts w:ascii="Arial" w:hAnsi="Arial" w:cs="Arial"/>
          <w:color w:val="000000" w:themeColor="text1"/>
          <w:sz w:val="22"/>
        </w:rPr>
        <w:t xml:space="preserve">contact information </w:t>
      </w:r>
      <w:r>
        <w:rPr>
          <w:rFonts w:ascii="Arial" w:hAnsi="Arial" w:cs="Arial"/>
          <w:color w:val="000000" w:themeColor="text1"/>
          <w:sz w:val="22"/>
        </w:rPr>
        <w:t>has to be collected</w:t>
      </w:r>
      <w:r w:rsidRPr="007B046B">
        <w:rPr>
          <w:rFonts w:ascii="Arial" w:hAnsi="Arial" w:cs="Arial"/>
          <w:color w:val="000000" w:themeColor="text1"/>
          <w:sz w:val="22"/>
        </w:rPr>
        <w:t>, such as name</w:t>
      </w:r>
      <w:r>
        <w:rPr>
          <w:rFonts w:ascii="Arial" w:hAnsi="Arial" w:cs="Arial"/>
          <w:color w:val="000000" w:themeColor="text1"/>
          <w:sz w:val="22"/>
        </w:rPr>
        <w:t xml:space="preserve">, </w:t>
      </w:r>
      <w:r w:rsidRPr="007B046B">
        <w:rPr>
          <w:rFonts w:ascii="Arial" w:hAnsi="Arial" w:cs="Arial"/>
          <w:color w:val="000000" w:themeColor="text1"/>
          <w:sz w:val="22"/>
        </w:rPr>
        <w:t>address</w:t>
      </w:r>
      <w:r w:rsidR="006D04C6">
        <w:rPr>
          <w:rFonts w:ascii="Arial" w:hAnsi="Arial" w:cs="Arial"/>
          <w:color w:val="000000" w:themeColor="text1"/>
          <w:sz w:val="22"/>
        </w:rPr>
        <w:t>,</w:t>
      </w:r>
      <w:r w:rsidRPr="007B046B">
        <w:rPr>
          <w:rFonts w:ascii="Arial" w:hAnsi="Arial" w:cs="Arial"/>
          <w:color w:val="000000" w:themeColor="text1"/>
          <w:sz w:val="22"/>
        </w:rPr>
        <w:t xml:space="preserve"> </w:t>
      </w:r>
      <w:r>
        <w:rPr>
          <w:rFonts w:ascii="Arial" w:hAnsi="Arial" w:cs="Arial"/>
          <w:color w:val="000000" w:themeColor="text1"/>
          <w:sz w:val="22"/>
        </w:rPr>
        <w:t>email and telephone number.</w:t>
      </w:r>
    </w:p>
    <w:p w14:paraId="64841BEA" w14:textId="77777777" w:rsidR="008F06FA" w:rsidRDefault="008F06FA" w:rsidP="008F06FA">
      <w:pPr>
        <w:pStyle w:val="NormalWeb"/>
        <w:ind w:left="2160"/>
        <w:textAlignment w:val="baseline"/>
        <w:rPr>
          <w:rFonts w:ascii="Arial" w:hAnsi="Arial" w:cs="Arial"/>
          <w:color w:val="000000" w:themeColor="text1"/>
          <w:sz w:val="22"/>
        </w:rPr>
      </w:pPr>
    </w:p>
    <w:p w14:paraId="3B2FD99E" w14:textId="77777777" w:rsidR="008F06FA" w:rsidRDefault="008F06FA" w:rsidP="008F06FA">
      <w:pPr>
        <w:pStyle w:val="NormalWeb"/>
        <w:numPr>
          <w:ilvl w:val="0"/>
          <w:numId w:val="31"/>
        </w:numPr>
        <w:ind w:left="720"/>
        <w:textAlignment w:val="baseline"/>
        <w:rPr>
          <w:rFonts w:ascii="Arial" w:hAnsi="Arial" w:cs="Arial"/>
          <w:color w:val="000000" w:themeColor="text1"/>
          <w:sz w:val="22"/>
        </w:rPr>
      </w:pPr>
      <w:r w:rsidRPr="007B046B">
        <w:rPr>
          <w:rStyle w:val="Strong"/>
          <w:rFonts w:ascii="Arial" w:hAnsi="Arial" w:cs="Arial"/>
          <w:bCs w:val="0"/>
          <w:color w:val="000000" w:themeColor="text1"/>
          <w:sz w:val="22"/>
          <w:bdr w:val="none" w:sz="0" w:space="0" w:color="auto" w:frame="1"/>
        </w:rPr>
        <w:t>Your best interest:</w:t>
      </w:r>
      <w:r w:rsidRPr="007B046B">
        <w:rPr>
          <w:rStyle w:val="apple-converted-space"/>
          <w:rFonts w:ascii="Arial" w:hAnsi="Arial" w:cs="Arial"/>
          <w:color w:val="000000" w:themeColor="text1"/>
          <w:sz w:val="22"/>
          <w:bdr w:val="none" w:sz="0" w:space="0" w:color="auto" w:frame="1"/>
        </w:rPr>
        <w:t> </w:t>
      </w:r>
      <w:r w:rsidRPr="007B046B">
        <w:rPr>
          <w:rFonts w:ascii="Arial" w:hAnsi="Arial" w:cs="Arial"/>
          <w:color w:val="000000" w:themeColor="text1"/>
          <w:sz w:val="22"/>
          <w:bdr w:val="none" w:sz="0" w:space="0" w:color="auto" w:frame="1"/>
        </w:rPr>
        <w:t>Processing your information to protect you against fraud when transacting on our website, and to ensure our websites and systems are secure.</w:t>
      </w:r>
    </w:p>
    <w:p w14:paraId="35BC54AC" w14:textId="77777777" w:rsidR="008F06FA" w:rsidRDefault="008F06FA" w:rsidP="008F06FA">
      <w:pPr>
        <w:pStyle w:val="ListParagraph"/>
        <w:ind w:left="1440"/>
        <w:rPr>
          <w:rStyle w:val="Strong"/>
          <w:b w:val="0"/>
          <w:bCs w:val="0"/>
          <w:color w:val="000000" w:themeColor="text1"/>
          <w:bdr w:val="none" w:sz="0" w:space="0" w:color="auto" w:frame="1"/>
        </w:rPr>
      </w:pPr>
    </w:p>
    <w:p w14:paraId="15090EE6" w14:textId="77777777" w:rsidR="008F06FA" w:rsidRPr="007B046B" w:rsidRDefault="008F06FA" w:rsidP="008F06FA">
      <w:pPr>
        <w:pStyle w:val="NormalWeb"/>
        <w:numPr>
          <w:ilvl w:val="0"/>
          <w:numId w:val="31"/>
        </w:numPr>
        <w:ind w:left="720"/>
        <w:textAlignment w:val="baseline"/>
        <w:rPr>
          <w:rStyle w:val="Strong"/>
          <w:rFonts w:ascii="Arial" w:hAnsi="Arial" w:cs="Arial"/>
          <w:b w:val="0"/>
          <w:bCs w:val="0"/>
          <w:color w:val="000000" w:themeColor="text1"/>
          <w:sz w:val="22"/>
        </w:rPr>
      </w:pPr>
      <w:r w:rsidRPr="007B046B">
        <w:rPr>
          <w:rStyle w:val="Strong"/>
          <w:rFonts w:ascii="Arial" w:hAnsi="Arial" w:cs="Arial"/>
          <w:bCs w:val="0"/>
          <w:color w:val="000000" w:themeColor="text1"/>
          <w:sz w:val="22"/>
          <w:bdr w:val="none" w:sz="0" w:space="0" w:color="auto" w:frame="1"/>
        </w:rPr>
        <w:t>Personalisation</w:t>
      </w:r>
      <w:r w:rsidRPr="007B046B">
        <w:rPr>
          <w:rStyle w:val="Strong"/>
          <w:rFonts w:ascii="Arial" w:hAnsi="Arial" w:cs="Arial"/>
          <w:b w:val="0"/>
          <w:bCs w:val="0"/>
          <w:color w:val="000000" w:themeColor="text1"/>
          <w:sz w:val="22"/>
          <w:bdr w:val="none" w:sz="0" w:space="0" w:color="auto" w:frame="1"/>
        </w:rPr>
        <w:t>:</w:t>
      </w:r>
      <w:r w:rsidRPr="007B046B">
        <w:rPr>
          <w:rStyle w:val="apple-converted-space"/>
          <w:rFonts w:ascii="Arial" w:hAnsi="Arial" w:cs="Arial"/>
          <w:color w:val="000000" w:themeColor="text1"/>
          <w:sz w:val="22"/>
          <w:bdr w:val="none" w:sz="0" w:space="0" w:color="auto" w:frame="1"/>
        </w:rPr>
        <w:t> </w:t>
      </w:r>
      <w:r w:rsidRPr="007B046B">
        <w:rPr>
          <w:rFonts w:ascii="Arial" w:hAnsi="Arial" w:cs="Arial"/>
          <w:color w:val="000000" w:themeColor="text1"/>
          <w:sz w:val="22"/>
          <w:bdr w:val="none" w:sz="0" w:space="0" w:color="auto" w:frame="1"/>
        </w:rPr>
        <w:t>Where the processing enables us to enhance, modify, personalise or otherwise improve our services/communications for the benefit of our supporters.</w:t>
      </w:r>
      <w:r w:rsidRPr="007B046B">
        <w:rPr>
          <w:rFonts w:ascii="Arial" w:hAnsi="Arial" w:cs="Arial"/>
          <w:color w:val="000000" w:themeColor="text1"/>
          <w:sz w:val="22"/>
        </w:rPr>
        <w:br/>
      </w:r>
    </w:p>
    <w:p w14:paraId="178D3AD0" w14:textId="77777777" w:rsidR="008F06FA" w:rsidRPr="007B046B" w:rsidRDefault="008F06FA" w:rsidP="008F06FA">
      <w:pPr>
        <w:pStyle w:val="NormalWeb"/>
        <w:numPr>
          <w:ilvl w:val="0"/>
          <w:numId w:val="31"/>
        </w:numPr>
        <w:ind w:left="720"/>
        <w:textAlignment w:val="baseline"/>
        <w:rPr>
          <w:rStyle w:val="Strong"/>
          <w:rFonts w:ascii="Arial" w:hAnsi="Arial" w:cs="Arial"/>
          <w:b w:val="0"/>
          <w:bCs w:val="0"/>
          <w:color w:val="000000" w:themeColor="text1"/>
          <w:sz w:val="22"/>
        </w:rPr>
      </w:pPr>
      <w:r w:rsidRPr="007B046B">
        <w:rPr>
          <w:rStyle w:val="Strong"/>
          <w:rFonts w:ascii="Arial" w:hAnsi="Arial" w:cs="Arial"/>
          <w:bCs w:val="0"/>
          <w:color w:val="000000" w:themeColor="text1"/>
          <w:sz w:val="22"/>
          <w:bdr w:val="none" w:sz="0" w:space="0" w:color="auto" w:frame="1"/>
        </w:rPr>
        <w:t>Analytics</w:t>
      </w:r>
      <w:r w:rsidRPr="007B046B">
        <w:rPr>
          <w:rStyle w:val="Strong"/>
          <w:rFonts w:ascii="Arial" w:hAnsi="Arial" w:cs="Arial"/>
          <w:b w:val="0"/>
          <w:bCs w:val="0"/>
          <w:color w:val="000000" w:themeColor="text1"/>
          <w:sz w:val="22"/>
          <w:bdr w:val="none" w:sz="0" w:space="0" w:color="auto" w:frame="1"/>
        </w:rPr>
        <w:t>:</w:t>
      </w:r>
      <w:r w:rsidRPr="007B046B">
        <w:rPr>
          <w:rStyle w:val="apple-converted-space"/>
          <w:rFonts w:ascii="Arial" w:hAnsi="Arial" w:cs="Arial"/>
          <w:color w:val="000000" w:themeColor="text1"/>
          <w:sz w:val="22"/>
          <w:bdr w:val="none" w:sz="0" w:space="0" w:color="auto" w:frame="1"/>
        </w:rPr>
        <w:t> </w:t>
      </w:r>
      <w:r w:rsidRPr="007B046B">
        <w:rPr>
          <w:rFonts w:ascii="Arial" w:hAnsi="Arial" w:cs="Arial"/>
          <w:color w:val="000000" w:themeColor="text1"/>
          <w:sz w:val="22"/>
          <w:bdr w:val="none" w:sz="0" w:space="0" w:color="auto" w:frame="1"/>
        </w:rPr>
        <w:t xml:space="preserve">To process your personal information for the purposes of customer analysis, assessment, profiling and direct marketing, on a personalised or aggregated basis, to help us with our activities and to provide you with the most relevant information as long as this does not harm any of your rights and interests. </w:t>
      </w:r>
      <w:r w:rsidRPr="007B046B">
        <w:rPr>
          <w:rFonts w:ascii="Arial" w:hAnsi="Arial" w:cs="Arial"/>
          <w:color w:val="000000" w:themeColor="text1"/>
          <w:sz w:val="22"/>
        </w:rPr>
        <w:br/>
      </w:r>
    </w:p>
    <w:p w14:paraId="20160C50" w14:textId="77777777" w:rsidR="008F06FA" w:rsidRPr="007B046B" w:rsidRDefault="008F06FA" w:rsidP="008F06FA">
      <w:pPr>
        <w:pStyle w:val="NormalWeb"/>
        <w:numPr>
          <w:ilvl w:val="0"/>
          <w:numId w:val="31"/>
        </w:numPr>
        <w:ind w:left="720"/>
        <w:textAlignment w:val="baseline"/>
        <w:rPr>
          <w:rStyle w:val="Strong"/>
          <w:rFonts w:ascii="Arial" w:hAnsi="Arial" w:cs="Arial"/>
          <w:b w:val="0"/>
          <w:bCs w:val="0"/>
          <w:color w:val="000000" w:themeColor="text1"/>
          <w:sz w:val="22"/>
        </w:rPr>
      </w:pPr>
      <w:r w:rsidRPr="007B046B">
        <w:rPr>
          <w:rStyle w:val="Strong"/>
          <w:rFonts w:ascii="Arial" w:hAnsi="Arial" w:cs="Arial"/>
          <w:bCs w:val="0"/>
          <w:color w:val="000000" w:themeColor="text1"/>
          <w:sz w:val="22"/>
          <w:bdr w:val="none" w:sz="0" w:space="0" w:color="auto" w:frame="1"/>
        </w:rPr>
        <w:t>Research</w:t>
      </w:r>
      <w:r w:rsidRPr="007B046B">
        <w:rPr>
          <w:rStyle w:val="Strong"/>
          <w:rFonts w:ascii="Arial" w:hAnsi="Arial" w:cs="Arial"/>
          <w:b w:val="0"/>
          <w:bCs w:val="0"/>
          <w:color w:val="000000" w:themeColor="text1"/>
          <w:sz w:val="22"/>
          <w:bdr w:val="none" w:sz="0" w:space="0" w:color="auto" w:frame="1"/>
        </w:rPr>
        <w:t>:</w:t>
      </w:r>
      <w:r w:rsidRPr="007B046B">
        <w:rPr>
          <w:rStyle w:val="apple-converted-space"/>
          <w:rFonts w:ascii="Arial" w:hAnsi="Arial" w:cs="Arial"/>
          <w:color w:val="000000" w:themeColor="text1"/>
          <w:sz w:val="22"/>
          <w:bdr w:val="none" w:sz="0" w:space="0" w:color="auto" w:frame="1"/>
        </w:rPr>
        <w:t> </w:t>
      </w:r>
      <w:r w:rsidRPr="007B046B">
        <w:rPr>
          <w:rFonts w:ascii="Arial" w:hAnsi="Arial" w:cs="Arial"/>
          <w:color w:val="000000" w:themeColor="text1"/>
          <w:sz w:val="22"/>
          <w:bdr w:val="none" w:sz="0" w:space="0" w:color="auto" w:frame="1"/>
        </w:rPr>
        <w:t>To determine the effectiveness of promotional campaigns and advertising and to develop our products, services, systems and relationships with you.</w:t>
      </w:r>
      <w:r w:rsidRPr="007B046B">
        <w:rPr>
          <w:rFonts w:ascii="Arial" w:hAnsi="Arial" w:cs="Arial"/>
          <w:color w:val="000000" w:themeColor="text1"/>
          <w:sz w:val="22"/>
        </w:rPr>
        <w:br/>
      </w:r>
    </w:p>
    <w:p w14:paraId="08E32F3C" w14:textId="77777777" w:rsidR="008F06FA" w:rsidRPr="007B046B" w:rsidRDefault="008F06FA" w:rsidP="008F06FA">
      <w:pPr>
        <w:pStyle w:val="NormalWeb"/>
        <w:numPr>
          <w:ilvl w:val="0"/>
          <w:numId w:val="31"/>
        </w:numPr>
        <w:ind w:left="720"/>
        <w:textAlignment w:val="baseline"/>
        <w:rPr>
          <w:rFonts w:ascii="Arial" w:hAnsi="Arial" w:cs="Arial"/>
          <w:color w:val="000000" w:themeColor="text1"/>
          <w:sz w:val="22"/>
        </w:rPr>
      </w:pPr>
      <w:r w:rsidRPr="007B046B">
        <w:rPr>
          <w:rStyle w:val="Strong"/>
          <w:rFonts w:ascii="Arial" w:hAnsi="Arial" w:cs="Arial"/>
          <w:bCs w:val="0"/>
          <w:color w:val="000000" w:themeColor="text1"/>
          <w:sz w:val="22"/>
          <w:bdr w:val="none" w:sz="0" w:space="0" w:color="auto" w:frame="1"/>
        </w:rPr>
        <w:t>Due Diligence:</w:t>
      </w:r>
      <w:r w:rsidRPr="007B046B">
        <w:rPr>
          <w:rStyle w:val="apple-converted-space"/>
          <w:rFonts w:ascii="Arial" w:hAnsi="Arial" w:cs="Arial"/>
          <w:color w:val="000000" w:themeColor="text1"/>
          <w:sz w:val="22"/>
          <w:bdr w:val="none" w:sz="0" w:space="0" w:color="auto" w:frame="1"/>
        </w:rPr>
        <w:t> </w:t>
      </w:r>
      <w:r w:rsidRPr="007B046B">
        <w:rPr>
          <w:rFonts w:ascii="Arial" w:hAnsi="Arial" w:cs="Arial"/>
          <w:color w:val="000000" w:themeColor="text1"/>
          <w:sz w:val="22"/>
          <w:bdr w:val="none" w:sz="0" w:space="0" w:color="auto" w:frame="1"/>
        </w:rPr>
        <w:t>We may need to conduct investigations on supporters, potential customers and business partners to determine if those companies and individuals have been involved or convicted of offences such as fraud, bribery and corruption.</w:t>
      </w:r>
    </w:p>
    <w:p w14:paraId="0E97BFEE" w14:textId="77777777" w:rsidR="008F06FA" w:rsidRPr="007B046B" w:rsidRDefault="008F06FA" w:rsidP="008F06FA">
      <w:pPr>
        <w:pStyle w:val="ListParagraph"/>
        <w:rPr>
          <w:color w:val="000000" w:themeColor="text1"/>
          <w:sz w:val="21"/>
        </w:rPr>
      </w:pPr>
    </w:p>
    <w:p w14:paraId="6EAACA9A" w14:textId="77777777" w:rsidR="008F06FA" w:rsidRPr="007B046B" w:rsidRDefault="008F06FA" w:rsidP="008F06FA">
      <w:pPr>
        <w:rPr>
          <w:color w:val="000000" w:themeColor="text1"/>
        </w:rPr>
      </w:pPr>
    </w:p>
    <w:p w14:paraId="292B582E" w14:textId="05AE7283" w:rsidR="008F06FA" w:rsidRPr="00A81B5A" w:rsidRDefault="008F06FA" w:rsidP="008F06FA">
      <w:r w:rsidRPr="00A81B5A">
        <w:t xml:space="preserve">Whenever we process data for these purposes we will ensure that we always keep your Personal Data rights in high regard and take account of these rights. You have the right to object to this processing if you wish, and if you wish to do so please </w:t>
      </w:r>
      <w:r w:rsidR="006D04C6">
        <w:t>contact DWC CONSULTING via the website [www.dwcglobal.co.uk/contact-us]</w:t>
      </w:r>
      <w:r w:rsidRPr="00A81B5A">
        <w:t xml:space="preserve">. Please bear in mind that if you object this may affect our ability to carry out tasks above for your benefit. </w:t>
      </w:r>
    </w:p>
    <w:p w14:paraId="651691AF" w14:textId="60453842" w:rsidR="00C822F9" w:rsidRDefault="00C822F9">
      <w:pPr>
        <w:jc w:val="both"/>
      </w:pPr>
    </w:p>
    <w:p w14:paraId="2DDFC6B5" w14:textId="77777777" w:rsidR="00C822F9" w:rsidRDefault="00563999">
      <w:pPr>
        <w:jc w:val="both"/>
        <w:rPr>
          <w:b/>
        </w:rPr>
      </w:pPr>
      <w:r>
        <w:rPr>
          <w:b/>
        </w:rPr>
        <w:t>16. Data security</w:t>
      </w:r>
    </w:p>
    <w:p w14:paraId="7CD6E950" w14:textId="77777777" w:rsidR="00C822F9" w:rsidRDefault="00C822F9">
      <w:pPr>
        <w:jc w:val="both"/>
      </w:pPr>
    </w:p>
    <w:p w14:paraId="5BC1A0EA" w14:textId="7005A287" w:rsidR="00C822F9" w:rsidRDefault="00563999">
      <w:pPr>
        <w:jc w:val="both"/>
      </w:pPr>
      <w:r>
        <w:t xml:space="preserve">All employees of </w:t>
      </w:r>
      <w:r w:rsidR="0030559E">
        <w:t>DWC CONSULTING</w:t>
      </w:r>
      <w:r>
        <w:rPr>
          <w:b/>
        </w:rPr>
        <w:t xml:space="preserve"> </w:t>
      </w:r>
      <w:r>
        <w:t xml:space="preserve">are personally responsible for keeping secure any personal data held by </w:t>
      </w:r>
      <w:r w:rsidR="0030559E">
        <w:t>DWC CONSULTING</w:t>
      </w:r>
      <w:r>
        <w:rPr>
          <w:b/>
        </w:rPr>
        <w:t xml:space="preserve"> </w:t>
      </w:r>
      <w:r>
        <w:t xml:space="preserve">for which they are responsible. Under no circumstances may </w:t>
      </w:r>
      <w:r>
        <w:lastRenderedPageBreak/>
        <w:t xml:space="preserve">any personal data be disclosed to any third party unless </w:t>
      </w:r>
      <w:r w:rsidR="0030559E">
        <w:t>DWC CONSULTING</w:t>
      </w:r>
      <w:r>
        <w:rPr>
          <w:b/>
        </w:rPr>
        <w:t xml:space="preserve"> </w:t>
      </w:r>
      <w:r>
        <w:t xml:space="preserve">has provided express authorisation and has entered into a confidentiality agreement with the third party. </w:t>
      </w:r>
      <w:r w:rsidR="00D42ABB">
        <w:t xml:space="preserve">Employees are advised to consult with the </w:t>
      </w:r>
      <w:r w:rsidR="006D04C6">
        <w:t>MANAING DIRECTOR</w:t>
      </w:r>
      <w:r w:rsidR="00D42ABB">
        <w:t xml:space="preserve"> before disclosing any personal data to anyone outside of </w:t>
      </w:r>
      <w:r w:rsidR="0030559E">
        <w:t>DWC CONSULTING</w:t>
      </w:r>
      <w:r w:rsidR="00D42ABB">
        <w:t>.</w:t>
      </w:r>
    </w:p>
    <w:p w14:paraId="65D6DDD7" w14:textId="77777777" w:rsidR="00C822F9" w:rsidRDefault="00C822F9">
      <w:pPr>
        <w:jc w:val="both"/>
      </w:pPr>
    </w:p>
    <w:p w14:paraId="7F096192" w14:textId="77777777" w:rsidR="00C822F9" w:rsidRDefault="00563999">
      <w:pPr>
        <w:jc w:val="both"/>
        <w:rPr>
          <w:b/>
        </w:rPr>
      </w:pPr>
      <w:r>
        <w:rPr>
          <w:b/>
        </w:rPr>
        <w:t>17. Data access rights</w:t>
      </w:r>
    </w:p>
    <w:p w14:paraId="25F12C1B" w14:textId="77777777" w:rsidR="00C822F9" w:rsidRDefault="00C822F9">
      <w:pPr>
        <w:jc w:val="both"/>
        <w:rPr>
          <w:b/>
        </w:rPr>
      </w:pPr>
    </w:p>
    <w:p w14:paraId="3035CA45" w14:textId="21F9AC38" w:rsidR="00C822F9" w:rsidRDefault="00563999">
      <w:pPr>
        <w:jc w:val="both"/>
      </w:pPr>
      <w:r>
        <w:t xml:space="preserve">Data subjects have the right to access all personal data in relation to them held by </w:t>
      </w:r>
      <w:r w:rsidR="0030559E">
        <w:t>DWC CONSULTING</w:t>
      </w:r>
      <w:r>
        <w:t xml:space="preserve">, whether as manual records or electronic format. Data subjects therefore may at any time request to have sight of confidential personal references held by </w:t>
      </w:r>
      <w:r w:rsidR="0030559E">
        <w:t>DWC CONSULTING</w:t>
      </w:r>
      <w:r>
        <w:t xml:space="preserve"> as well as any personal data received by </w:t>
      </w:r>
      <w:r w:rsidR="0030559E">
        <w:t>DWC CONSULTING</w:t>
      </w:r>
      <w:r>
        <w:t xml:space="preserve"> from </w:t>
      </w:r>
      <w:proofErr w:type="gramStart"/>
      <w:r>
        <w:t>third-parties</w:t>
      </w:r>
      <w:proofErr w:type="gramEnd"/>
      <w:r>
        <w:t xml:space="preserve">. To do so, a data subject must submit a Subject </w:t>
      </w:r>
      <w:r w:rsidR="00A76838">
        <w:t>Information</w:t>
      </w:r>
      <w:r>
        <w:t xml:space="preserve"> Request</w:t>
      </w:r>
      <w:r w:rsidR="006D04C6">
        <w:t xml:space="preserve"> via email.</w:t>
      </w:r>
    </w:p>
    <w:p w14:paraId="1A9D9754" w14:textId="77777777" w:rsidR="00C822F9" w:rsidRDefault="00C822F9">
      <w:pPr>
        <w:jc w:val="both"/>
      </w:pPr>
    </w:p>
    <w:p w14:paraId="2AC33853" w14:textId="77777777" w:rsidR="00C822F9" w:rsidRDefault="00563999">
      <w:pPr>
        <w:jc w:val="both"/>
        <w:rPr>
          <w:b/>
        </w:rPr>
      </w:pPr>
      <w:r>
        <w:rPr>
          <w:b/>
        </w:rPr>
        <w:t>18. Disclosure of data</w:t>
      </w:r>
    </w:p>
    <w:p w14:paraId="1E549495" w14:textId="77777777" w:rsidR="00C822F9" w:rsidRDefault="00C822F9">
      <w:pPr>
        <w:jc w:val="both"/>
        <w:rPr>
          <w:b/>
        </w:rPr>
      </w:pPr>
    </w:p>
    <w:p w14:paraId="2DD4D619" w14:textId="15F50AB3" w:rsidR="00C822F9" w:rsidRDefault="0030559E">
      <w:pPr>
        <w:jc w:val="both"/>
      </w:pPr>
      <w:r>
        <w:t>DWC CONSULTING</w:t>
      </w:r>
      <w:r w:rsidR="00563999">
        <w:rPr>
          <w:b/>
        </w:rPr>
        <w:t xml:space="preserve"> </w:t>
      </w:r>
      <w:r w:rsidR="00563999">
        <w:t xml:space="preserve">must take appropriate steps to ensure that no personal data is disclosed to </w:t>
      </w:r>
      <w:r w:rsidR="00563999" w:rsidRPr="005F6EF2">
        <w:t>unauthorised</w:t>
      </w:r>
      <w:r w:rsidR="00563999">
        <w:t xml:space="preserve"> third parties. This includes friends and family members of the data subject, governmental bodies and, in special circumstances, even the Police. All employees of </w:t>
      </w:r>
      <w:r>
        <w:t>DWC CONSULTING</w:t>
      </w:r>
      <w:r w:rsidR="00563999">
        <w:rPr>
          <w:b/>
        </w:rPr>
        <w:t xml:space="preserve"> </w:t>
      </w:r>
      <w:r w:rsidR="00563999">
        <w:t xml:space="preserve">are required to attend specific training in order to learn how to exercise due caution when requested to disclose personal data to a third party. </w:t>
      </w:r>
    </w:p>
    <w:p w14:paraId="592638E0" w14:textId="77777777" w:rsidR="00C822F9" w:rsidRDefault="00C822F9">
      <w:pPr>
        <w:jc w:val="both"/>
      </w:pPr>
    </w:p>
    <w:p w14:paraId="2A60C144" w14:textId="77777777" w:rsidR="00C822F9" w:rsidRDefault="00563999">
      <w:pPr>
        <w:jc w:val="both"/>
      </w:pPr>
      <w:r>
        <w:t xml:space="preserve">Disclosure is permitted by the GDPR without the consent of the data subject under certain circumstances, namely: </w:t>
      </w:r>
    </w:p>
    <w:p w14:paraId="269B76F1" w14:textId="77777777" w:rsidR="00A76838" w:rsidRDefault="00A76838">
      <w:pPr>
        <w:jc w:val="both"/>
      </w:pPr>
    </w:p>
    <w:p w14:paraId="5CE32A03" w14:textId="77777777" w:rsidR="00C822F9" w:rsidRDefault="00563999">
      <w:pPr>
        <w:numPr>
          <w:ilvl w:val="0"/>
          <w:numId w:val="3"/>
        </w:numPr>
        <w:ind w:hanging="360"/>
        <w:contextualSpacing/>
        <w:jc w:val="both"/>
      </w:pPr>
      <w:r>
        <w:t xml:space="preserve">In the interests of safeguarding national security; </w:t>
      </w:r>
    </w:p>
    <w:p w14:paraId="11CFACE7" w14:textId="77777777" w:rsidR="00C822F9" w:rsidRDefault="00563999">
      <w:pPr>
        <w:numPr>
          <w:ilvl w:val="0"/>
          <w:numId w:val="3"/>
        </w:numPr>
        <w:ind w:hanging="360"/>
        <w:contextualSpacing/>
        <w:jc w:val="both"/>
      </w:pPr>
      <w:r>
        <w:t xml:space="preserve">In the interests of crime prevention and detection which includes the apprehension and prosecution of offenders; </w:t>
      </w:r>
    </w:p>
    <w:p w14:paraId="6728DE66" w14:textId="77777777" w:rsidR="00C822F9" w:rsidRDefault="00563999">
      <w:pPr>
        <w:numPr>
          <w:ilvl w:val="0"/>
          <w:numId w:val="3"/>
        </w:numPr>
        <w:ind w:hanging="360"/>
        <w:contextualSpacing/>
        <w:jc w:val="both"/>
      </w:pPr>
      <w:r>
        <w:t xml:space="preserve">In the interests of assessing or collecting a tax duty; </w:t>
      </w:r>
    </w:p>
    <w:p w14:paraId="25E8F002" w14:textId="77777777" w:rsidR="00C822F9" w:rsidRDefault="00563999">
      <w:pPr>
        <w:numPr>
          <w:ilvl w:val="0"/>
          <w:numId w:val="3"/>
        </w:numPr>
        <w:ind w:hanging="360"/>
        <w:contextualSpacing/>
        <w:jc w:val="both"/>
      </w:pPr>
      <w:r>
        <w:t xml:space="preserve">In the interests of discharging various regulatory functions, including health and safety; </w:t>
      </w:r>
    </w:p>
    <w:p w14:paraId="744C475A" w14:textId="77777777" w:rsidR="00C822F9" w:rsidRDefault="00563999">
      <w:pPr>
        <w:numPr>
          <w:ilvl w:val="0"/>
          <w:numId w:val="3"/>
        </w:numPr>
        <w:ind w:hanging="360"/>
        <w:contextualSpacing/>
        <w:jc w:val="both"/>
      </w:pPr>
      <w:r>
        <w:t xml:space="preserve">In the interests of preventing serious harm occurring to a third party; and </w:t>
      </w:r>
    </w:p>
    <w:p w14:paraId="2D5A449A" w14:textId="77777777" w:rsidR="00C822F9" w:rsidRDefault="00563999">
      <w:pPr>
        <w:numPr>
          <w:ilvl w:val="0"/>
          <w:numId w:val="3"/>
        </w:numPr>
        <w:ind w:hanging="360"/>
        <w:contextualSpacing/>
        <w:jc w:val="both"/>
      </w:pPr>
      <w:r>
        <w:t>In the interests of protecting the vital interests of the data subject i.e. only in a life and death situation.</w:t>
      </w:r>
    </w:p>
    <w:p w14:paraId="7B0699FD" w14:textId="77777777" w:rsidR="00C822F9" w:rsidRDefault="00C822F9">
      <w:pPr>
        <w:jc w:val="both"/>
      </w:pPr>
    </w:p>
    <w:p w14:paraId="474E7B24" w14:textId="1BCDB10D" w:rsidR="00C822F9" w:rsidRDefault="00563999">
      <w:pPr>
        <w:jc w:val="both"/>
      </w:pPr>
      <w:r>
        <w:t xml:space="preserve">The </w:t>
      </w:r>
      <w:r w:rsidR="006D04C6">
        <w:t xml:space="preserve">Managing Director </w:t>
      </w:r>
      <w:r>
        <w:t xml:space="preserve">is responsible for handling all requests for the provision of data for these reasons and authorisation by the </w:t>
      </w:r>
      <w:r w:rsidR="006D04C6">
        <w:t xml:space="preserve">Managing Director </w:t>
      </w:r>
      <w:r>
        <w:t>shall only be granted with support of appropriate documentation.</w:t>
      </w:r>
    </w:p>
    <w:p w14:paraId="6250B339" w14:textId="77777777" w:rsidR="006F138B" w:rsidRDefault="006F138B">
      <w:pPr>
        <w:jc w:val="both"/>
      </w:pPr>
    </w:p>
    <w:p w14:paraId="722B810E" w14:textId="709E98CF" w:rsidR="006F138B" w:rsidRPr="005D41AD" w:rsidRDefault="006F138B" w:rsidP="006F138B">
      <w:pPr>
        <w:rPr>
          <w:lang w:val="en"/>
        </w:rPr>
      </w:pPr>
      <w:r>
        <w:t xml:space="preserve">Sometimes </w:t>
      </w:r>
      <w:r w:rsidR="0030559E">
        <w:t>DWC CONSULTING</w:t>
      </w:r>
      <w:r>
        <w:t xml:space="preserve"> shares personal data with third parties. </w:t>
      </w:r>
      <w:r w:rsidR="0030559E">
        <w:rPr>
          <w:lang w:val="en"/>
        </w:rPr>
        <w:t>DWC CONSULTING</w:t>
      </w:r>
      <w:r w:rsidRPr="005D41AD">
        <w:rPr>
          <w:lang w:val="en"/>
        </w:rPr>
        <w:t xml:space="preserve"> shall only engage with third party data processors that are able to provide security, including technical, physical or </w:t>
      </w:r>
      <w:proofErr w:type="spellStart"/>
      <w:r w:rsidRPr="005D41AD">
        <w:rPr>
          <w:lang w:val="en"/>
        </w:rPr>
        <w:t>organisational</w:t>
      </w:r>
      <w:proofErr w:type="spellEnd"/>
      <w:r w:rsidRPr="005D41AD">
        <w:rPr>
          <w:lang w:val="en"/>
        </w:rPr>
        <w:t xml:space="preserve"> security, to all personal data that they process on </w:t>
      </w:r>
      <w:r w:rsidR="0030559E">
        <w:rPr>
          <w:lang w:val="en"/>
        </w:rPr>
        <w:t>DWC CONSULTING</w:t>
      </w:r>
      <w:r w:rsidRPr="005D41AD">
        <w:rPr>
          <w:lang w:val="en"/>
        </w:rPr>
        <w:t xml:space="preserve">’s behalf.  </w:t>
      </w:r>
    </w:p>
    <w:p w14:paraId="0A02DAF1" w14:textId="77777777" w:rsidR="006F138B" w:rsidRDefault="006F138B" w:rsidP="006F138B"/>
    <w:p w14:paraId="2A9615E9" w14:textId="4EBA1FC4" w:rsidR="006F138B" w:rsidRDefault="006F138B" w:rsidP="006F138B">
      <w:r>
        <w:t xml:space="preserve">The </w:t>
      </w:r>
      <w:r w:rsidR="006D04C6">
        <w:t>Managing Director</w:t>
      </w:r>
      <w:r>
        <w:t xml:space="preserve"> will ensure that a full Privacy Impact Assessment (PIA) has been carried out on all </w:t>
      </w:r>
      <w:proofErr w:type="gramStart"/>
      <w:r>
        <w:t>third party</w:t>
      </w:r>
      <w:proofErr w:type="gramEnd"/>
      <w:r>
        <w:t xml:space="preserve"> data processors before any personal data is transferred</w:t>
      </w:r>
      <w:r w:rsidR="006D04C6">
        <w:t>.</w:t>
      </w:r>
    </w:p>
    <w:p w14:paraId="0877CB6D" w14:textId="77777777" w:rsidR="006D04C6" w:rsidRDefault="006D04C6" w:rsidP="006F138B"/>
    <w:p w14:paraId="5AD354A0" w14:textId="6A0ED2C5" w:rsidR="006F138B" w:rsidRDefault="0030559E" w:rsidP="006F138B">
      <w:r>
        <w:t>DWC CONSULTING</w:t>
      </w:r>
      <w:r w:rsidR="006F138B">
        <w:t xml:space="preserve"> may disclose your information to third party processors for the following reasons:</w:t>
      </w:r>
    </w:p>
    <w:p w14:paraId="786254D0" w14:textId="77777777" w:rsidR="006F138B" w:rsidRPr="005D41AD" w:rsidRDefault="006F138B" w:rsidP="006F138B"/>
    <w:p w14:paraId="6F5CB5D5" w14:textId="77777777" w:rsidR="006F138B" w:rsidRPr="005D41AD" w:rsidRDefault="006F138B" w:rsidP="006F138B">
      <w:pPr>
        <w:pStyle w:val="ListParagraph"/>
        <w:numPr>
          <w:ilvl w:val="0"/>
          <w:numId w:val="28"/>
        </w:numPr>
        <w:rPr>
          <w:lang w:val="en-US"/>
        </w:rPr>
      </w:pPr>
      <w:r>
        <w:rPr>
          <w:lang w:val="en-US"/>
        </w:rPr>
        <w:t xml:space="preserve">We may disclose your personal data to </w:t>
      </w:r>
      <w:r w:rsidRPr="005D41AD">
        <w:rPr>
          <w:lang w:val="en-US"/>
        </w:rPr>
        <w:t>our insure</w:t>
      </w:r>
      <w:r>
        <w:rPr>
          <w:lang w:val="en-US"/>
        </w:rPr>
        <w:t>rs and/or professional advisers</w:t>
      </w:r>
      <w:r w:rsidRPr="005D41AD">
        <w:rPr>
          <w:lang w:val="en-US"/>
        </w:rPr>
        <w:t xml:space="preserve"> insofar as reasonably</w:t>
      </w:r>
      <w:r>
        <w:rPr>
          <w:lang w:val="en-US"/>
        </w:rPr>
        <w:t xml:space="preserve"> necessary for the purposes of </w:t>
      </w:r>
      <w:r w:rsidRPr="005D41AD">
        <w:rPr>
          <w:lang w:val="en-US"/>
        </w:rPr>
        <w:t xml:space="preserve">obtaining and maintaining insurance coverage, managing risks, obtaining professional advice and managing legal </w:t>
      </w:r>
      <w:r>
        <w:rPr>
          <w:lang w:val="en-US"/>
        </w:rPr>
        <w:t>disputes</w:t>
      </w:r>
      <w:r w:rsidRPr="005D41AD">
        <w:rPr>
          <w:lang w:val="en-US"/>
        </w:rPr>
        <w:t>.</w:t>
      </w:r>
      <w:r>
        <w:rPr>
          <w:lang w:val="en-US"/>
        </w:rPr>
        <w:br/>
      </w:r>
    </w:p>
    <w:p w14:paraId="0EE1C2FD" w14:textId="61BEFFC4" w:rsidR="006F138B" w:rsidRPr="006D04C6" w:rsidRDefault="006F138B" w:rsidP="006D04C6">
      <w:pPr>
        <w:pStyle w:val="ListParagraph"/>
        <w:numPr>
          <w:ilvl w:val="0"/>
          <w:numId w:val="28"/>
        </w:numPr>
        <w:rPr>
          <w:lang w:val="en-US"/>
        </w:rPr>
      </w:pPr>
      <w:r w:rsidRPr="005D41AD">
        <w:rPr>
          <w:lang w:val="en-US"/>
        </w:rPr>
        <w:t xml:space="preserve">We may disclose </w:t>
      </w:r>
      <w:r>
        <w:rPr>
          <w:iCs/>
          <w:lang w:val="en-US"/>
        </w:rPr>
        <w:t>your ‘contact’, ‘correspondence’ and ‘website usage’ data</w:t>
      </w:r>
      <w:r>
        <w:rPr>
          <w:lang w:val="en-US"/>
        </w:rPr>
        <w:t xml:space="preserve"> to </w:t>
      </w:r>
      <w:r w:rsidRPr="005D41AD">
        <w:rPr>
          <w:lang w:val="en-US"/>
        </w:rPr>
        <w:t xml:space="preserve">our </w:t>
      </w:r>
      <w:r>
        <w:rPr>
          <w:lang w:val="en-US"/>
        </w:rPr>
        <w:t>IT contractors (</w:t>
      </w:r>
      <w:r w:rsidR="006D04C6">
        <w:rPr>
          <w:lang w:val="en-US"/>
        </w:rPr>
        <w:t xml:space="preserve">Purple Banana Creative </w:t>
      </w:r>
      <w:proofErr w:type="spellStart"/>
      <w:r w:rsidR="006D04C6">
        <w:rPr>
          <w:lang w:val="en-US"/>
        </w:rPr>
        <w:t>Design</w:t>
      </w:r>
      <w:proofErr w:type="spellEnd"/>
      <w:r>
        <w:rPr>
          <w:lang w:val="en-US"/>
        </w:rPr>
        <w:t xml:space="preserve">) </w:t>
      </w:r>
      <w:r w:rsidRPr="005D41AD">
        <w:rPr>
          <w:lang w:val="en-US"/>
        </w:rPr>
        <w:t xml:space="preserve">insofar as reasonably necessary for </w:t>
      </w:r>
      <w:r>
        <w:rPr>
          <w:iCs/>
          <w:lang w:val="en-US"/>
        </w:rPr>
        <w:t>the distribution of marketing material via email and analysis of web traffic</w:t>
      </w:r>
      <w:r w:rsidR="006D04C6">
        <w:rPr>
          <w:lang w:val="en-US"/>
        </w:rPr>
        <w:t>.</w:t>
      </w:r>
      <w:r w:rsidRPr="006D04C6">
        <w:rPr>
          <w:lang w:val="en-US"/>
        </w:rPr>
        <w:br/>
      </w:r>
    </w:p>
    <w:p w14:paraId="06020ABA" w14:textId="77777777" w:rsidR="006F138B" w:rsidRPr="005D41AD" w:rsidRDefault="006F138B" w:rsidP="006F138B">
      <w:pPr>
        <w:pStyle w:val="ListParagraph"/>
        <w:numPr>
          <w:ilvl w:val="0"/>
          <w:numId w:val="28"/>
        </w:numPr>
        <w:rPr>
          <w:lang w:val="en-US"/>
        </w:rPr>
      </w:pPr>
      <w:r w:rsidRPr="005D41AD">
        <w:rPr>
          <w:lang w:val="en-US"/>
        </w:rPr>
        <w:t xml:space="preserve">In addition to the specific disclosures of personal data set out in this </w:t>
      </w:r>
      <w:r>
        <w:rPr>
          <w:lang w:val="en-US"/>
        </w:rPr>
        <w:t>section</w:t>
      </w:r>
      <w:r w:rsidRPr="005D41AD">
        <w:rPr>
          <w:lang w:val="en-US"/>
        </w:rPr>
        <w:t>, we may also disclose your personal data where such disclosure is necessary for compliance with a legal obligation to which we are subject, or in order to protect your vital interests or the vital interests of another natural person.</w:t>
      </w:r>
    </w:p>
    <w:p w14:paraId="1762387F" w14:textId="77777777" w:rsidR="006F138B" w:rsidRPr="00DC0E0C" w:rsidRDefault="006F138B" w:rsidP="006F138B">
      <w:pPr>
        <w:rPr>
          <w:b/>
        </w:rPr>
      </w:pPr>
    </w:p>
    <w:p w14:paraId="2E1E1915" w14:textId="2D74F0D6" w:rsidR="006F138B" w:rsidRPr="00164BE0" w:rsidRDefault="0030559E" w:rsidP="006F138B">
      <w:r>
        <w:t>DWC CONSULTING</w:t>
      </w:r>
      <w:r w:rsidR="006F138B" w:rsidRPr="00164BE0">
        <w:t xml:space="preserve"> does not use any </w:t>
      </w:r>
      <w:proofErr w:type="gramStart"/>
      <w:r w:rsidR="006F138B" w:rsidRPr="00164BE0">
        <w:t>third party</w:t>
      </w:r>
      <w:proofErr w:type="gramEnd"/>
      <w:r w:rsidR="006F138B" w:rsidRPr="00164BE0">
        <w:t xml:space="preserve"> processors outside of the European Economic Area (EEA).</w:t>
      </w:r>
    </w:p>
    <w:p w14:paraId="4CF8719D" w14:textId="77777777" w:rsidR="006F138B" w:rsidRDefault="006F138B">
      <w:pPr>
        <w:jc w:val="both"/>
      </w:pPr>
    </w:p>
    <w:p w14:paraId="28D6F436" w14:textId="77777777" w:rsidR="00C822F9" w:rsidRDefault="00C822F9">
      <w:pPr>
        <w:jc w:val="both"/>
      </w:pPr>
    </w:p>
    <w:p w14:paraId="5963972E" w14:textId="77777777" w:rsidR="00C822F9" w:rsidRDefault="00563999">
      <w:pPr>
        <w:jc w:val="both"/>
        <w:rPr>
          <w:b/>
        </w:rPr>
      </w:pPr>
      <w:r>
        <w:rPr>
          <w:b/>
        </w:rPr>
        <w:t xml:space="preserve">19. Data retention and disposal </w:t>
      </w:r>
    </w:p>
    <w:p w14:paraId="5CAB9833" w14:textId="77777777" w:rsidR="00C822F9" w:rsidRDefault="00C822F9">
      <w:pPr>
        <w:jc w:val="both"/>
        <w:rPr>
          <w:b/>
        </w:rPr>
      </w:pPr>
    </w:p>
    <w:p w14:paraId="51F4BEF8" w14:textId="3846381C" w:rsidR="005F6EF2" w:rsidRDefault="0030559E">
      <w:pPr>
        <w:jc w:val="both"/>
      </w:pPr>
      <w:r>
        <w:t>DWC CONSULTING</w:t>
      </w:r>
      <w:r w:rsidR="005F6EF2">
        <w:t xml:space="preserve"> only retains and processes collected personal data for as long as required</w:t>
      </w:r>
      <w:r w:rsidR="004F14CB">
        <w:t xml:space="preserve">, </w:t>
      </w:r>
      <w:r w:rsidR="008B28BE">
        <w:t xml:space="preserve">the retention period for personal data is dependent on the purpose for which the data was collected. </w:t>
      </w:r>
      <w:r w:rsidR="001939DC">
        <w:t>The table below states the retention periods for personal data collected for differing purposes:</w:t>
      </w:r>
    </w:p>
    <w:p w14:paraId="1CFDE4F6" w14:textId="77777777" w:rsidR="008B28BE" w:rsidRDefault="008B28BE">
      <w:pPr>
        <w:jc w:val="both"/>
      </w:pPr>
    </w:p>
    <w:tbl>
      <w:tblPr>
        <w:tblStyle w:val="TableGrid"/>
        <w:tblW w:w="0" w:type="auto"/>
        <w:tblLook w:val="04A0" w:firstRow="1" w:lastRow="0" w:firstColumn="1" w:lastColumn="0" w:noHBand="0" w:noVBand="1"/>
      </w:tblPr>
      <w:tblGrid>
        <w:gridCol w:w="7285"/>
        <w:gridCol w:w="2065"/>
      </w:tblGrid>
      <w:tr w:rsidR="001939DC" w14:paraId="0A277F1A" w14:textId="77777777" w:rsidTr="001939DC">
        <w:tc>
          <w:tcPr>
            <w:tcW w:w="7285" w:type="dxa"/>
          </w:tcPr>
          <w:p w14:paraId="1E74843A" w14:textId="1D412905" w:rsidR="001939DC" w:rsidRPr="001939DC" w:rsidRDefault="00DE2AAF" w:rsidP="00DE2AAF">
            <w:pPr>
              <w:jc w:val="both"/>
              <w:rPr>
                <w:b/>
              </w:rPr>
            </w:pPr>
            <w:r>
              <w:rPr>
                <w:b/>
              </w:rPr>
              <w:t>Website Usage Data</w:t>
            </w:r>
          </w:p>
        </w:tc>
        <w:tc>
          <w:tcPr>
            <w:tcW w:w="2065" w:type="dxa"/>
          </w:tcPr>
          <w:p w14:paraId="77015BB1" w14:textId="42C644A1" w:rsidR="001939DC" w:rsidRDefault="006D04C6" w:rsidP="001939DC">
            <w:pPr>
              <w:jc w:val="center"/>
            </w:pPr>
            <w:r>
              <w:t>6</w:t>
            </w:r>
            <w:r w:rsidR="001939DC">
              <w:t xml:space="preserve"> years</w:t>
            </w:r>
          </w:p>
        </w:tc>
      </w:tr>
      <w:tr w:rsidR="006F138B" w14:paraId="21C1AC3D" w14:textId="77777777" w:rsidTr="001939DC">
        <w:tc>
          <w:tcPr>
            <w:tcW w:w="7285" w:type="dxa"/>
          </w:tcPr>
          <w:p w14:paraId="457DD955" w14:textId="67CF61A8" w:rsidR="006F138B" w:rsidRDefault="006F138B">
            <w:pPr>
              <w:jc w:val="both"/>
              <w:rPr>
                <w:b/>
              </w:rPr>
            </w:pPr>
            <w:r>
              <w:rPr>
                <w:b/>
              </w:rPr>
              <w:t>Contact</w:t>
            </w:r>
            <w:r w:rsidRPr="001939DC">
              <w:rPr>
                <w:b/>
              </w:rPr>
              <w:t xml:space="preserve"> </w:t>
            </w:r>
            <w:r>
              <w:rPr>
                <w:b/>
              </w:rPr>
              <w:t xml:space="preserve">and Correspondence </w:t>
            </w:r>
            <w:r w:rsidRPr="001939DC">
              <w:rPr>
                <w:b/>
              </w:rPr>
              <w:t>Purposes</w:t>
            </w:r>
          </w:p>
        </w:tc>
        <w:tc>
          <w:tcPr>
            <w:tcW w:w="2065" w:type="dxa"/>
          </w:tcPr>
          <w:p w14:paraId="08077935" w14:textId="7FBA1037" w:rsidR="006F138B" w:rsidRDefault="006D04C6" w:rsidP="001939DC">
            <w:pPr>
              <w:jc w:val="center"/>
            </w:pPr>
            <w:r>
              <w:t>6</w:t>
            </w:r>
            <w:r w:rsidR="006F138B">
              <w:t xml:space="preserve"> years</w:t>
            </w:r>
          </w:p>
        </w:tc>
      </w:tr>
      <w:tr w:rsidR="001939DC" w14:paraId="09F203AA" w14:textId="77777777" w:rsidTr="001939DC">
        <w:tc>
          <w:tcPr>
            <w:tcW w:w="7285" w:type="dxa"/>
          </w:tcPr>
          <w:p w14:paraId="2290B8B0" w14:textId="3986FCD0" w:rsidR="001939DC" w:rsidRPr="001939DC" w:rsidRDefault="000269CE">
            <w:pPr>
              <w:jc w:val="both"/>
              <w:rPr>
                <w:b/>
              </w:rPr>
            </w:pPr>
            <w:r>
              <w:rPr>
                <w:b/>
              </w:rPr>
              <w:t>Recruitment Data and HR Records</w:t>
            </w:r>
          </w:p>
        </w:tc>
        <w:tc>
          <w:tcPr>
            <w:tcW w:w="2065" w:type="dxa"/>
          </w:tcPr>
          <w:p w14:paraId="2509F468" w14:textId="61502E99" w:rsidR="001939DC" w:rsidRDefault="001939DC" w:rsidP="001939DC">
            <w:pPr>
              <w:jc w:val="center"/>
            </w:pPr>
            <w:r>
              <w:t>6 years</w:t>
            </w:r>
          </w:p>
        </w:tc>
      </w:tr>
      <w:tr w:rsidR="001939DC" w14:paraId="08CA1A85" w14:textId="77777777" w:rsidTr="001939DC">
        <w:tc>
          <w:tcPr>
            <w:tcW w:w="7285" w:type="dxa"/>
          </w:tcPr>
          <w:p w14:paraId="248347FB" w14:textId="46458BF7" w:rsidR="001939DC" w:rsidRPr="001939DC" w:rsidRDefault="000269CE">
            <w:pPr>
              <w:jc w:val="both"/>
              <w:rPr>
                <w:b/>
              </w:rPr>
            </w:pPr>
            <w:r>
              <w:rPr>
                <w:b/>
              </w:rPr>
              <w:t xml:space="preserve">Transaction &amp; </w:t>
            </w:r>
            <w:r w:rsidR="001939DC" w:rsidRPr="001939DC">
              <w:rPr>
                <w:b/>
              </w:rPr>
              <w:t>Financial Records</w:t>
            </w:r>
          </w:p>
        </w:tc>
        <w:tc>
          <w:tcPr>
            <w:tcW w:w="2065" w:type="dxa"/>
          </w:tcPr>
          <w:p w14:paraId="5B6D3D00" w14:textId="3BDEFC77" w:rsidR="001939DC" w:rsidRDefault="001939DC" w:rsidP="001939DC">
            <w:pPr>
              <w:jc w:val="center"/>
            </w:pPr>
            <w:r>
              <w:t>6 years</w:t>
            </w:r>
          </w:p>
        </w:tc>
      </w:tr>
    </w:tbl>
    <w:p w14:paraId="2CFF6EBB" w14:textId="77777777" w:rsidR="001939DC" w:rsidRPr="005F6EF2" w:rsidRDefault="001939DC">
      <w:pPr>
        <w:jc w:val="both"/>
      </w:pPr>
    </w:p>
    <w:p w14:paraId="0C05412C" w14:textId="12EB242B" w:rsidR="00C822F9" w:rsidRDefault="0030559E">
      <w:pPr>
        <w:jc w:val="both"/>
      </w:pPr>
      <w:r>
        <w:t>DWC CONSULTING</w:t>
      </w:r>
      <w:r w:rsidR="00563999">
        <w:t xml:space="preserve"> must not retain personal data for longer than is necessary and once an employee has left </w:t>
      </w:r>
      <w:r>
        <w:t>DWC CONSULTING</w:t>
      </w:r>
      <w:r w:rsidR="00563999">
        <w:t xml:space="preserve">, it may no longer be necessary for </w:t>
      </w:r>
      <w:r>
        <w:t>DWC CONSULTING</w:t>
      </w:r>
      <w:r w:rsidR="00563999">
        <w:t xml:space="preserve"> to retain all of the personal data held in relation to that individual. </w:t>
      </w:r>
      <w:r>
        <w:t>DWC CONSULTING</w:t>
      </w:r>
      <w:r w:rsidR="00822B92">
        <w:t xml:space="preserve"> retains personal data pertaining to previous employees for 6 years. </w:t>
      </w:r>
      <w:r w:rsidR="00563999">
        <w:t xml:space="preserve">Some data will be kept longer than others, in line with </w:t>
      </w:r>
      <w:r>
        <w:t>DWC CONSULTING</w:t>
      </w:r>
      <w:r w:rsidR="00563999">
        <w:t xml:space="preserve">’s data retention and disposal procedures </w:t>
      </w:r>
      <w:r w:rsidR="00822B92">
        <w:t xml:space="preserve">found </w:t>
      </w:r>
      <w:r w:rsidR="00563999">
        <w:t xml:space="preserve">in </w:t>
      </w:r>
      <w:r w:rsidR="00822B92">
        <w:t>the Fair Processing Notice</w:t>
      </w:r>
      <w:r w:rsidR="006D04C6">
        <w:t>.</w:t>
      </w:r>
    </w:p>
    <w:p w14:paraId="23CDF13D" w14:textId="77777777" w:rsidR="00C822F9" w:rsidRDefault="00C822F9">
      <w:pPr>
        <w:jc w:val="both"/>
      </w:pPr>
    </w:p>
    <w:p w14:paraId="2EAC6DA1" w14:textId="77777777" w:rsidR="00C822F9" w:rsidRDefault="00C822F9">
      <w:pPr>
        <w:jc w:val="both"/>
      </w:pPr>
    </w:p>
    <w:p w14:paraId="27F6835F" w14:textId="77777777" w:rsidR="00C822F9" w:rsidRDefault="00C822F9">
      <w:pPr>
        <w:jc w:val="both"/>
      </w:pPr>
    </w:p>
    <w:sectPr w:rsidR="00C822F9" w:rsidSect="00DB4258">
      <w:footerReference w:type="default" r:id="rId9"/>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B08B" w14:textId="77777777" w:rsidR="009F7117" w:rsidRDefault="009F7117">
      <w:pPr>
        <w:spacing w:line="240" w:lineRule="auto"/>
      </w:pPr>
      <w:r>
        <w:separator/>
      </w:r>
    </w:p>
  </w:endnote>
  <w:endnote w:type="continuationSeparator" w:id="0">
    <w:p w14:paraId="52B8DFC5" w14:textId="77777777" w:rsidR="009F7117" w:rsidRDefault="009F7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 w:name="OpenSymbol">
    <w:altName w:val="Arial Unicode MS"/>
    <w:panose1 w:val="020B0604020202020204"/>
    <w:charset w:val="01"/>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1"/>
    <w:family w:val="roman"/>
    <w:pitch w:val="variable"/>
  </w:font>
  <w:font w:name="Liberation Sans">
    <w:altName w:val="Arial"/>
    <w:panose1 w:val="020B0604020202020204"/>
    <w:charset w:val="01"/>
    <w:family w:val="swiss"/>
    <w:pitch w:val="variable"/>
  </w:font>
  <w:font w:name="DejaVu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6A4" w14:textId="77777777" w:rsidR="00C822F9" w:rsidRDefault="00563999">
    <w:pPr>
      <w:pStyle w:val="Footer"/>
    </w:pPr>
    <w:r>
      <w:rPr>
        <w:noProof/>
      </w:rPr>
      <mc:AlternateContent>
        <mc:Choice Requires="wps">
          <w:drawing>
            <wp:anchor distT="45720" distB="45720" distL="114300" distR="114300" simplePos="0" relativeHeight="17" behindDoc="1" locked="0" layoutInCell="1" allowOverlap="1" wp14:anchorId="679874E4" wp14:editId="78AC6837">
              <wp:simplePos x="0" y="0"/>
              <wp:positionH relativeFrom="column">
                <wp:posOffset>3764280</wp:posOffset>
              </wp:positionH>
              <wp:positionV relativeFrom="paragraph">
                <wp:posOffset>-43180</wp:posOffset>
              </wp:positionV>
              <wp:extent cx="2179955" cy="541655"/>
              <wp:effectExtent l="0" t="0" r="4445" b="0"/>
              <wp:wrapSquare wrapText="bothSides"/>
              <wp:docPr id="1" name="Text Box 2"/>
              <wp:cNvGraphicFramePr/>
              <a:graphic xmlns:a="http://schemas.openxmlformats.org/drawingml/2006/main">
                <a:graphicData uri="http://schemas.microsoft.com/office/word/2010/wordprocessingShape">
                  <wps:wsp>
                    <wps:cNvSpPr/>
                    <wps:spPr>
                      <a:xfrm>
                        <a:off x="0" y="0"/>
                        <a:ext cx="2179440" cy="54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sdt>
                          <w:sdtPr>
                            <w:id w:val="1142839597"/>
                            <w:docPartObj>
                              <w:docPartGallery w:val="Page Numbers (Top of Page)"/>
                              <w:docPartUnique/>
                            </w:docPartObj>
                          </w:sdtPr>
                          <w:sdtEndPr/>
                          <w:sdtContent>
                            <w:p w14:paraId="6A31EB5D" w14:textId="3396A789" w:rsidR="00C822F9" w:rsidRDefault="00563999">
                              <w:pPr>
                                <w:pStyle w:val="FrameContents"/>
                                <w:jc w:val="right"/>
                              </w:pPr>
                              <w:r>
                                <w:t>GDPR Data Protection Policy</w:t>
                              </w:r>
                            </w:p>
                          </w:sdtContent>
                        </w:sdt>
                      </w:txbxContent>
                    </wps:txbx>
                    <wps:bodyPr>
                      <a:noAutofit/>
                    </wps:bodyPr>
                  </wps:wsp>
                </a:graphicData>
              </a:graphic>
            </wp:anchor>
          </w:drawing>
        </mc:Choice>
        <mc:Fallback>
          <w:pict>
            <v:rect w14:anchorId="679874E4" id="Text Box 2" o:spid="_x0000_s1026" style="position:absolute;margin-left:296.4pt;margin-top:-3.4pt;width:171.65pt;height:42.65pt;z-index:-50331646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" stroked="f" strokeweight=".26mm">
              <v:textbox>
                <w:txbxContent>
                  <w:sdt>
                    <w:sdtPr>
                      <w:id w:val="1142839597"/>
                      <w:docPartObj>
                        <w:docPartGallery w:val="Page Numbers (Top of Page)"/>
                        <w:docPartUnique/>
                      </w:docPartObj>
                    </w:sdtPr>
                    <w:sdtEndPr/>
                    <w:sdtContent>
                      <w:p w14:paraId="6A31EB5D" w14:textId="3396A789" w:rsidR="00C822F9" w:rsidRDefault="00563999">
                        <w:pPr>
                          <w:pStyle w:val="FrameContents"/>
                          <w:jc w:val="right"/>
                        </w:pPr>
                        <w:r>
                          <w:t>GDPR Data Protection Policy</w:t>
                        </w:r>
                      </w:p>
                    </w:sdtContent>
                  </w:sdt>
                </w:txbxContent>
              </v:textbox>
              <w10:wrap type="square"/>
            </v:rect>
          </w:pict>
        </mc:Fallback>
      </mc:AlternateContent>
    </w:r>
    <w:r>
      <w:t xml:space="preserve">Page </w:t>
    </w:r>
    <w:r>
      <w:rPr>
        <w:b/>
        <w:bCs/>
        <w:sz w:val="24"/>
        <w:szCs w:val="24"/>
      </w:rPr>
      <w:fldChar w:fldCharType="begin"/>
    </w:r>
    <w:r>
      <w:instrText>PAGE</w:instrText>
    </w:r>
    <w:r>
      <w:fldChar w:fldCharType="separate"/>
    </w:r>
    <w:r w:rsidR="00AA26CF">
      <w:rPr>
        <w:noProof/>
      </w:rPr>
      <w:t>9</w:t>
    </w:r>
    <w:r>
      <w:fldChar w:fldCharType="end"/>
    </w:r>
    <w:r>
      <w:t xml:space="preserve"> of </w:t>
    </w:r>
    <w:r>
      <w:rPr>
        <w:b/>
        <w:bCs/>
        <w:sz w:val="24"/>
        <w:szCs w:val="24"/>
      </w:rPr>
      <w:fldChar w:fldCharType="begin"/>
    </w:r>
    <w:r>
      <w:instrText>NUMPAGES</w:instrText>
    </w:r>
    <w:r>
      <w:fldChar w:fldCharType="separate"/>
    </w:r>
    <w:r w:rsidR="00AA26CF">
      <w:rPr>
        <w:noProof/>
      </w:rPr>
      <w:t>15</w:t>
    </w:r>
    <w:r>
      <w:fldChar w:fldCharType="end"/>
    </w:r>
  </w:p>
  <w:p w14:paraId="4253CC03" w14:textId="77777777" w:rsidR="00C822F9" w:rsidRDefault="00C822F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30AD" w14:textId="77777777" w:rsidR="009F7117" w:rsidRDefault="009F7117">
      <w:pPr>
        <w:spacing w:line="240" w:lineRule="auto"/>
      </w:pPr>
      <w:r>
        <w:separator/>
      </w:r>
    </w:p>
  </w:footnote>
  <w:footnote w:type="continuationSeparator" w:id="0">
    <w:p w14:paraId="792CB8D8" w14:textId="77777777" w:rsidR="009F7117" w:rsidRDefault="009F71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0E6"/>
    <w:multiLevelType w:val="multilevel"/>
    <w:tmpl w:val="E79E1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A35EA2"/>
    <w:multiLevelType w:val="multilevel"/>
    <w:tmpl w:val="7B3C2CA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15:restartNumberingAfterBreak="0">
    <w:nsid w:val="21C67236"/>
    <w:multiLevelType w:val="multilevel"/>
    <w:tmpl w:val="9B7A23C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22CB09AD"/>
    <w:multiLevelType w:val="multilevel"/>
    <w:tmpl w:val="B8BC90C4"/>
    <w:lvl w:ilvl="0">
      <w:start w:val="1"/>
      <w:numFmt w:val="bullet"/>
      <w:lvlText w:val=""/>
      <w:lvlJc w:val="left"/>
      <w:pPr>
        <w:ind w:left="1440" w:firstLine="1080"/>
      </w:pPr>
      <w:rPr>
        <w:rFonts w:ascii="Wingdings" w:hAnsi="Wingdings" w:cs="Wingdings" w:hint="default"/>
        <w:u w:val="none"/>
      </w:rPr>
    </w:lvl>
    <w:lvl w:ilvl="1">
      <w:start w:val="1"/>
      <w:numFmt w:val="bullet"/>
      <w:lvlText w:val=""/>
      <w:lvlJc w:val="left"/>
      <w:pPr>
        <w:ind w:left="2160" w:firstLine="1800"/>
      </w:pPr>
      <w:rPr>
        <w:rFonts w:ascii="Wingdings 2" w:hAnsi="Wingdings 2" w:cs="Wingdings 2" w:hint="default"/>
        <w:u w:val="none"/>
      </w:rPr>
    </w:lvl>
    <w:lvl w:ilvl="2">
      <w:start w:val="1"/>
      <w:numFmt w:val="bullet"/>
      <w:lvlText w:val="■"/>
      <w:lvlJc w:val="left"/>
      <w:pPr>
        <w:ind w:left="2880" w:firstLine="2520"/>
      </w:pPr>
      <w:rPr>
        <w:rFonts w:ascii="OpenSymbol" w:hAnsi="OpenSymbol" w:cs="OpenSymbol" w:hint="default"/>
        <w:u w:val="none"/>
      </w:rPr>
    </w:lvl>
    <w:lvl w:ilvl="3">
      <w:start w:val="1"/>
      <w:numFmt w:val="bullet"/>
      <w:lvlText w:val=""/>
      <w:lvlJc w:val="left"/>
      <w:pPr>
        <w:ind w:left="3600" w:firstLine="3240"/>
      </w:pPr>
      <w:rPr>
        <w:rFonts w:ascii="Wingdings" w:hAnsi="Wingdings" w:cs="Wingdings" w:hint="default"/>
        <w:u w:val="none"/>
      </w:rPr>
    </w:lvl>
    <w:lvl w:ilvl="4">
      <w:start w:val="1"/>
      <w:numFmt w:val="bullet"/>
      <w:lvlText w:val=""/>
      <w:lvlJc w:val="left"/>
      <w:pPr>
        <w:ind w:left="4320" w:firstLine="3960"/>
      </w:pPr>
      <w:rPr>
        <w:rFonts w:ascii="Wingdings 2" w:hAnsi="Wingdings 2" w:cs="Wingdings 2" w:hint="default"/>
        <w:u w:val="none"/>
      </w:rPr>
    </w:lvl>
    <w:lvl w:ilvl="5">
      <w:start w:val="1"/>
      <w:numFmt w:val="bullet"/>
      <w:lvlText w:val="■"/>
      <w:lvlJc w:val="left"/>
      <w:pPr>
        <w:ind w:left="5040" w:firstLine="4680"/>
      </w:pPr>
      <w:rPr>
        <w:rFonts w:ascii="OpenSymbol" w:hAnsi="OpenSymbol" w:cs="OpenSymbol" w:hint="default"/>
        <w:u w:val="none"/>
      </w:rPr>
    </w:lvl>
    <w:lvl w:ilvl="6">
      <w:start w:val="1"/>
      <w:numFmt w:val="bullet"/>
      <w:lvlText w:val=""/>
      <w:lvlJc w:val="left"/>
      <w:pPr>
        <w:ind w:left="5760" w:firstLine="5400"/>
      </w:pPr>
      <w:rPr>
        <w:rFonts w:ascii="Wingdings" w:hAnsi="Wingdings" w:cs="Wingdings" w:hint="default"/>
        <w:u w:val="none"/>
      </w:rPr>
    </w:lvl>
    <w:lvl w:ilvl="7">
      <w:start w:val="1"/>
      <w:numFmt w:val="bullet"/>
      <w:lvlText w:val=""/>
      <w:lvlJc w:val="left"/>
      <w:pPr>
        <w:ind w:left="6480" w:firstLine="6120"/>
      </w:pPr>
      <w:rPr>
        <w:rFonts w:ascii="Wingdings 2" w:hAnsi="Wingdings 2" w:cs="Wingdings 2" w:hint="default"/>
        <w:u w:val="none"/>
      </w:rPr>
    </w:lvl>
    <w:lvl w:ilvl="8">
      <w:start w:val="1"/>
      <w:numFmt w:val="bullet"/>
      <w:lvlText w:val="■"/>
      <w:lvlJc w:val="left"/>
      <w:pPr>
        <w:ind w:left="7200" w:firstLine="6840"/>
      </w:pPr>
      <w:rPr>
        <w:rFonts w:ascii="OpenSymbol" w:hAnsi="OpenSymbol" w:cs="OpenSymbol" w:hint="default"/>
        <w:u w:val="none"/>
      </w:rPr>
    </w:lvl>
  </w:abstractNum>
  <w:abstractNum w:abstractNumId="4" w15:restartNumberingAfterBreak="0">
    <w:nsid w:val="2532279D"/>
    <w:multiLevelType w:val="multilevel"/>
    <w:tmpl w:val="C3D4421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 w15:restartNumberingAfterBreak="0">
    <w:nsid w:val="2AA24CB3"/>
    <w:multiLevelType w:val="multilevel"/>
    <w:tmpl w:val="48D44A1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 w15:restartNumberingAfterBreak="0">
    <w:nsid w:val="2ABA624F"/>
    <w:multiLevelType w:val="multilevel"/>
    <w:tmpl w:val="91D4EB7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15:restartNumberingAfterBreak="0">
    <w:nsid w:val="2DE158EB"/>
    <w:multiLevelType w:val="multilevel"/>
    <w:tmpl w:val="FD52E2C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15:restartNumberingAfterBreak="0">
    <w:nsid w:val="35EF55ED"/>
    <w:multiLevelType w:val="multilevel"/>
    <w:tmpl w:val="453447E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7D5208E"/>
    <w:multiLevelType w:val="hybridMultilevel"/>
    <w:tmpl w:val="DF4AD2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9E30192"/>
    <w:multiLevelType w:val="hybridMultilevel"/>
    <w:tmpl w:val="D69A61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84C6B"/>
    <w:multiLevelType w:val="multilevel"/>
    <w:tmpl w:val="DAD6EF7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 w15:restartNumberingAfterBreak="0">
    <w:nsid w:val="3DA52FEF"/>
    <w:multiLevelType w:val="multilevel"/>
    <w:tmpl w:val="60C867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1AD51F0"/>
    <w:multiLevelType w:val="multilevel"/>
    <w:tmpl w:val="65EC82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75D7E06"/>
    <w:multiLevelType w:val="multilevel"/>
    <w:tmpl w:val="21BC99B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5" w15:restartNumberingAfterBreak="0">
    <w:nsid w:val="483312C9"/>
    <w:multiLevelType w:val="multilevel"/>
    <w:tmpl w:val="ADC040D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D1011CB"/>
    <w:multiLevelType w:val="multilevel"/>
    <w:tmpl w:val="88AA5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D365658"/>
    <w:multiLevelType w:val="multilevel"/>
    <w:tmpl w:val="60BEC63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8" w15:restartNumberingAfterBreak="0">
    <w:nsid w:val="51D05F8B"/>
    <w:multiLevelType w:val="hybridMultilevel"/>
    <w:tmpl w:val="694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A163A"/>
    <w:multiLevelType w:val="hybridMultilevel"/>
    <w:tmpl w:val="D69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D4782"/>
    <w:multiLevelType w:val="hybridMultilevel"/>
    <w:tmpl w:val="F32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41A5"/>
    <w:multiLevelType w:val="multilevel"/>
    <w:tmpl w:val="1A4093C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2" w15:restartNumberingAfterBreak="0">
    <w:nsid w:val="6B3E05F7"/>
    <w:multiLevelType w:val="multilevel"/>
    <w:tmpl w:val="1D4A0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E515B7F"/>
    <w:multiLevelType w:val="multilevel"/>
    <w:tmpl w:val="CD36331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4" w15:restartNumberingAfterBreak="0">
    <w:nsid w:val="77931DBC"/>
    <w:multiLevelType w:val="multilevel"/>
    <w:tmpl w:val="F304A8E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5" w15:restartNumberingAfterBreak="0">
    <w:nsid w:val="77D4596A"/>
    <w:multiLevelType w:val="multilevel"/>
    <w:tmpl w:val="DE90E062"/>
    <w:lvl w:ilvl="0">
      <w:start w:val="1"/>
      <w:numFmt w:val="bullet"/>
      <w:lvlText w:val=""/>
      <w:lvlJc w:val="left"/>
      <w:pPr>
        <w:ind w:left="720" w:firstLine="360"/>
      </w:pPr>
      <w:rPr>
        <w:rFonts w:ascii="Wingdings" w:hAnsi="Wingdings" w:cs="Wingding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88974CE"/>
    <w:multiLevelType w:val="multilevel"/>
    <w:tmpl w:val="990E2E4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7" w15:restartNumberingAfterBreak="0">
    <w:nsid w:val="788E379B"/>
    <w:multiLevelType w:val="multilevel"/>
    <w:tmpl w:val="F77E389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8" w15:restartNumberingAfterBreak="0">
    <w:nsid w:val="794C3506"/>
    <w:multiLevelType w:val="multilevel"/>
    <w:tmpl w:val="C78267B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CAD468E"/>
    <w:multiLevelType w:val="multilevel"/>
    <w:tmpl w:val="E45ADEC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0" w15:restartNumberingAfterBreak="0">
    <w:nsid w:val="7D160914"/>
    <w:multiLevelType w:val="multilevel"/>
    <w:tmpl w:val="D23A9DB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1" w15:restartNumberingAfterBreak="0">
    <w:nsid w:val="7D9F23C4"/>
    <w:multiLevelType w:val="multilevel"/>
    <w:tmpl w:val="BE4AC98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25"/>
  </w:num>
  <w:num w:numId="2">
    <w:abstractNumId w:val="16"/>
  </w:num>
  <w:num w:numId="3">
    <w:abstractNumId w:val="27"/>
  </w:num>
  <w:num w:numId="4">
    <w:abstractNumId w:val="4"/>
  </w:num>
  <w:num w:numId="5">
    <w:abstractNumId w:val="24"/>
  </w:num>
  <w:num w:numId="6">
    <w:abstractNumId w:val="23"/>
  </w:num>
  <w:num w:numId="7">
    <w:abstractNumId w:val="28"/>
  </w:num>
  <w:num w:numId="8">
    <w:abstractNumId w:val="15"/>
  </w:num>
  <w:num w:numId="9">
    <w:abstractNumId w:val="17"/>
  </w:num>
  <w:num w:numId="10">
    <w:abstractNumId w:val="21"/>
  </w:num>
  <w:num w:numId="11">
    <w:abstractNumId w:val="11"/>
  </w:num>
  <w:num w:numId="12">
    <w:abstractNumId w:val="14"/>
  </w:num>
  <w:num w:numId="13">
    <w:abstractNumId w:val="29"/>
  </w:num>
  <w:num w:numId="14">
    <w:abstractNumId w:val="30"/>
  </w:num>
  <w:num w:numId="15">
    <w:abstractNumId w:val="5"/>
  </w:num>
  <w:num w:numId="16">
    <w:abstractNumId w:val="2"/>
  </w:num>
  <w:num w:numId="17">
    <w:abstractNumId w:val="13"/>
  </w:num>
  <w:num w:numId="18">
    <w:abstractNumId w:val="7"/>
  </w:num>
  <w:num w:numId="19">
    <w:abstractNumId w:val="22"/>
  </w:num>
  <w:num w:numId="20">
    <w:abstractNumId w:val="6"/>
  </w:num>
  <w:num w:numId="21">
    <w:abstractNumId w:val="1"/>
  </w:num>
  <w:num w:numId="22">
    <w:abstractNumId w:val="3"/>
  </w:num>
  <w:num w:numId="23">
    <w:abstractNumId w:val="0"/>
  </w:num>
  <w:num w:numId="24">
    <w:abstractNumId w:val="26"/>
  </w:num>
  <w:num w:numId="25">
    <w:abstractNumId w:val="31"/>
  </w:num>
  <w:num w:numId="26">
    <w:abstractNumId w:val="8"/>
  </w:num>
  <w:num w:numId="27">
    <w:abstractNumId w:val="12"/>
  </w:num>
  <w:num w:numId="28">
    <w:abstractNumId w:val="10"/>
  </w:num>
  <w:num w:numId="29">
    <w:abstractNumId w:val="18"/>
  </w:num>
  <w:num w:numId="30">
    <w:abstractNumId w:val="20"/>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F9"/>
    <w:rsid w:val="00014EC4"/>
    <w:rsid w:val="000269CE"/>
    <w:rsid w:val="000337B7"/>
    <w:rsid w:val="0016194E"/>
    <w:rsid w:val="00183ACD"/>
    <w:rsid w:val="001939DC"/>
    <w:rsid w:val="00193C41"/>
    <w:rsid w:val="002A5EBF"/>
    <w:rsid w:val="002B75AD"/>
    <w:rsid w:val="0030559E"/>
    <w:rsid w:val="00307D43"/>
    <w:rsid w:val="00310A92"/>
    <w:rsid w:val="003706DD"/>
    <w:rsid w:val="003A77BA"/>
    <w:rsid w:val="003E20A9"/>
    <w:rsid w:val="004D3A90"/>
    <w:rsid w:val="004F14CB"/>
    <w:rsid w:val="0053754F"/>
    <w:rsid w:val="00552C57"/>
    <w:rsid w:val="005552F4"/>
    <w:rsid w:val="00563999"/>
    <w:rsid w:val="00591A25"/>
    <w:rsid w:val="005A38EA"/>
    <w:rsid w:val="005F6EF2"/>
    <w:rsid w:val="006D04C6"/>
    <w:rsid w:val="006F138B"/>
    <w:rsid w:val="006F57BA"/>
    <w:rsid w:val="007278FD"/>
    <w:rsid w:val="007447A0"/>
    <w:rsid w:val="007D3FBA"/>
    <w:rsid w:val="00822B92"/>
    <w:rsid w:val="008B28BE"/>
    <w:rsid w:val="008F06FA"/>
    <w:rsid w:val="00934F70"/>
    <w:rsid w:val="009D1FC4"/>
    <w:rsid w:val="009F7117"/>
    <w:rsid w:val="00A76838"/>
    <w:rsid w:val="00AA0B26"/>
    <w:rsid w:val="00AA26CF"/>
    <w:rsid w:val="00AA2F1D"/>
    <w:rsid w:val="00AB4AB0"/>
    <w:rsid w:val="00AC17E5"/>
    <w:rsid w:val="00AE471A"/>
    <w:rsid w:val="00AF2300"/>
    <w:rsid w:val="00B00D9F"/>
    <w:rsid w:val="00C00D1F"/>
    <w:rsid w:val="00C37322"/>
    <w:rsid w:val="00C53982"/>
    <w:rsid w:val="00C6344A"/>
    <w:rsid w:val="00C822F9"/>
    <w:rsid w:val="00CD06FE"/>
    <w:rsid w:val="00D265EF"/>
    <w:rsid w:val="00D42ABB"/>
    <w:rsid w:val="00DB4258"/>
    <w:rsid w:val="00DE2AAF"/>
    <w:rsid w:val="00E065EC"/>
    <w:rsid w:val="00F50B51"/>
    <w:rsid w:val="00FF5D1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60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276" w:lineRule="auto"/>
    </w:pPr>
    <w:rPr>
      <w:lang w:val="en-GB"/>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38BD"/>
  </w:style>
  <w:style w:type="character" w:customStyle="1" w:styleId="FooterChar">
    <w:name w:val="Footer Char"/>
    <w:basedOn w:val="DefaultParagraphFont"/>
    <w:link w:val="Footer"/>
    <w:uiPriority w:val="99"/>
    <w:qFormat/>
    <w:rsid w:val="000138BD"/>
  </w:style>
  <w:style w:type="character" w:styleId="CommentReference">
    <w:name w:val="annotation reference"/>
    <w:basedOn w:val="DefaultParagraphFont"/>
    <w:uiPriority w:val="99"/>
    <w:semiHidden/>
    <w:unhideWhenUsed/>
    <w:qFormat/>
    <w:rsid w:val="00B53CC5"/>
    <w:rPr>
      <w:sz w:val="16"/>
      <w:szCs w:val="16"/>
    </w:rPr>
  </w:style>
  <w:style w:type="character" w:customStyle="1" w:styleId="CommentTextChar">
    <w:name w:val="Comment Text Char"/>
    <w:basedOn w:val="DefaultParagraphFont"/>
    <w:link w:val="CommentText"/>
    <w:uiPriority w:val="99"/>
    <w:semiHidden/>
    <w:qFormat/>
    <w:rsid w:val="00B53CC5"/>
    <w:rPr>
      <w:sz w:val="20"/>
      <w:szCs w:val="20"/>
    </w:rPr>
  </w:style>
  <w:style w:type="character" w:customStyle="1" w:styleId="CommentSubjectChar">
    <w:name w:val="Comment Subject Char"/>
    <w:basedOn w:val="CommentTextChar"/>
    <w:link w:val="CommentSubject"/>
    <w:uiPriority w:val="99"/>
    <w:semiHidden/>
    <w:qFormat/>
    <w:rsid w:val="00B53CC5"/>
    <w:rPr>
      <w:b/>
      <w:bCs/>
      <w:sz w:val="20"/>
      <w:szCs w:val="20"/>
    </w:rPr>
  </w:style>
  <w:style w:type="character" w:customStyle="1" w:styleId="BalloonTextChar">
    <w:name w:val="Balloon Text Char"/>
    <w:basedOn w:val="DefaultParagraphFont"/>
    <w:link w:val="BalloonText"/>
    <w:uiPriority w:val="99"/>
    <w:semiHidden/>
    <w:qFormat/>
    <w:rsid w:val="00B53CC5"/>
    <w:rPr>
      <w:rFonts w:ascii="Segoe UI" w:hAnsi="Segoe UI" w:cs="Segoe UI"/>
      <w:sz w:val="18"/>
      <w:szCs w:val="18"/>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styleId="ListParagraph">
    <w:name w:val="List Paragraph"/>
    <w:basedOn w:val="Normal"/>
    <w:uiPriority w:val="34"/>
    <w:qFormat/>
    <w:rsid w:val="00A74954"/>
    <w:pPr>
      <w:ind w:left="720"/>
      <w:contextualSpacing/>
    </w:pPr>
  </w:style>
  <w:style w:type="paragraph" w:styleId="Header">
    <w:name w:val="header"/>
    <w:basedOn w:val="Normal"/>
    <w:link w:val="HeaderChar"/>
    <w:uiPriority w:val="99"/>
    <w:unhideWhenUsed/>
    <w:rsid w:val="000138BD"/>
    <w:pPr>
      <w:tabs>
        <w:tab w:val="center" w:pos="4513"/>
        <w:tab w:val="right" w:pos="9026"/>
      </w:tabs>
      <w:spacing w:line="240" w:lineRule="auto"/>
    </w:pPr>
  </w:style>
  <w:style w:type="paragraph" w:styleId="Footer">
    <w:name w:val="footer"/>
    <w:basedOn w:val="Normal"/>
    <w:link w:val="FooterChar"/>
    <w:uiPriority w:val="99"/>
    <w:unhideWhenUsed/>
    <w:rsid w:val="000138BD"/>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B53CC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53CC5"/>
    <w:rPr>
      <w:b/>
      <w:bCs/>
    </w:rPr>
  </w:style>
  <w:style w:type="paragraph" w:styleId="BalloonText">
    <w:name w:val="Balloon Text"/>
    <w:basedOn w:val="Normal"/>
    <w:link w:val="BalloonTextChar"/>
    <w:uiPriority w:val="99"/>
    <w:semiHidden/>
    <w:unhideWhenUsed/>
    <w:qFormat/>
    <w:rsid w:val="00B53CC5"/>
    <w:pPr>
      <w:spacing w:line="240" w:lineRule="auto"/>
    </w:pPr>
    <w:rPr>
      <w:rFonts w:ascii="Segoe UI" w:hAnsi="Segoe UI" w:cs="Segoe UI"/>
      <w:sz w:val="18"/>
      <w:szCs w:val="18"/>
    </w:rPr>
  </w:style>
  <w:style w:type="paragraph" w:styleId="Revision">
    <w:name w:val="Revision"/>
    <w:uiPriority w:val="99"/>
    <w:semiHidden/>
    <w:qFormat/>
    <w:rsid w:val="00E65CCF"/>
  </w:style>
  <w:style w:type="paragraph" w:customStyle="1" w:styleId="FrameContents">
    <w:name w:val="Frame Contents"/>
    <w:basedOn w:val="Normal"/>
    <w:qFormat/>
  </w:style>
  <w:style w:type="character" w:styleId="Hyperlink">
    <w:name w:val="Hyperlink"/>
    <w:basedOn w:val="DefaultParagraphFont"/>
    <w:uiPriority w:val="99"/>
    <w:unhideWhenUsed/>
    <w:rsid w:val="00C6344A"/>
    <w:rPr>
      <w:color w:val="0563C1" w:themeColor="hyperlink"/>
      <w:u w:val="single"/>
    </w:rPr>
  </w:style>
  <w:style w:type="table" w:styleId="TableGrid">
    <w:name w:val="Table Grid"/>
    <w:basedOn w:val="TableNormal"/>
    <w:uiPriority w:val="39"/>
    <w:rsid w:val="0019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F57BA"/>
    <w:rPr>
      <w:color w:val="808080"/>
      <w:shd w:val="clear" w:color="auto" w:fill="E6E6E6"/>
    </w:rPr>
  </w:style>
  <w:style w:type="paragraph" w:styleId="NormalWeb">
    <w:name w:val="Normal (Web)"/>
    <w:basedOn w:val="Normal"/>
    <w:uiPriority w:val="99"/>
    <w:semiHidden/>
    <w:unhideWhenUsed/>
    <w:rsid w:val="008F06FA"/>
    <w:pPr>
      <w:spacing w:line="240" w:lineRule="auto"/>
    </w:pPr>
    <w:rPr>
      <w:rFonts w:ascii="Times New Roman" w:hAnsi="Times New Roman" w:cs="Times New Roman"/>
      <w:color w:val="auto"/>
      <w:sz w:val="24"/>
      <w:szCs w:val="24"/>
    </w:rPr>
  </w:style>
  <w:style w:type="character" w:styleId="Strong">
    <w:name w:val="Strong"/>
    <w:basedOn w:val="DefaultParagraphFont"/>
    <w:uiPriority w:val="22"/>
    <w:qFormat/>
    <w:rsid w:val="008F06FA"/>
    <w:rPr>
      <w:b/>
      <w:bCs/>
    </w:rPr>
  </w:style>
  <w:style w:type="character" w:customStyle="1" w:styleId="apple-converted-space">
    <w:name w:val="apple-converted-space"/>
    <w:basedOn w:val="DefaultParagraphFont"/>
    <w:rsid w:val="008F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2750">
      <w:bodyDiv w:val="1"/>
      <w:marLeft w:val="0"/>
      <w:marRight w:val="0"/>
      <w:marTop w:val="0"/>
      <w:marBottom w:val="0"/>
      <w:divBdr>
        <w:top w:val="none" w:sz="0" w:space="0" w:color="auto"/>
        <w:left w:val="none" w:sz="0" w:space="0" w:color="auto"/>
        <w:bottom w:val="none" w:sz="0" w:space="0" w:color="auto"/>
        <w:right w:val="none" w:sz="0" w:space="0" w:color="auto"/>
      </w:divBdr>
    </w:div>
    <w:div w:id="1343239878">
      <w:bodyDiv w:val="1"/>
      <w:marLeft w:val="0"/>
      <w:marRight w:val="0"/>
      <w:marTop w:val="0"/>
      <w:marBottom w:val="0"/>
      <w:divBdr>
        <w:top w:val="none" w:sz="0" w:space="0" w:color="auto"/>
        <w:left w:val="none" w:sz="0" w:space="0" w:color="auto"/>
        <w:bottom w:val="none" w:sz="0" w:space="0" w:color="auto"/>
        <w:right w:val="none" w:sz="0" w:space="0" w:color="auto"/>
      </w:divBdr>
    </w:div>
    <w:div w:id="179995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A2BA-264E-F940-B22D-BBE68BE3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15</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Davis</dc:creator>
  <dc:description/>
  <cp:lastModifiedBy>Charles Sladdin</cp:lastModifiedBy>
  <cp:revision>17</cp:revision>
  <dcterms:created xsi:type="dcterms:W3CDTF">2018-01-18T18:46:00Z</dcterms:created>
  <dcterms:modified xsi:type="dcterms:W3CDTF">2020-04-08T15:42:00Z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