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70790" w14:textId="23EF9C69" w:rsidR="00162DA5" w:rsidRDefault="00782750">
      <w:r w:rsidRPr="0010032A">
        <w:rPr>
          <w:b/>
          <w:bCs/>
        </w:rPr>
        <w:t>Title:</w:t>
      </w:r>
      <w:r>
        <w:t xml:space="preserve"> </w:t>
      </w:r>
      <w:r w:rsidR="009C6616">
        <w:t xml:space="preserve">Design of a </w:t>
      </w:r>
      <w:r w:rsidR="002817B5">
        <w:t xml:space="preserve">Phase 3 </w:t>
      </w:r>
      <w:r w:rsidR="00F741BF">
        <w:t>Maintenance</w:t>
      </w:r>
      <w:r w:rsidR="00EE4D8B">
        <w:t>-</w:t>
      </w:r>
      <w:r w:rsidR="002817B5">
        <w:t>of</w:t>
      </w:r>
      <w:r w:rsidR="00FE2295">
        <w:t>-</w:t>
      </w:r>
      <w:r w:rsidR="002817B5">
        <w:t>Effect</w:t>
      </w:r>
      <w:r w:rsidR="009C6616">
        <w:t xml:space="preserve"> Trial of Ecopipam in Tourette Syndrome</w:t>
      </w:r>
    </w:p>
    <w:p w14:paraId="65BBF093" w14:textId="64803E32" w:rsidR="00EF11AC" w:rsidRDefault="00EF11AC">
      <w:r w:rsidRPr="0010032A">
        <w:rPr>
          <w:b/>
          <w:bCs/>
        </w:rPr>
        <w:t>Authors:</w:t>
      </w:r>
      <w:r>
        <w:t xml:space="preserve"> Timothy M. Cunniff PharmD</w:t>
      </w:r>
      <w:bookmarkStart w:id="0" w:name="_Hlk114839175"/>
      <w:r w:rsidR="00727926" w:rsidRPr="00727926">
        <w:rPr>
          <w:vertAlign w:val="superscript"/>
        </w:rPr>
        <w:t>1</w:t>
      </w:r>
      <w:bookmarkEnd w:id="0"/>
      <w:r>
        <w:t xml:space="preserve">, </w:t>
      </w:r>
      <w:r w:rsidR="00A806B5">
        <w:t>Donald L. Gilbert MD</w:t>
      </w:r>
      <w:r w:rsidR="00A806B5">
        <w:rPr>
          <w:vertAlign w:val="superscript"/>
        </w:rPr>
        <w:t>2</w:t>
      </w:r>
      <w:r w:rsidR="00A806B5">
        <w:t>,</w:t>
      </w:r>
      <w:r w:rsidR="00FE2295">
        <w:t xml:space="preserve"> </w:t>
      </w:r>
      <w:r w:rsidR="00727926">
        <w:t>Stephen P. Wanaski PhD</w:t>
      </w:r>
      <w:r w:rsidR="00727926" w:rsidRPr="00727926">
        <w:rPr>
          <w:vertAlign w:val="superscript"/>
        </w:rPr>
        <w:t>1</w:t>
      </w:r>
      <w:r w:rsidR="00727926">
        <w:t xml:space="preserve">, </w:t>
      </w:r>
      <w:r w:rsidR="0010032A">
        <w:t xml:space="preserve">Richard </w:t>
      </w:r>
      <w:r w:rsidR="00D2774D">
        <w:t xml:space="preserve">M. </w:t>
      </w:r>
      <w:r w:rsidR="0010032A">
        <w:t xml:space="preserve">Bittman </w:t>
      </w:r>
      <w:r w:rsidR="00D2774D">
        <w:t>PhD</w:t>
      </w:r>
      <w:r w:rsidR="00D2774D">
        <w:rPr>
          <w:vertAlign w:val="superscript"/>
        </w:rPr>
        <w:t>3</w:t>
      </w:r>
      <w:r w:rsidR="0010032A">
        <w:t>,</w:t>
      </w:r>
      <w:r w:rsidR="000D0135">
        <w:t xml:space="preserve"> Jordan</w:t>
      </w:r>
      <w:r w:rsidR="00D235BA">
        <w:t xml:space="preserve"> S.</w:t>
      </w:r>
      <w:r w:rsidR="000D0135">
        <w:t xml:space="preserve"> Dubow MD</w:t>
      </w:r>
      <w:r w:rsidR="00D235BA">
        <w:rPr>
          <w:vertAlign w:val="superscript"/>
        </w:rPr>
        <w:t>4</w:t>
      </w:r>
      <w:r w:rsidR="00EE4D8B">
        <w:t xml:space="preserve">, </w:t>
      </w:r>
      <w:r w:rsidR="00A806B5">
        <w:t>Atul R. Mahableshwarkar MD</w:t>
      </w:r>
      <w:r w:rsidR="00A806B5">
        <w:rPr>
          <w:vertAlign w:val="superscript"/>
        </w:rPr>
        <w:t>5</w:t>
      </w:r>
    </w:p>
    <w:p w14:paraId="107E7FE5" w14:textId="77777777" w:rsidR="00D2774D" w:rsidRDefault="00D2774D" w:rsidP="00D2774D">
      <w:r>
        <w:rPr>
          <w:vertAlign w:val="superscript"/>
        </w:rPr>
        <w:t>1</w:t>
      </w:r>
      <w:r>
        <w:t>Paragon Biosciences, LLC, Chicago, IL</w:t>
      </w:r>
    </w:p>
    <w:p w14:paraId="514560E1" w14:textId="70614FB9" w:rsidR="00A806B5" w:rsidRDefault="00A806B5" w:rsidP="00A806B5">
      <w:r>
        <w:rPr>
          <w:vertAlign w:val="superscript"/>
        </w:rPr>
        <w:t>2</w:t>
      </w:r>
      <w:r>
        <w:t xml:space="preserve">Division of Neurology, </w:t>
      </w:r>
      <w:r w:rsidRPr="00566C7C">
        <w:t>Cincinnati Children’s Hospital Medical Center</w:t>
      </w:r>
      <w:r w:rsidR="00FE2295">
        <w:t xml:space="preserve"> </w:t>
      </w:r>
      <w:r>
        <w:t>and Department of Pediatrics, University of Cincinnati College of Medicine</w:t>
      </w:r>
      <w:r w:rsidR="00FE2295">
        <w:t xml:space="preserve">, </w:t>
      </w:r>
      <w:r w:rsidR="00FE2295" w:rsidRPr="00566C7C">
        <w:t>Cincinnati, OH</w:t>
      </w:r>
    </w:p>
    <w:p w14:paraId="01A607F0" w14:textId="74CE043B" w:rsidR="00D2774D" w:rsidRDefault="00D2774D" w:rsidP="00D2774D">
      <w:r>
        <w:rPr>
          <w:vertAlign w:val="superscript"/>
        </w:rPr>
        <w:t>3</w:t>
      </w:r>
      <w:r>
        <w:t>Bittman Biostat, Inc., Naples, FL</w:t>
      </w:r>
    </w:p>
    <w:p w14:paraId="7CA3AECE" w14:textId="603C5448" w:rsidR="00A806B5" w:rsidRDefault="00D235BA" w:rsidP="00A806B5">
      <w:r>
        <w:rPr>
          <w:vertAlign w:val="superscript"/>
        </w:rPr>
        <w:t>4</w:t>
      </w:r>
      <w:r w:rsidRPr="00A86942">
        <w:t>Clintrex Research Corporation, Sarasota, FL</w:t>
      </w:r>
    </w:p>
    <w:p w14:paraId="28D394DD" w14:textId="448AD2FC" w:rsidR="00A806B5" w:rsidRDefault="00A806B5" w:rsidP="00A806B5">
      <w:r>
        <w:rPr>
          <w:vertAlign w:val="superscript"/>
        </w:rPr>
        <w:t>5</w:t>
      </w:r>
      <w:r>
        <w:t>Emalex Biosciences, Inc., Chicago, IL</w:t>
      </w:r>
    </w:p>
    <w:p w14:paraId="1B138134" w14:textId="2F2AD08D" w:rsidR="00782750" w:rsidRDefault="00782750">
      <w:r w:rsidRPr="00782750">
        <w:rPr>
          <w:b/>
          <w:bCs/>
        </w:rPr>
        <w:t>Objective:</w:t>
      </w:r>
      <w:r>
        <w:t xml:space="preserve"> To design a</w:t>
      </w:r>
      <w:r w:rsidR="002A4D4F">
        <w:t>n efficient,</w:t>
      </w:r>
      <w:r>
        <w:t xml:space="preserve"> </w:t>
      </w:r>
      <w:r w:rsidR="00F250DE">
        <w:t>maintenance</w:t>
      </w:r>
      <w:r w:rsidR="00A86942">
        <w:t>-</w:t>
      </w:r>
      <w:r w:rsidR="00F250DE">
        <w:t>of</w:t>
      </w:r>
      <w:r w:rsidR="00A86942">
        <w:t>-</w:t>
      </w:r>
      <w:r w:rsidR="00F250DE">
        <w:t>effect</w:t>
      </w:r>
      <w:r w:rsidR="00C00942">
        <w:t xml:space="preserve"> </w:t>
      </w:r>
      <w:r>
        <w:t xml:space="preserve">trial </w:t>
      </w:r>
      <w:r w:rsidR="00671B88">
        <w:t xml:space="preserve">for </w:t>
      </w:r>
      <w:r>
        <w:t>ecopipa</w:t>
      </w:r>
      <w:r w:rsidR="00E82EF4">
        <w:t xml:space="preserve">m in </w:t>
      </w:r>
      <w:r>
        <w:t>Tourette Syndrome (TS) wh</w:t>
      </w:r>
      <w:r w:rsidR="00E82EF4">
        <w:t>ile</w:t>
      </w:r>
      <w:r>
        <w:t xml:space="preserve"> </w:t>
      </w:r>
      <w:r w:rsidR="00A86942">
        <w:t xml:space="preserve">further informing </w:t>
      </w:r>
      <w:r>
        <w:t>the risk profile.</w:t>
      </w:r>
    </w:p>
    <w:p w14:paraId="04381290" w14:textId="77439C26" w:rsidR="00E82EF4" w:rsidRDefault="00E82EF4">
      <w:r w:rsidRPr="00E82EF4">
        <w:rPr>
          <w:b/>
          <w:bCs/>
        </w:rPr>
        <w:t>Background:</w:t>
      </w:r>
      <w:r>
        <w:rPr>
          <w:b/>
          <w:bCs/>
        </w:rPr>
        <w:t xml:space="preserve"> </w:t>
      </w:r>
      <w:r>
        <w:t xml:space="preserve">Ecopipam is a selective dopamine 1 receptor </w:t>
      </w:r>
      <w:r w:rsidR="00C00942">
        <w:t>antagonist</w:t>
      </w:r>
      <w:r w:rsidR="000E0D19">
        <w:t xml:space="preserve"> i</w:t>
      </w:r>
      <w:r w:rsidR="00C9523B">
        <w:t xml:space="preserve">n </w:t>
      </w:r>
      <w:r w:rsidR="00C00942">
        <w:t>development</w:t>
      </w:r>
      <w:r w:rsidR="00AD4D2D">
        <w:t xml:space="preserve"> for</w:t>
      </w:r>
      <w:r w:rsidR="00C9523B">
        <w:t xml:space="preserve"> TS.  </w:t>
      </w:r>
      <w:r w:rsidR="00E112B1">
        <w:t xml:space="preserve">A </w:t>
      </w:r>
      <w:r w:rsidR="00EB36B1">
        <w:t>12</w:t>
      </w:r>
      <w:r w:rsidR="0067700F">
        <w:t>-</w:t>
      </w:r>
      <w:r w:rsidR="00EB36B1">
        <w:t>week</w:t>
      </w:r>
      <w:r w:rsidR="0067700F">
        <w:t>,</w:t>
      </w:r>
      <w:r w:rsidR="0064189A">
        <w:t xml:space="preserve"> </w:t>
      </w:r>
      <w:r w:rsidR="00C9523B">
        <w:t>parallel group</w:t>
      </w:r>
      <w:r w:rsidR="00AA1A85">
        <w:t>,</w:t>
      </w:r>
      <w:r w:rsidR="00C9523B">
        <w:t xml:space="preserve"> </w:t>
      </w:r>
      <w:r w:rsidR="008C18E3">
        <w:t>Phase 2b</w:t>
      </w:r>
      <w:r w:rsidR="0004278F">
        <w:t xml:space="preserve"> trial</w:t>
      </w:r>
      <w:r w:rsidR="0064189A">
        <w:t xml:space="preserve"> of ecopipam in </w:t>
      </w:r>
      <w:r w:rsidR="0004278F">
        <w:t>TS</w:t>
      </w:r>
      <w:r w:rsidR="00EB36B1">
        <w:t xml:space="preserve"> demonstrated a </w:t>
      </w:r>
      <w:r w:rsidR="00BC133E">
        <w:t xml:space="preserve">clinically </w:t>
      </w:r>
      <w:r w:rsidR="00EB36B1">
        <w:t>meaningful</w:t>
      </w:r>
      <w:r w:rsidR="00BC133E">
        <w:t>,</w:t>
      </w:r>
      <w:r w:rsidR="00D35A62">
        <w:t xml:space="preserve"> statistical</w:t>
      </w:r>
      <w:r w:rsidR="00A7467C">
        <w:t>ly significant</w:t>
      </w:r>
      <w:r w:rsidR="00EB36B1">
        <w:t xml:space="preserve"> reduction in tic</w:t>
      </w:r>
      <w:r w:rsidR="00762826">
        <w:t>s</w:t>
      </w:r>
      <w:r w:rsidR="00DE79A8">
        <w:t xml:space="preserve"> without</w:t>
      </w:r>
      <w:r w:rsidR="00D35A62">
        <w:t xml:space="preserve"> </w:t>
      </w:r>
      <w:r w:rsidR="00D95A50">
        <w:t xml:space="preserve">inducing weight gain, metabolic syndrome, </w:t>
      </w:r>
      <w:r w:rsidR="0000072F">
        <w:t>EKG changes, or drug-induced movement disorders</w:t>
      </w:r>
      <w:r w:rsidR="00E112B1">
        <w:t xml:space="preserve"> associated with dopamine 2 receptor </w:t>
      </w:r>
      <w:r w:rsidR="00921825">
        <w:t>ant</w:t>
      </w:r>
      <w:r w:rsidR="00E112B1">
        <w:t>agonists</w:t>
      </w:r>
      <w:r w:rsidR="00DE79A8">
        <w:t>.</w:t>
      </w:r>
      <w:r w:rsidR="00417FAE">
        <w:t xml:space="preserve">  </w:t>
      </w:r>
      <w:r w:rsidR="00D34076">
        <w:t xml:space="preserve">Ideally, </w:t>
      </w:r>
      <w:r w:rsidR="0000072F">
        <w:t>a</w:t>
      </w:r>
      <w:r w:rsidR="0040179A">
        <w:t xml:space="preserve"> Phase 3 trial</w:t>
      </w:r>
      <w:r w:rsidR="00D34076">
        <w:t xml:space="preserve"> should</w:t>
      </w:r>
      <w:r w:rsidR="00BC08B0">
        <w:t xml:space="preserve"> both</w:t>
      </w:r>
      <w:r w:rsidR="0040179A">
        <w:t xml:space="preserve"> confirm efficacy and </w:t>
      </w:r>
      <w:r w:rsidR="00C13872">
        <w:t>observe</w:t>
      </w:r>
      <w:r w:rsidR="0040179A">
        <w:t xml:space="preserve"> safety </w:t>
      </w:r>
      <w:r w:rsidR="00C13872">
        <w:t>over</w:t>
      </w:r>
      <w:r w:rsidR="0040179A">
        <w:t xml:space="preserve"> a longer duration of exposure</w:t>
      </w:r>
      <w:r w:rsidR="00175560">
        <w:t>.</w:t>
      </w:r>
      <w:r w:rsidR="000E062A">
        <w:t xml:space="preserve"> </w:t>
      </w:r>
    </w:p>
    <w:p w14:paraId="1FE8BF36" w14:textId="0D365D43" w:rsidR="00671B88" w:rsidRDefault="003C715A">
      <w:r w:rsidRPr="003C715A">
        <w:rPr>
          <w:b/>
          <w:bCs/>
        </w:rPr>
        <w:t>Design/Methods:</w:t>
      </w:r>
      <w:r w:rsidR="000E062A">
        <w:rPr>
          <w:b/>
          <w:bCs/>
        </w:rPr>
        <w:t xml:space="preserve"> </w:t>
      </w:r>
      <w:r w:rsidR="00BC08B0">
        <w:t>We designed an</w:t>
      </w:r>
      <w:r w:rsidR="002D04A5">
        <w:t xml:space="preserve"> enriched</w:t>
      </w:r>
      <w:r w:rsidR="00BC0EB6">
        <w:t>-</w:t>
      </w:r>
      <w:r w:rsidR="002D04A5">
        <w:t>enrollment</w:t>
      </w:r>
      <w:r w:rsidR="00BC0EB6">
        <w:t>,</w:t>
      </w:r>
      <w:r w:rsidR="002D04A5">
        <w:t xml:space="preserve"> randomized withdrawal </w:t>
      </w:r>
      <w:r w:rsidR="00AD4D2D">
        <w:t xml:space="preserve">(EERW) </w:t>
      </w:r>
      <w:r w:rsidR="00BC08B0">
        <w:t xml:space="preserve">clinical trial to </w:t>
      </w:r>
      <w:r w:rsidR="00C81548">
        <w:t xml:space="preserve">best </w:t>
      </w:r>
      <w:r w:rsidR="00B27172">
        <w:t>me</w:t>
      </w:r>
      <w:r w:rsidR="00C13872">
        <w:t>e</w:t>
      </w:r>
      <w:r w:rsidR="00B27172">
        <w:t>t</w:t>
      </w:r>
      <w:r w:rsidR="00E112B1">
        <w:t xml:space="preserve"> </w:t>
      </w:r>
      <w:r w:rsidR="00E6015A">
        <w:t>maintenance-of-</w:t>
      </w:r>
      <w:r w:rsidR="00E459B4">
        <w:t xml:space="preserve">efficacy and safety </w:t>
      </w:r>
      <w:r w:rsidR="00E112B1">
        <w:t>objectives</w:t>
      </w:r>
      <w:r w:rsidR="00B87C6E">
        <w:t>.</w:t>
      </w:r>
      <w:r w:rsidR="00D35A62">
        <w:t xml:space="preserve"> </w:t>
      </w:r>
      <w:r w:rsidR="00E459B4">
        <w:t xml:space="preserve">All </w:t>
      </w:r>
      <w:r w:rsidR="00E112B1">
        <w:t>e</w:t>
      </w:r>
      <w:r w:rsidR="00D35A62">
        <w:t>nrolled</w:t>
      </w:r>
      <w:r w:rsidR="00B87C6E">
        <w:t xml:space="preserve"> </w:t>
      </w:r>
      <w:r w:rsidR="00175560">
        <w:t>subjects</w:t>
      </w:r>
      <w:r w:rsidR="00B87C6E">
        <w:t xml:space="preserve"> </w:t>
      </w:r>
      <w:r w:rsidR="00D35A62">
        <w:t xml:space="preserve">receive </w:t>
      </w:r>
      <w:r w:rsidR="00B87C6E">
        <w:t>ecopipam for</w:t>
      </w:r>
      <w:r w:rsidR="000C53A1">
        <w:t xml:space="preserve"> </w:t>
      </w:r>
      <w:r w:rsidR="00B87C6E">
        <w:t xml:space="preserve">12 weeks.  Those with a </w:t>
      </w:r>
      <w:r w:rsidR="004720AD" w:rsidRPr="0040179A">
        <w:t>≥</w:t>
      </w:r>
      <w:r w:rsidR="00B87C6E" w:rsidRPr="00B87C6E">
        <w:t>25%</w:t>
      </w:r>
      <w:r w:rsidR="00BA18B6">
        <w:t xml:space="preserve"> </w:t>
      </w:r>
      <w:r w:rsidR="0040179A">
        <w:t>improvement</w:t>
      </w:r>
      <w:r w:rsidR="00BA18B6">
        <w:t xml:space="preserve"> in the </w:t>
      </w:r>
      <w:r w:rsidR="00BA18B6" w:rsidRPr="00BA18B6">
        <w:t>Yale Global Tic Severity Scale-Total Tic Score (</w:t>
      </w:r>
      <w:r w:rsidR="006C587D">
        <w:t>YGTSS-</w:t>
      </w:r>
      <w:r w:rsidR="00BA18B6" w:rsidRPr="00BA18B6">
        <w:t>TTS)</w:t>
      </w:r>
      <w:r w:rsidR="00BA18B6">
        <w:t xml:space="preserve"> at both </w:t>
      </w:r>
      <w:r w:rsidR="00A86942">
        <w:t>weeks</w:t>
      </w:r>
      <w:r w:rsidR="00BA18B6">
        <w:t xml:space="preserve"> 8 and 12 </w:t>
      </w:r>
      <w:r w:rsidR="00D35A62">
        <w:t xml:space="preserve">are </w:t>
      </w:r>
      <w:r w:rsidR="00BA18B6">
        <w:t>randomized</w:t>
      </w:r>
      <w:r w:rsidR="00AA1A85">
        <w:t>, double-blinded,</w:t>
      </w:r>
      <w:r w:rsidR="00692FE8">
        <w:t xml:space="preserve"> </w:t>
      </w:r>
      <w:r w:rsidR="00BA18B6">
        <w:t>1:1</w:t>
      </w:r>
      <w:r w:rsidR="00692FE8">
        <w:t xml:space="preserve"> </w:t>
      </w:r>
      <w:r w:rsidR="00BA18B6">
        <w:t xml:space="preserve">to </w:t>
      </w:r>
      <w:r w:rsidR="00AA1A85">
        <w:t xml:space="preserve">continue </w:t>
      </w:r>
      <w:r w:rsidR="00BA18B6">
        <w:t xml:space="preserve">ecopipam or </w:t>
      </w:r>
      <w:r w:rsidR="004256A8">
        <w:t>down-titrat</w:t>
      </w:r>
      <w:r w:rsidR="00544D10">
        <w:t>e</w:t>
      </w:r>
      <w:r w:rsidR="004256A8">
        <w:t xml:space="preserve"> to</w:t>
      </w:r>
      <w:r w:rsidR="00CC57AC">
        <w:t xml:space="preserve"> </w:t>
      </w:r>
      <w:r w:rsidR="00BA18B6">
        <w:t>placebo</w:t>
      </w:r>
      <w:r w:rsidR="004256A8">
        <w:t>,</w:t>
      </w:r>
      <w:r w:rsidR="0064189A">
        <w:t xml:space="preserve"> for an additional 12 weeks</w:t>
      </w:r>
      <w:r w:rsidR="006C587D">
        <w:t xml:space="preserve">. </w:t>
      </w:r>
      <w:r w:rsidR="00E112B1">
        <w:t>T</w:t>
      </w:r>
      <w:r w:rsidR="0040179A">
        <w:t xml:space="preserve">he </w:t>
      </w:r>
      <w:r w:rsidR="00A7467C">
        <w:t>primary</w:t>
      </w:r>
      <w:r w:rsidR="00E112B1">
        <w:t xml:space="preserve"> </w:t>
      </w:r>
      <w:r w:rsidR="004E2F56">
        <w:t>maintenance-</w:t>
      </w:r>
      <w:r w:rsidR="00E112B1">
        <w:t>of</w:t>
      </w:r>
      <w:r w:rsidR="004E2F56">
        <w:t>-</w:t>
      </w:r>
      <w:r w:rsidR="00E112B1">
        <w:t>effect</w:t>
      </w:r>
      <w:r w:rsidR="00A7467C">
        <w:t xml:space="preserve"> </w:t>
      </w:r>
      <w:r w:rsidR="0040179A">
        <w:t>endpoint</w:t>
      </w:r>
      <w:r w:rsidR="0049129B">
        <w:t xml:space="preserve"> </w:t>
      </w:r>
      <w:r w:rsidR="00C14321">
        <w:t>is</w:t>
      </w:r>
      <w:r w:rsidR="0049129B">
        <w:t xml:space="preserve"> time</w:t>
      </w:r>
      <w:r w:rsidR="00D355C4">
        <w:t>-</w:t>
      </w:r>
      <w:r w:rsidR="0049129B">
        <w:t>to</w:t>
      </w:r>
      <w:r w:rsidR="00D355C4">
        <w:t>-</w:t>
      </w:r>
      <w:r w:rsidR="00E27546">
        <w:t>r</w:t>
      </w:r>
      <w:r w:rsidR="0049129B">
        <w:t>elapse</w:t>
      </w:r>
      <w:r w:rsidR="00F24CC4">
        <w:t xml:space="preserve"> where relapse is defined as 1. </w:t>
      </w:r>
      <w:r w:rsidR="0040179A" w:rsidRPr="0040179A">
        <w:t xml:space="preserve">a ≥50% loss of the </w:t>
      </w:r>
      <w:r w:rsidR="006C587D">
        <w:t>YGTSS-</w:t>
      </w:r>
      <w:r w:rsidR="0040179A" w:rsidRPr="0040179A">
        <w:t>TTS improvement</w:t>
      </w:r>
      <w:r w:rsidR="00F24CC4">
        <w:t xml:space="preserve">, 2. </w:t>
      </w:r>
      <w:r w:rsidR="00F720AE">
        <w:t xml:space="preserve">required </w:t>
      </w:r>
      <w:r w:rsidR="00F24CC4">
        <w:t>u</w:t>
      </w:r>
      <w:r w:rsidR="00F24CC4" w:rsidRPr="00F24CC4">
        <w:t xml:space="preserve">se of </w:t>
      </w:r>
      <w:r w:rsidR="00F24CC4">
        <w:t xml:space="preserve">tic </w:t>
      </w:r>
      <w:r w:rsidR="00F24CC4" w:rsidRPr="00F24CC4">
        <w:t>rescue</w:t>
      </w:r>
      <w:r w:rsidR="00F24CC4">
        <w:t xml:space="preserve"> medication, or 3. </w:t>
      </w:r>
      <w:r w:rsidR="00F24CC4" w:rsidRPr="00F24CC4">
        <w:t>hospitalization for TS</w:t>
      </w:r>
      <w:r w:rsidR="00E112B1">
        <w:t>.</w:t>
      </w:r>
      <w:r w:rsidR="00A559F7">
        <w:t xml:space="preserve">  </w:t>
      </w:r>
      <w:r w:rsidR="00CC57AC">
        <w:t>The trial complete</w:t>
      </w:r>
      <w:r w:rsidR="004E2F56">
        <w:t>s</w:t>
      </w:r>
      <w:r w:rsidR="00A559F7">
        <w:t xml:space="preserve"> when the number of relapses</w:t>
      </w:r>
      <w:r w:rsidR="00544D10">
        <w:t xml:space="preserve"> has reached the pre-specified target</w:t>
      </w:r>
      <w:r w:rsidR="00A559F7">
        <w:t xml:space="preserve"> sufficient </w:t>
      </w:r>
      <w:r w:rsidR="006D1785">
        <w:t xml:space="preserve">to </w:t>
      </w:r>
      <w:r w:rsidR="002C23C5">
        <w:t xml:space="preserve">differentiate </w:t>
      </w:r>
      <w:r w:rsidR="005848BD">
        <w:t>ecopipam from placebo with</w:t>
      </w:r>
      <w:r w:rsidR="006D1785">
        <w:t xml:space="preserve"> </w:t>
      </w:r>
      <w:r w:rsidR="00A559F7">
        <w:t xml:space="preserve">85% power.  </w:t>
      </w:r>
      <w:r w:rsidR="006D1785">
        <w:t>Trial simulations and sensitivity analysis were performed across key variables</w:t>
      </w:r>
      <w:r w:rsidR="00F24CC4">
        <w:t xml:space="preserve">. </w:t>
      </w:r>
    </w:p>
    <w:p w14:paraId="432E055F" w14:textId="1B79DAC3" w:rsidR="003C715A" w:rsidRDefault="00E560F3">
      <w:r w:rsidRPr="00AF5E78">
        <w:rPr>
          <w:b/>
          <w:bCs/>
        </w:rPr>
        <w:t>Results:</w:t>
      </w:r>
      <w:r>
        <w:t xml:space="preserve"> The number of </w:t>
      </w:r>
      <w:r w:rsidR="00A86942">
        <w:t>r</w:t>
      </w:r>
      <w:r>
        <w:t>elapses required is a</w:t>
      </w:r>
      <w:r w:rsidR="00AD4D2D">
        <w:t xml:space="preserve"> </w:t>
      </w:r>
      <w:r>
        <w:t xml:space="preserve">function of the </w:t>
      </w:r>
      <w:r w:rsidR="00A86942">
        <w:t>two relapse rates</w:t>
      </w:r>
      <w:r w:rsidR="00EC7CDC">
        <w:t xml:space="preserve"> individually</w:t>
      </w:r>
      <w:r w:rsidR="00C45C25">
        <w:t xml:space="preserve">.  </w:t>
      </w:r>
      <w:r w:rsidR="00FC266A">
        <w:t>Previous results suggest</w:t>
      </w:r>
      <w:r w:rsidR="004E4528">
        <w:t>,</w:t>
      </w:r>
      <w:r w:rsidR="008325DD">
        <w:t xml:space="preserve"> conservatively</w:t>
      </w:r>
      <w:r w:rsidR="004E4528">
        <w:t>, that</w:t>
      </w:r>
      <w:r w:rsidR="006D1785">
        <w:t xml:space="preserve"> </w:t>
      </w:r>
      <w:r w:rsidR="00723E16">
        <w:t xml:space="preserve">34% of </w:t>
      </w:r>
      <w:r w:rsidR="009C23A1">
        <w:t>participants</w:t>
      </w:r>
      <w:r w:rsidR="00723E16">
        <w:t xml:space="preserve"> randomized t</w:t>
      </w:r>
      <w:r w:rsidR="00B462CF">
        <w:t xml:space="preserve">o </w:t>
      </w:r>
      <w:r w:rsidR="00723E16">
        <w:t xml:space="preserve">ecopipam and 65% randomized to placebo will </w:t>
      </w:r>
      <w:r w:rsidR="00E27546">
        <w:t>r</w:t>
      </w:r>
      <w:r w:rsidR="00723E16">
        <w:t>el</w:t>
      </w:r>
      <w:r w:rsidR="00E27546">
        <w:t>aps</w:t>
      </w:r>
      <w:r w:rsidR="00FC266A">
        <w:t>e</w:t>
      </w:r>
      <w:r w:rsidR="00CC57AC">
        <w:t>,</w:t>
      </w:r>
      <w:r w:rsidR="00FC266A">
        <w:t xml:space="preserve"> </w:t>
      </w:r>
      <w:r w:rsidR="009C23A1">
        <w:t xml:space="preserve">yielding </w:t>
      </w:r>
      <w:r w:rsidR="00CC57AC">
        <w:t>a target of</w:t>
      </w:r>
      <w:r w:rsidR="00557C50">
        <w:t xml:space="preserve"> </w:t>
      </w:r>
      <w:r w:rsidR="00C45C25">
        <w:t xml:space="preserve">49 </w:t>
      </w:r>
      <w:r w:rsidR="008325DD">
        <w:t>r</w:t>
      </w:r>
      <w:r w:rsidR="00C45C25">
        <w:t>elapse</w:t>
      </w:r>
      <w:r w:rsidR="00723E16">
        <w:t xml:space="preserve"> events</w:t>
      </w:r>
      <w:r w:rsidR="00CC57AC">
        <w:t xml:space="preserve"> for completion</w:t>
      </w:r>
      <w:r w:rsidR="00723E16">
        <w:t>.</w:t>
      </w:r>
      <w:r w:rsidR="00FC266A">
        <w:t xml:space="preserve"> </w:t>
      </w:r>
      <w:r w:rsidR="00AA1A85">
        <w:t xml:space="preserve"> Simulations informed both enrollment and duration requirements.</w:t>
      </w:r>
    </w:p>
    <w:p w14:paraId="4BE33CE8" w14:textId="2CCA353F" w:rsidR="004529AA" w:rsidRPr="00B87C6E" w:rsidRDefault="004529AA">
      <w:pPr>
        <w:rPr>
          <w:b/>
          <w:bCs/>
        </w:rPr>
      </w:pPr>
      <w:r w:rsidRPr="004529AA">
        <w:rPr>
          <w:b/>
          <w:bCs/>
        </w:rPr>
        <w:t>Conclusion:</w:t>
      </w:r>
      <w:r>
        <w:t xml:space="preserve"> </w:t>
      </w:r>
      <w:r w:rsidR="00E937DC">
        <w:t>This</w:t>
      </w:r>
      <w:r>
        <w:t xml:space="preserve"> EERW design meets feasibility requirements</w:t>
      </w:r>
      <w:r w:rsidR="00CC57AC">
        <w:t xml:space="preserve">, </w:t>
      </w:r>
      <w:r w:rsidR="00A16CA6">
        <w:t>provides</w:t>
      </w:r>
      <w:r w:rsidR="00CC57AC">
        <w:t xml:space="preserve"> </w:t>
      </w:r>
      <w:r w:rsidR="00F24CC4">
        <w:t xml:space="preserve">up to </w:t>
      </w:r>
      <w:r w:rsidR="002D55FE">
        <w:t xml:space="preserve">24 weeks of </w:t>
      </w:r>
      <w:r w:rsidR="00CC57AC">
        <w:t>safety</w:t>
      </w:r>
      <w:r w:rsidR="00834B69">
        <w:t xml:space="preserve"> </w:t>
      </w:r>
      <w:r w:rsidR="00A16CA6">
        <w:t>data</w:t>
      </w:r>
      <w:r w:rsidR="00CC57AC">
        <w:t>, and is powered to</w:t>
      </w:r>
      <w:r w:rsidR="00FC266A">
        <w:t xml:space="preserve"> </w:t>
      </w:r>
      <w:r w:rsidR="00065CBB">
        <w:t>determine</w:t>
      </w:r>
      <w:r w:rsidR="00737C1C">
        <w:t xml:space="preserve"> </w:t>
      </w:r>
      <w:r w:rsidR="004E25D9">
        <w:t xml:space="preserve">maintenance of </w:t>
      </w:r>
      <w:r w:rsidR="00737C1C">
        <w:t>efficacy</w:t>
      </w:r>
      <w:r w:rsidR="00E937DC">
        <w:t xml:space="preserve"> of ecopipam for TS while reducing</w:t>
      </w:r>
      <w:r w:rsidR="00046F10">
        <w:t xml:space="preserve"> placebo exposure for this serious </w:t>
      </w:r>
      <w:r w:rsidR="00671B88">
        <w:t>disorder</w:t>
      </w:r>
      <w:r w:rsidR="00046F10">
        <w:t>.</w:t>
      </w:r>
    </w:p>
    <w:p w14:paraId="165269BC" w14:textId="77777777" w:rsidR="003C715A" w:rsidRPr="00E82EF4" w:rsidRDefault="003C715A"/>
    <w:sectPr w:rsidR="003C715A" w:rsidRPr="00E82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50"/>
    <w:rsid w:val="0000072F"/>
    <w:rsid w:val="0004278F"/>
    <w:rsid w:val="00046F10"/>
    <w:rsid w:val="00065CBB"/>
    <w:rsid w:val="00066671"/>
    <w:rsid w:val="0007097F"/>
    <w:rsid w:val="000C53A1"/>
    <w:rsid w:val="000D0135"/>
    <w:rsid w:val="000E062A"/>
    <w:rsid w:val="000E0D19"/>
    <w:rsid w:val="0010032A"/>
    <w:rsid w:val="00162DA5"/>
    <w:rsid w:val="00175560"/>
    <w:rsid w:val="001E6A2C"/>
    <w:rsid w:val="00252592"/>
    <w:rsid w:val="002817B5"/>
    <w:rsid w:val="002A4D4F"/>
    <w:rsid w:val="002C23C5"/>
    <w:rsid w:val="002D04A5"/>
    <w:rsid w:val="002D55FE"/>
    <w:rsid w:val="00306E2F"/>
    <w:rsid w:val="0032064E"/>
    <w:rsid w:val="00361482"/>
    <w:rsid w:val="0036556A"/>
    <w:rsid w:val="00397DA4"/>
    <w:rsid w:val="003C715A"/>
    <w:rsid w:val="003D3678"/>
    <w:rsid w:val="0040179A"/>
    <w:rsid w:val="00416CD8"/>
    <w:rsid w:val="00417FAE"/>
    <w:rsid w:val="004256A8"/>
    <w:rsid w:val="004529AA"/>
    <w:rsid w:val="004720AD"/>
    <w:rsid w:val="00484501"/>
    <w:rsid w:val="0049129B"/>
    <w:rsid w:val="004E25D9"/>
    <w:rsid w:val="004E2F56"/>
    <w:rsid w:val="004E4528"/>
    <w:rsid w:val="004F44F5"/>
    <w:rsid w:val="00544D10"/>
    <w:rsid w:val="00557C50"/>
    <w:rsid w:val="005848BD"/>
    <w:rsid w:val="005A73CC"/>
    <w:rsid w:val="0064189A"/>
    <w:rsid w:val="00671B88"/>
    <w:rsid w:val="0067700F"/>
    <w:rsid w:val="00692FE8"/>
    <w:rsid w:val="006C587D"/>
    <w:rsid w:val="006D1785"/>
    <w:rsid w:val="00723E16"/>
    <w:rsid w:val="00727926"/>
    <w:rsid w:val="00737C1C"/>
    <w:rsid w:val="00762826"/>
    <w:rsid w:val="00774D3C"/>
    <w:rsid w:val="00782750"/>
    <w:rsid w:val="00802E97"/>
    <w:rsid w:val="008325DD"/>
    <w:rsid w:val="00834B69"/>
    <w:rsid w:val="008A0BFB"/>
    <w:rsid w:val="008A3F1E"/>
    <w:rsid w:val="008C18E3"/>
    <w:rsid w:val="00921463"/>
    <w:rsid w:val="00921825"/>
    <w:rsid w:val="009C23A1"/>
    <w:rsid w:val="009C6616"/>
    <w:rsid w:val="00A16CA6"/>
    <w:rsid w:val="00A559F7"/>
    <w:rsid w:val="00A7467C"/>
    <w:rsid w:val="00A806B5"/>
    <w:rsid w:val="00A86942"/>
    <w:rsid w:val="00AA1A85"/>
    <w:rsid w:val="00AB79F8"/>
    <w:rsid w:val="00AD4D2D"/>
    <w:rsid w:val="00AF5E78"/>
    <w:rsid w:val="00B27172"/>
    <w:rsid w:val="00B462CF"/>
    <w:rsid w:val="00B87C6E"/>
    <w:rsid w:val="00BA18B6"/>
    <w:rsid w:val="00BC08B0"/>
    <w:rsid w:val="00BC0EB6"/>
    <w:rsid w:val="00BC133E"/>
    <w:rsid w:val="00BF2A1B"/>
    <w:rsid w:val="00C00942"/>
    <w:rsid w:val="00C01CCB"/>
    <w:rsid w:val="00C1212B"/>
    <w:rsid w:val="00C13872"/>
    <w:rsid w:val="00C14321"/>
    <w:rsid w:val="00C45C25"/>
    <w:rsid w:val="00C81548"/>
    <w:rsid w:val="00C9523B"/>
    <w:rsid w:val="00CB4FF6"/>
    <w:rsid w:val="00CC57AC"/>
    <w:rsid w:val="00CF5D55"/>
    <w:rsid w:val="00D235BA"/>
    <w:rsid w:val="00D2774D"/>
    <w:rsid w:val="00D34076"/>
    <w:rsid w:val="00D355C4"/>
    <w:rsid w:val="00D35A62"/>
    <w:rsid w:val="00D878E9"/>
    <w:rsid w:val="00D95A50"/>
    <w:rsid w:val="00DB5503"/>
    <w:rsid w:val="00DE16B8"/>
    <w:rsid w:val="00DE79A8"/>
    <w:rsid w:val="00DF6882"/>
    <w:rsid w:val="00E06B76"/>
    <w:rsid w:val="00E112B1"/>
    <w:rsid w:val="00E15C62"/>
    <w:rsid w:val="00E27546"/>
    <w:rsid w:val="00E459B4"/>
    <w:rsid w:val="00E560F3"/>
    <w:rsid w:val="00E56950"/>
    <w:rsid w:val="00E6015A"/>
    <w:rsid w:val="00E82EF4"/>
    <w:rsid w:val="00E937DC"/>
    <w:rsid w:val="00EB36B1"/>
    <w:rsid w:val="00EC3620"/>
    <w:rsid w:val="00EC7CDC"/>
    <w:rsid w:val="00EE4D8B"/>
    <w:rsid w:val="00EF11AC"/>
    <w:rsid w:val="00F24CC4"/>
    <w:rsid w:val="00F250DE"/>
    <w:rsid w:val="00F42927"/>
    <w:rsid w:val="00F66A1A"/>
    <w:rsid w:val="00F6798C"/>
    <w:rsid w:val="00F720AE"/>
    <w:rsid w:val="00F741BF"/>
    <w:rsid w:val="00FC266A"/>
    <w:rsid w:val="00FE2295"/>
    <w:rsid w:val="00F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1B75C"/>
  <w15:chartTrackingRefBased/>
  <w15:docId w15:val="{54F8E2BE-CB3E-482A-B9D3-FD39B12E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2774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81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7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7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7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7C376-559A-4597-8744-7AED7504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Munschauer</dc:creator>
  <cp:keywords/>
  <dc:description/>
  <cp:lastModifiedBy>George Karkanias</cp:lastModifiedBy>
  <cp:revision>4</cp:revision>
  <dcterms:created xsi:type="dcterms:W3CDTF">2022-10-03T15:07:00Z</dcterms:created>
  <dcterms:modified xsi:type="dcterms:W3CDTF">2022-10-03T19:19:00Z</dcterms:modified>
</cp:coreProperties>
</file>