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Odovzdávací a preberací protokol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(ďalej len „Protokol“)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uzatvorený medzi: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Predávajúci: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Trvale bytom: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Rodné číslo: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Dátum nar.: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Telefón a email: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občan SK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216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Trvale bytom: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Rodné číslo: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Dátum nar.: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Telefón a email: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občan SK</w:t>
      </w:r>
    </w:p>
    <w:p w:rsidR="00000000" w:rsidDel="00000000" w:rsidP="00000000" w:rsidRDefault="00000000" w:rsidRPr="00000000" w14:paraId="00000013">
      <w:pPr>
        <w:tabs>
          <w:tab w:val="left" w:pos="-11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  <w:tab/>
        <w:tab/>
        <w:t xml:space="preserve">(spolu ďalej len „Odovzdávajúci“)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ind w:left="2832" w:hanging="2832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Kupujúci: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5" w:hanging="2835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Trvale bytom: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2" w:hanging="2832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Rodné číslo: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Dátum nar.: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Telefón a email: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občan SK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283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(ďalej len „Preberajúci“)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(spolu ďalej len „zmluvné strany“)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nasledujúcom znení:</w:t>
      </w:r>
    </w:p>
    <w:p w:rsidR="00000000" w:rsidDel="00000000" w:rsidP="00000000" w:rsidRDefault="00000000" w:rsidRPr="00000000" w14:paraId="00000021">
      <w:pPr>
        <w:tabs>
          <w:tab w:val="left" w:pos="284"/>
          <w:tab w:val="left" w:pos="3544"/>
          <w:tab w:val="left" w:pos="3828"/>
        </w:tabs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-660"/>
          <w:tab w:val="left" w:pos="-440"/>
        </w:tabs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Odovzdávajúci uzatvoril s Preberajúcim dňa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Kúpnu zmluvu.</w:t>
      </w:r>
    </w:p>
    <w:p w:rsidR="00000000" w:rsidDel="00000000" w:rsidP="00000000" w:rsidRDefault="00000000" w:rsidRPr="00000000" w14:paraId="00000023">
      <w:pPr>
        <w:tabs>
          <w:tab w:val="left" w:pos="-660"/>
          <w:tab w:val="left" w:pos="3544"/>
          <w:tab w:val="left" w:pos="3828"/>
        </w:tabs>
        <w:spacing w:after="0" w:line="240" w:lineRule="auto"/>
        <w:ind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-660"/>
        </w:tabs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Odovzdávajúci odovzdáva Preberajúcemu nasledujúcu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nehnuteľnosť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tabs>
          <w:tab w:val="left" w:pos="-66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261"/>
          <w:tab w:val="left" w:pos="5529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(spolu ďalej len „Nehnuteľnosť“)</w:t>
      </w:r>
    </w:p>
    <w:p w:rsidR="00000000" w:rsidDel="00000000" w:rsidP="00000000" w:rsidRDefault="00000000" w:rsidRPr="00000000" w14:paraId="00000029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Preberajúci podpisom tohto Protokolu potvrdzuje, že prebral od Odovzdávajúceho Nehnuteľnosť špecifikovanú v bode 2. Protokolu spolu s jej príslušenstvom a oboznámil sa s jej technickým stavom. </w:t>
      </w:r>
    </w:p>
    <w:p w:rsidR="00000000" w:rsidDel="00000000" w:rsidP="00000000" w:rsidRDefault="00000000" w:rsidRPr="00000000" w14:paraId="0000002B">
      <w:pPr>
        <w:spacing w:after="0" w:line="240" w:lineRule="auto"/>
        <w:ind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Nehnuteľnosť je v čase odovzdania fyzicky opustená Odovzdávajúcim, resp. inými osobami, ktoré mali právo túto Nehnuteľnosť užívať.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Odovzdávajúci odovzdal Preberajúcemu:</w:t>
      </w:r>
    </w:p>
    <w:tbl>
      <w:tblPr>
        <w:tblStyle w:val="Table1"/>
        <w:tblW w:w="93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6"/>
        <w:gridCol w:w="2090"/>
        <w:tblGridChange w:id="0">
          <w:tblGrid>
            <w:gridCol w:w="7216"/>
            <w:gridCol w:w="209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Druh kľúča / čipu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kusov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vstupných dverí do Nehnuteľnosti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pivnice prináležiacej k Nehnuteľnosti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16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/ čip od prístupových dverí/brány/vchodu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poštovej schránky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košu/ov na komunálny odpad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spoločných priestorov prináležiacich k Nehnuteľnosti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kľúč od garáže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Iný klúč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 všetky dokumenty a informácie potrebné k riadnemu užívaniu Nehnuteľnosti.</w:t>
      </w:r>
    </w:p>
    <w:p w:rsidR="00000000" w:rsidDel="00000000" w:rsidP="00000000" w:rsidRDefault="00000000" w:rsidRPr="00000000" w14:paraId="00000042">
      <w:pPr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okamihu podpisu tohto Protokolu je stav meracích zariadení prislúchajúcich k Nehnuteľnosti nasledujúci:</w:t>
      </w:r>
    </w:p>
    <w:tbl>
      <w:tblPr>
        <w:tblStyle w:val="Table2"/>
        <w:tblW w:w="93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0"/>
        <w:gridCol w:w="3340"/>
        <w:gridCol w:w="2226"/>
        <w:tblGridChange w:id="0">
          <w:tblGrid>
            <w:gridCol w:w="3740"/>
            <w:gridCol w:w="3340"/>
            <w:gridCol w:w="2226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Meracie zariadenia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meracieho zariadenia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Stav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Vodomer – studená pitná voda (SV)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16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m³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Vodomer – teplá úžitková voda (TÚV)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m³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Elektromer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kWh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Plynomer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m³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41.73228346456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365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360" w:lineRule="auto"/>
        <w:ind w:left="0" w:hanging="550"/>
        <w:rPr>
          <w:rFonts w:ascii="Times New Roman" w:cs="Times New Roman" w:eastAsia="Times New Roman" w:hAnsi="Times New Roman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Vady a nedorobky, zistené Preberajúcim, sú nasledujúce: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tabs>
          <w:tab w:val="left" w:pos="0"/>
        </w:tabs>
        <w:spacing w:after="0" w:line="240" w:lineRule="auto"/>
        <w:ind w:hanging="55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Tento Protokol nadobúda platnosť a účinnosť dňom jeho podpisu oboma zmluvnými stranami.</w:t>
      </w:r>
    </w:p>
    <w:p w:rsidR="00000000" w:rsidDel="00000000" w:rsidP="00000000" w:rsidRDefault="00000000" w:rsidRPr="00000000" w14:paraId="0000005B">
      <w:pPr>
        <w:spacing w:after="0" w:line="240" w:lineRule="auto"/>
        <w:ind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Zmluvné strany sa dohodli, že akékoľvek právne vzťahy týkajúce sa zodpovednosti za vady na Nehnuteľnosti a na prípadných spoločných priestoroch a zariadeniach, a právne vzťahy týkajúce sa prípadnej zodpovednosti za škodu, ktorá z vady vznikla, sa spravujú príslušnými ustanoveniami Občianskeho zákonníka v platnom znení a ustanoveniami ďalších právnych predpisov SR, ktoré sa na tieto právne vzťahy vzťahujú.</w:t>
      </w:r>
    </w:p>
    <w:p w:rsidR="00000000" w:rsidDel="00000000" w:rsidP="00000000" w:rsidRDefault="00000000" w:rsidRPr="00000000" w14:paraId="0000005D">
      <w:pPr>
        <w:spacing w:after="0" w:line="240" w:lineRule="auto"/>
        <w:ind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Protokol je vyhotovený v dvoch (2) origináloch zhodného obsahu, z ktorých Odovzdávajúci obdrží jedno (1) vyhotovenie a Preberajúci jedno (1) vyhotovenie. </w:t>
      </w:r>
    </w:p>
    <w:p w:rsidR="00000000" w:rsidDel="00000000" w:rsidP="00000000" w:rsidRDefault="00000000" w:rsidRPr="00000000" w14:paraId="0000005F">
      <w:pPr>
        <w:spacing w:after="0" w:line="240" w:lineRule="auto"/>
        <w:ind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Obidve zmluvné strany vyhlasujú, že si tento Protokol pred jeho podpísaním riadne prečítali, že porozumeli všetkým jeho ustanoveniam a jeho obsahu, na dôkaz čoho pripájajú svoje vlastnoručné podpisy.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5103"/>
        </w:tabs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5103"/>
        </w:tabs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Bratislave, dňa ......................2019</w:t>
        <w:tab/>
        <w:tab/>
        <w:tab/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 Odovzdávajúceho:</w:t>
        <w:tab/>
        <w:tab/>
        <w:t xml:space="preserve">Za Preberajúceho: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</w:t>
      </w:r>
    </w:p>
    <w:p w:rsidR="00000000" w:rsidDel="00000000" w:rsidP="00000000" w:rsidRDefault="00000000" w:rsidRPr="00000000" w14:paraId="0000006D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6E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6F">
      <w:pPr>
        <w:tabs>
          <w:tab w:val="left" w:pos="5103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5103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Príloha:</w:t>
      </w:r>
    </w:p>
    <w:p w:rsidR="00000000" w:rsidDel="00000000" w:rsidP="00000000" w:rsidRDefault="00000000" w:rsidRPr="00000000" w14:paraId="00000072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Fotky meracích zariadení ()</w:t>
      </w:r>
    </w:p>
    <w:sectPr>
      <w:headerReference r:id="rId9" w:type="default"/>
      <w:footerReference r:id="rId10" w:type="default"/>
      <w:pgSz w:h="15840" w:w="12240"/>
      <w:pgMar w:bottom="851" w:top="851" w:left="1418" w:right="1134" w:header="709" w:footer="51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rávnik osobnimakleri.sk" w:id="3" w:date="2019-12-01T11:42:20Z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Prípadne vady alebo záväzky odovzdávajúceho či preberajúceho.</w:t>
      </w:r>
    </w:p>
  </w:comment>
  <w:comment w:author="Právnik osobnimakleri.sk" w:id="0" w:date="2019-12-01T11:41:08Z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Kontaktné údaje sa tu nachádzajú práve kvôli prípadným otázkam alebo problémom.</w:t>
      </w:r>
    </w:p>
  </w:comment>
  <w:comment w:author="Právnik osobnimakleri.sk" w:id="1" w:date="2019-12-01T11:40:33Z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Skopírovať z predmetu prevodu v Kúpnej zmluve</w:t>
      </w:r>
    </w:p>
  </w:comment>
  <w:comment w:author="osobni makleri" w:id="2" w:date="2019-08-19T15:23:00Z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treba skopírovať predmet prevodu z KZ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5" w15:done="0"/>
  <w15:commentEx w15:paraId="00000076" w15:done="0"/>
  <w15:commentEx w15:paraId="00000077" w15:done="0"/>
  <w15:commentEx w15:paraId="0000007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color="d9d9d9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9972"/>
      </w:tabs>
      <w:spacing w:after="200" w:before="0" w:line="276" w:lineRule="auto"/>
      <w:ind w:left="0" w:right="-3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24217" cy="7242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217" cy="724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9361AE"/>
    <w:pPr>
      <w:spacing w:after="200" w:line="276" w:lineRule="auto"/>
    </w:pPr>
    <w:rPr>
      <w:sz w:val="22"/>
      <w:szCs w:val="22"/>
      <w:lang w:eastAsia="en-US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JSzkladn" w:customStyle="1">
    <w:name w:val="JS základný"/>
    <w:basedOn w:val="Normlny"/>
    <w:rsid w:val="005A1B94"/>
    <w:pPr>
      <w:spacing w:after="0" w:line="240" w:lineRule="auto"/>
      <w:jc w:val="both"/>
    </w:pPr>
    <w:rPr>
      <w:rFonts w:ascii="Arial" w:cs="Arial" w:eastAsia="Times New Roman" w:hAnsi="Arial"/>
      <w:bCs w:val="1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5A1B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5A1B94"/>
    <w:rPr>
      <w:rFonts w:ascii="Tahoma" w:cs="Tahoma" w:hAnsi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 w:val="1"/>
    <w:rsid w:val="00DD023A"/>
    <w:pPr>
      <w:ind w:left="720"/>
    </w:p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8C0CBF"/>
    <w:pPr>
      <w:tabs>
        <w:tab w:val="center" w:pos="4680"/>
        <w:tab w:val="right" w:pos="9360"/>
      </w:tabs>
    </w:pPr>
  </w:style>
  <w:style w:type="character" w:styleId="HlavikaChar" w:customStyle="1">
    <w:name w:val="Hlavička Char"/>
    <w:link w:val="Hlavika"/>
    <w:uiPriority w:val="99"/>
    <w:semiHidden w:val="1"/>
    <w:rsid w:val="008C0CBF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 w:val="1"/>
    <w:rsid w:val="008C0CBF"/>
    <w:pPr>
      <w:tabs>
        <w:tab w:val="center" w:pos="4680"/>
        <w:tab w:val="right" w:pos="9360"/>
      </w:tabs>
    </w:pPr>
  </w:style>
  <w:style w:type="character" w:styleId="PtaChar" w:customStyle="1">
    <w:name w:val="Päta Char"/>
    <w:link w:val="Pta"/>
    <w:uiPriority w:val="99"/>
    <w:rsid w:val="008C0CBF"/>
    <w:rPr>
      <w:sz w:val="22"/>
      <w:szCs w:val="22"/>
      <w:lang w:val="sk-SK"/>
    </w:rPr>
  </w:style>
  <w:style w:type="table" w:styleId="Mriekatabuky">
    <w:name w:val="Table Grid"/>
    <w:basedOn w:val="Normlnatabuka"/>
    <w:uiPriority w:val="59"/>
    <w:rsid w:val="009C61A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Odkaznakomentr">
    <w:name w:val="annotation reference"/>
    <w:basedOn w:val="Predvolenpsmoodseku"/>
    <w:uiPriority w:val="99"/>
    <w:semiHidden w:val="1"/>
    <w:unhideWhenUsed w:val="1"/>
    <w:rsid w:val="009E71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9E71AF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9E71A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9E71AF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9E71AF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m1Oj/S0kt7CDgli2yIrcL1BZA==">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2019-08-19T14:00:00Z</dcterms:created>
  <dc:creator>lr</dc:creator>
</cp:coreProperties>
</file>