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Pr="00B619B7" w:rsidR="00446864" w:rsidP="00FB7E47" w:rsidRDefault="00446864" w14:paraId="0E60CCE0" w14:textId="72E36CDD"/>
    <w:p w:rsidR="000236ED" w:rsidP="00FC2B77" w:rsidRDefault="000236ED" w14:paraId="0E60CCE1" w14:textId="77777777"/>
    <w:p w:rsidR="00FC2B77" w:rsidP="00FC2B77" w:rsidRDefault="00FC2B77" w14:paraId="0E60CCE2" w14:textId="77777777"/>
    <w:p w:rsidR="00FC2B77" w:rsidP="00FC2B77" w:rsidRDefault="00FC2B77" w14:paraId="0E60CCE3" w14:textId="77777777"/>
    <w:p w:rsidR="00FC2B77" w:rsidP="00FC2B77" w:rsidRDefault="00FC2B77" w14:paraId="0E60CCE4" w14:textId="77777777"/>
    <w:p w:rsidR="00FC2B77" w:rsidP="00FC2B77" w:rsidRDefault="00334B59" w14:paraId="0E60CCE5" w14:textId="4A8A4DC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&lt;PROJECT&gt;</w:t>
      </w:r>
    </w:p>
    <w:p w:rsidRPr="00247482" w:rsidR="00247482" w:rsidP="00247482" w:rsidRDefault="00247482" w14:paraId="36D68104" w14:textId="2C6C4D9A">
      <w:pPr>
        <w:jc w:val="center"/>
      </w:pPr>
      <w:r>
        <w:t>DATE</w:t>
      </w:r>
    </w:p>
    <w:p w:rsidRPr="00FB7E47" w:rsidR="004C6355" w:rsidP="00A97A7F" w:rsidRDefault="00A97A7F" w14:paraId="0E60CCE6" w14:textId="77777777">
      <w:pPr>
        <w:rPr>
          <w:rFonts w:cs="Arial"/>
        </w:rPr>
      </w:pPr>
      <w:r w:rsidRPr="00A97A7F">
        <w:rPr>
          <w:rFonts w:cs="Arial"/>
          <w:noProof/>
          <w:lang w:eastAsia="zh-CN"/>
        </w:rPr>
        <w:drawing>
          <wp:inline distT="0" distB="0" distL="0" distR="0" wp14:anchorId="0E60CDCF" wp14:editId="0E60CDD0">
            <wp:extent cx="5943600" cy="3962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Pr="00B619B7" w:rsidR="004A6543" w:rsidRDefault="004A6543" w14:paraId="0E60CCE7" w14:textId="77777777">
      <w:pPr>
        <w:spacing w:before="0" w:after="0"/>
        <w:rPr>
          <w:rFonts w:ascii="Arial" w:hAnsi="Arial" w:cs="Arial"/>
        </w:rPr>
      </w:pPr>
      <w:r w:rsidRPr="00B619B7">
        <w:rPr>
          <w:rFonts w:ascii="Arial" w:hAnsi="Arial" w:cs="Arial"/>
        </w:rPr>
        <w:br w:type="page"/>
      </w:r>
    </w:p>
    <w:sdt>
      <w:sdtPr>
        <w:rPr>
          <w:rFonts w:ascii="Arial" w:hAnsi="Arial" w:eastAsia="Times New Roman" w:cs="Times New Roman"/>
          <w:b/>
          <w:bCs w:val="0"/>
          <w:color w:val="auto"/>
          <w:sz w:val="20"/>
          <w:szCs w:val="20"/>
          <w:lang w:eastAsia="en-US"/>
        </w:rPr>
        <w:id w:val="-1521845237"/>
        <w:docPartObj>
          <w:docPartGallery w:val="Table of Contents"/>
          <w:docPartUnique/>
        </w:docPartObj>
      </w:sdtPr>
      <w:sdtEndPr>
        <w:rPr>
          <w:rFonts w:cs="Arial"/>
          <w:b w:val="0"/>
          <w:noProof/>
        </w:rPr>
      </w:sdtEndPr>
      <w:sdtContent>
        <w:p w:rsidRPr="00AB3CC0" w:rsidR="004A6543" w:rsidP="00702153" w:rsidRDefault="004A6543" w14:paraId="0E60CCE8" w14:textId="77777777">
          <w:pPr>
            <w:pStyle w:val="TOCHeading"/>
            <w:rPr>
              <w:rFonts w:ascii="Calibri Light" w:hAnsi="Calibri Light" w:cs="Calibri Light"/>
            </w:rPr>
          </w:pPr>
          <w:r w:rsidRPr="00AB3CC0">
            <w:rPr>
              <w:rFonts w:ascii="Calibri Light" w:hAnsi="Calibri Light" w:cs="Calibri Light"/>
            </w:rPr>
            <w:t>Contents</w:t>
          </w:r>
        </w:p>
        <w:p w:rsidR="00D06488" w:rsidRDefault="004A6543" w14:paraId="481848C4" w14:textId="792CACC5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0177EC">
            <w:rPr>
              <w:rFonts w:cs="Arial"/>
            </w:rPr>
            <w:fldChar w:fldCharType="begin"/>
          </w:r>
          <w:r w:rsidRPr="000177EC">
            <w:rPr>
              <w:rFonts w:cs="Arial"/>
            </w:rPr>
            <w:instrText xml:space="preserve"> TOC \o "1-3" \h \z \u </w:instrText>
          </w:r>
          <w:r w:rsidRPr="000177EC">
            <w:rPr>
              <w:rFonts w:cs="Arial"/>
            </w:rPr>
            <w:fldChar w:fldCharType="separate"/>
          </w:r>
          <w:hyperlink w:history="1" w:anchor="_Toc61012411">
            <w:r w:rsidRPr="00D03669" w:rsidR="00D06488">
              <w:rPr>
                <w:rStyle w:val="Hyperlink"/>
                <w:noProof/>
              </w:rPr>
              <w:t>Introduction (Context for change)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_Toc61012411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2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66AC6DC7" w14:textId="5ACECD4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2">
            <w:r w:rsidRPr="00D03669" w:rsidR="00D06488">
              <w:rPr>
                <w:rStyle w:val="Hyperlink"/>
                <w:noProof/>
              </w:rPr>
              <w:t>Summary of Changes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_Toc61012412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3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7FFC5EAE" w14:textId="5C918F69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3">
            <w:r w:rsidRPr="00D03669" w:rsidR="00D06488">
              <w:rPr>
                <w:rStyle w:val="Hyperlink"/>
                <w:noProof/>
              </w:rPr>
              <w:t>Transition Guide by Role &lt;Insert role&gt;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_Toc61012413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4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0FC92EED" w14:textId="0904D7E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4">
            <w:r w:rsidRPr="00D03669" w:rsidR="00D06488">
              <w:rPr>
                <w:rStyle w:val="Hyperlink"/>
                <w:noProof/>
              </w:rPr>
              <w:t>Domestic Tax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_Toc61012414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5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3419FB5C" w14:textId="2C34A0D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5">
            <w:r w:rsidRPr="00D03669" w:rsidR="00D06488">
              <w:rPr>
                <w:rStyle w:val="Hyperlink"/>
                <w:noProof/>
              </w:rPr>
              <w:t>Lead Business Process Data Governance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_Toc61012415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6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63CCDA47" w14:textId="14078D7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6">
            <w:r w:rsidRPr="00D03669" w:rsidR="00D06488">
              <w:rPr>
                <w:rStyle w:val="Hyperlink"/>
                <w:noProof/>
              </w:rPr>
              <w:t>Financial Systems BI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_Toc61012416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7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44DEB82D" w14:textId="0449BFC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7">
            <w:r w:rsidRPr="00D03669" w:rsidR="00D06488">
              <w:rPr>
                <w:rStyle w:val="Hyperlink"/>
                <w:noProof/>
              </w:rPr>
              <w:t>Commercial Finance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_Toc61012417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8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="00D06488" w:rsidRDefault="003873E8" w14:paraId="2F4C5CC8" w14:textId="3AE5F2EA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history="1" w:anchor="_Toc61012418">
            <w:r w:rsidRPr="00D03669" w:rsidR="00D06488">
              <w:rPr>
                <w:rStyle w:val="Hyperlink"/>
                <w:noProof/>
              </w:rPr>
              <w:t>Production Cost &amp; Supply Chain</w:t>
            </w:r>
            <w:r w:rsidR="00D06488">
              <w:rPr>
                <w:noProof/>
                <w:webHidden/>
              </w:rPr>
              <w:tab/>
            </w:r>
            <w:r w:rsidR="00D06488">
              <w:rPr>
                <w:noProof/>
                <w:webHidden/>
              </w:rPr>
              <w:fldChar w:fldCharType="begin"/>
            </w:r>
            <w:r w:rsidR="00D06488">
              <w:rPr>
                <w:noProof/>
                <w:webHidden/>
              </w:rPr>
              <w:instrText xml:space="preserve"> PAGEREF _Toc61012418 \h </w:instrText>
            </w:r>
            <w:r w:rsidR="00D06488">
              <w:rPr>
                <w:noProof/>
                <w:webHidden/>
              </w:rPr>
            </w:r>
            <w:r w:rsidR="00D06488">
              <w:rPr>
                <w:noProof/>
                <w:webHidden/>
              </w:rPr>
              <w:fldChar w:fldCharType="separate"/>
            </w:r>
            <w:r w:rsidR="003D0362">
              <w:rPr>
                <w:noProof/>
                <w:webHidden/>
              </w:rPr>
              <w:t>9</w:t>
            </w:r>
            <w:r w:rsidR="00D06488">
              <w:rPr>
                <w:noProof/>
                <w:webHidden/>
              </w:rPr>
              <w:fldChar w:fldCharType="end"/>
            </w:r>
          </w:hyperlink>
        </w:p>
        <w:p w:rsidRPr="00B619B7" w:rsidR="004A6543" w:rsidRDefault="004A6543" w14:paraId="0E60CCF0" w14:textId="1F90349B">
          <w:pPr>
            <w:rPr>
              <w:rFonts w:ascii="Arial" w:hAnsi="Arial" w:cs="Arial"/>
            </w:rPr>
          </w:pPr>
          <w:r w:rsidRPr="000177EC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Pr="00B619B7" w:rsidR="004C6355" w:rsidP="004C6355" w:rsidRDefault="004C6355" w14:paraId="0E60CCF1" w14:textId="77777777">
      <w:pPr>
        <w:rPr>
          <w:rFonts w:ascii="Arial" w:hAnsi="Arial" w:cs="Arial"/>
        </w:rPr>
      </w:pPr>
    </w:p>
    <w:p w:rsidRPr="000177EC" w:rsidR="00275D85" w:rsidP="00702153" w:rsidRDefault="00B628A0" w14:paraId="0E60CCF2" w14:textId="27DF6AB7">
      <w:pPr>
        <w:pStyle w:val="Heading1"/>
        <w:rPr>
          <w:sz w:val="20"/>
        </w:rPr>
      </w:pPr>
      <w:bookmarkStart w:name="_Toc61012411" w:id="0"/>
      <w:r w:rsidRPr="000177EC">
        <w:t>Introduction</w:t>
      </w:r>
      <w:r w:rsidR="00443C7E">
        <w:t xml:space="preserve"> (Context for change)</w:t>
      </w:r>
      <w:bookmarkEnd w:id="0"/>
    </w:p>
    <w:p w:rsidRPr="000177EC" w:rsidR="0088642A" w:rsidP="0088642A" w:rsidRDefault="0088642A" w14:paraId="0E60CCF3" w14:textId="409F6363">
      <w:pPr>
        <w:rPr>
          <w:rFonts w:cs="Arial"/>
        </w:rPr>
      </w:pPr>
      <w:r w:rsidRPr="000177EC">
        <w:rPr>
          <w:rFonts w:cs="Arial"/>
        </w:rPr>
        <w:t xml:space="preserve">As part of the </w:t>
      </w:r>
      <w:r w:rsidR="00334B59">
        <w:rPr>
          <w:rFonts w:cs="Arial"/>
        </w:rPr>
        <w:t>&lt;PROJECT&gt;</w:t>
      </w:r>
      <w:r w:rsidRPr="000177EC">
        <w:rPr>
          <w:rFonts w:cs="Arial"/>
        </w:rPr>
        <w:t xml:space="preserve">, </w:t>
      </w:r>
      <w:r w:rsidR="00B518DB">
        <w:rPr>
          <w:rFonts w:cs="Arial"/>
        </w:rPr>
        <w:t>the organization</w:t>
      </w:r>
      <w:r w:rsidRPr="000177EC">
        <w:rPr>
          <w:rFonts w:cs="Arial"/>
        </w:rPr>
        <w:t xml:space="preserve"> is implementing changes to SAP which include enhancements and modifications. These enhancements will impact selected end users.</w:t>
      </w:r>
    </w:p>
    <w:p w:rsidRPr="000177EC" w:rsidR="0088642A" w:rsidP="0088642A" w:rsidRDefault="0088642A" w14:paraId="0E60CCF4" w14:textId="75F90B82">
      <w:pPr>
        <w:rPr>
          <w:rFonts w:cs="Arial"/>
        </w:rPr>
      </w:pPr>
      <w:r w:rsidRPr="000177EC">
        <w:rPr>
          <w:rFonts w:cs="Arial"/>
        </w:rPr>
        <w:t xml:space="preserve">This guide helps management understand how </w:t>
      </w:r>
      <w:r w:rsidR="00334B59">
        <w:rPr>
          <w:rFonts w:cs="Arial"/>
        </w:rPr>
        <w:t>&lt;PROJECT&gt;</w:t>
      </w:r>
      <w:r w:rsidRPr="000177EC">
        <w:rPr>
          <w:rFonts w:cs="Arial"/>
        </w:rPr>
        <w:t xml:space="preserve"> changes affect their departments or plants. Included in this guide are summaries of the changes, the roles impacted, and end user support material. </w:t>
      </w:r>
    </w:p>
    <w:p w:rsidRPr="000177EC" w:rsidR="0088642A" w:rsidP="0088642A" w:rsidRDefault="0088642A" w14:paraId="0E60CCF5" w14:textId="557CC808">
      <w:pPr>
        <w:rPr>
          <w:rFonts w:cs="Arial"/>
        </w:rPr>
      </w:pPr>
      <w:r w:rsidRPr="000177EC">
        <w:rPr>
          <w:rFonts w:cs="Arial"/>
        </w:rPr>
        <w:t xml:space="preserve">If you have questions regarding the transition guide, transition steps, or any </w:t>
      </w:r>
      <w:r w:rsidR="00334B59">
        <w:rPr>
          <w:rFonts w:cs="Arial"/>
        </w:rPr>
        <w:t>&lt;PROJECT&gt;</w:t>
      </w:r>
      <w:r w:rsidRPr="000177EC">
        <w:rPr>
          <w:rFonts w:cs="Arial"/>
        </w:rPr>
        <w:t xml:space="preserve">-related matters send </w:t>
      </w:r>
      <w:proofErr w:type="gramStart"/>
      <w:r w:rsidRPr="000177EC">
        <w:rPr>
          <w:rFonts w:cs="Arial"/>
        </w:rPr>
        <w:t>your</w:t>
      </w:r>
      <w:proofErr w:type="gramEnd"/>
      <w:r w:rsidRPr="000177EC">
        <w:rPr>
          <w:rFonts w:cs="Arial"/>
        </w:rPr>
        <w:t xml:space="preserve"> inquires to </w:t>
      </w:r>
      <w:r w:rsidR="00B518DB">
        <w:t>&lt;email&gt;.</w:t>
      </w:r>
    </w:p>
    <w:p w:rsidRPr="00B619B7" w:rsidR="00604853" w:rsidP="00006933" w:rsidRDefault="00604853" w14:paraId="0E60CCF6" w14:textId="77777777">
      <w:pPr>
        <w:rPr>
          <w:rFonts w:ascii="Arial" w:hAnsi="Arial" w:cs="Arial"/>
        </w:rPr>
      </w:pPr>
      <w:r w:rsidRPr="00B619B7">
        <w:rPr>
          <w:rFonts w:ascii="Arial" w:hAnsi="Arial" w:cs="Arial"/>
        </w:rPr>
        <w:br w:type="page"/>
      </w:r>
    </w:p>
    <w:p w:rsidRPr="00702153" w:rsidR="009906D8" w:rsidP="00702153" w:rsidRDefault="0088642A" w14:paraId="0E60CCF7" w14:textId="1EC0D029">
      <w:pPr>
        <w:pStyle w:val="Heading1"/>
      </w:pPr>
      <w:bookmarkStart w:name="_Toc179096688" w:id="1"/>
      <w:bookmarkStart w:name="_Toc364352443" w:id="2"/>
      <w:bookmarkStart w:name="_Toc373307761" w:id="3"/>
      <w:bookmarkStart w:name="_Toc61012412" w:id="4"/>
      <w:r w:rsidRPr="00702153">
        <w:lastRenderedPageBreak/>
        <w:t>Summary of Changes</w:t>
      </w:r>
      <w:bookmarkEnd w:id="1"/>
      <w:bookmarkEnd w:id="2"/>
      <w:bookmarkEnd w:id="3"/>
      <w:bookmarkEnd w:id="4"/>
    </w:p>
    <w:p w:rsidRPr="00702153" w:rsidR="00587437" w:rsidP="00702153" w:rsidRDefault="00587437" w14:paraId="0E60CCF8" w14:textId="77777777">
      <w:pPr>
        <w:ind w:left="360" w:hanging="360"/>
      </w:pPr>
    </w:p>
    <w:tbl>
      <w:tblPr>
        <w:tblW w:w="9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7"/>
        <w:gridCol w:w="1728"/>
        <w:gridCol w:w="3744"/>
        <w:gridCol w:w="3456"/>
      </w:tblGrid>
      <w:tr w:rsidRPr="00E55D74" w:rsidR="00E55D74" w:rsidTr="00702153" w14:paraId="0E60CCFD" w14:textId="77777777">
        <w:trPr>
          <w:cantSplit/>
          <w:trHeight w:val="571"/>
          <w:tblHeader/>
        </w:trPr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55D74" w:rsidR="0088642A" w:rsidP="009D6F83" w:rsidRDefault="0088642A" w14:paraId="0E60CCF9" w14:textId="7777777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5D74" w:rsidR="0088642A" w:rsidP="004269EF" w:rsidRDefault="00702153" w14:paraId="0E60CCFA" w14:textId="164BC9CE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55D74">
              <w:rPr>
                <w:rFonts w:cs="Arial"/>
                <w:b/>
              </w:rPr>
              <w:t>FUNCTIONAL AREA</w:t>
            </w:r>
          </w:p>
        </w:tc>
        <w:tc>
          <w:tcPr>
            <w:tcW w:w="374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E55D74" w:rsidR="0088642A" w:rsidP="004269EF" w:rsidRDefault="00702153" w14:paraId="0E60CCFB" w14:textId="60502946">
            <w:pPr>
              <w:jc w:val="center"/>
              <w:rPr>
                <w:rFonts w:cs="Arial"/>
                <w:b/>
              </w:rPr>
            </w:pPr>
            <w:r w:rsidRPr="00E55D74">
              <w:rPr>
                <w:rFonts w:cs="Arial"/>
                <w:b/>
              </w:rPr>
              <w:t>SUMMARY OF CHANGES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Pr="00E55D74" w:rsidR="0088642A" w:rsidP="004269EF" w:rsidRDefault="00702153" w14:paraId="0E60CCFC" w14:textId="4DD932ED">
            <w:pPr>
              <w:jc w:val="center"/>
              <w:rPr>
                <w:rFonts w:cs="Arial"/>
                <w:b/>
              </w:rPr>
            </w:pPr>
            <w:r w:rsidRPr="00E55D74">
              <w:rPr>
                <w:rFonts w:cs="Arial"/>
                <w:b/>
              </w:rPr>
              <w:t>IMPACTED ROLES</w:t>
            </w:r>
          </w:p>
        </w:tc>
      </w:tr>
      <w:tr w:rsidRPr="000177EC" w:rsidR="0088642A" w:rsidTr="004269EF" w14:paraId="0E60CD04" w14:textId="77777777">
        <w:trPr>
          <w:cantSplit/>
          <w:trHeight w:val="998"/>
        </w:trPr>
        <w:tc>
          <w:tcPr>
            <w:tcW w:w="767" w:type="dxa"/>
            <w:tcBorders>
              <w:top w:val="single" w:color="auto" w:sz="4" w:space="0"/>
            </w:tcBorders>
            <w:textDirection w:val="btLr"/>
          </w:tcPr>
          <w:p w:rsidRPr="000177EC" w:rsidR="0088642A" w:rsidP="0016112F" w:rsidRDefault="00B518DB" w14:paraId="0E60CCFE" w14:textId="2A750CC2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PLANT A</w:t>
            </w:r>
          </w:p>
        </w:tc>
        <w:tc>
          <w:tcPr>
            <w:tcW w:w="1728" w:type="dxa"/>
          </w:tcPr>
          <w:p w:rsidRPr="00E55D74" w:rsidR="0088642A" w:rsidP="004269EF" w:rsidRDefault="0088642A" w14:paraId="0E60CCFF" w14:textId="77777777">
            <w:pPr>
              <w:rPr>
                <w:rFonts w:cs="Arial"/>
              </w:rPr>
            </w:pPr>
            <w:r w:rsidRPr="00E55D74">
              <w:rPr>
                <w:rFonts w:cs="Arial"/>
              </w:rPr>
              <w:t>Domestic Tax</w:t>
            </w:r>
          </w:p>
        </w:tc>
        <w:tc>
          <w:tcPr>
            <w:tcW w:w="3744" w:type="dxa"/>
          </w:tcPr>
          <w:p w:rsidRPr="00E55D74" w:rsidR="0088642A" w:rsidP="000177EC" w:rsidRDefault="004269EF" w14:paraId="0E60CD00" w14:textId="77777777">
            <w:pPr>
              <w:pStyle w:val="ListParagraph"/>
            </w:pPr>
            <w:r w:rsidRPr="00E55D74">
              <w:t>Improved R&amp;D tax credit reporting</w:t>
            </w:r>
          </w:p>
        </w:tc>
        <w:tc>
          <w:tcPr>
            <w:tcW w:w="3456" w:type="dxa"/>
            <w:shd w:val="clear" w:color="auto" w:fill="auto"/>
          </w:tcPr>
          <w:p w:rsidRPr="00E55D74" w:rsidR="0088642A" w:rsidP="000177EC" w:rsidRDefault="004269EF" w14:paraId="0E60CD01" w14:textId="77777777">
            <w:pPr>
              <w:pStyle w:val="ListParagraph"/>
            </w:pPr>
            <w:r w:rsidRPr="00E55D74">
              <w:t>Corporate Tax</w:t>
            </w:r>
          </w:p>
          <w:p w:rsidRPr="00E55D74" w:rsidR="004269EF" w:rsidP="000177EC" w:rsidRDefault="004269EF" w14:paraId="0E60CD02" w14:textId="77777777">
            <w:pPr>
              <w:pStyle w:val="ListParagraph"/>
            </w:pPr>
            <w:r w:rsidRPr="00E55D74">
              <w:t>MBC Tax end users</w:t>
            </w:r>
          </w:p>
          <w:p w:rsidRPr="00E55D74" w:rsidR="00806354" w:rsidP="000177EC" w:rsidRDefault="00806354" w14:paraId="0E60CD03" w14:textId="77777777">
            <w:pPr>
              <w:pStyle w:val="ListParagraph"/>
            </w:pPr>
            <w:r w:rsidRPr="00E55D74">
              <w:t>Lead Accountants</w:t>
            </w:r>
          </w:p>
        </w:tc>
      </w:tr>
      <w:tr w:rsidRPr="000177EC" w:rsidR="0088642A" w:rsidTr="004269EF" w14:paraId="0E60CD09" w14:textId="77777777">
        <w:trPr>
          <w:cantSplit/>
          <w:trHeight w:val="1070"/>
        </w:trPr>
        <w:tc>
          <w:tcPr>
            <w:tcW w:w="767" w:type="dxa"/>
            <w:vMerge w:val="restart"/>
            <w:textDirection w:val="btLr"/>
          </w:tcPr>
          <w:p w:rsidRPr="000177EC" w:rsidR="0088642A" w:rsidP="009D6F83" w:rsidRDefault="00B518DB" w14:paraId="0E60CD05" w14:textId="2CFCAD41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PLANT B</w:t>
            </w:r>
          </w:p>
        </w:tc>
        <w:tc>
          <w:tcPr>
            <w:tcW w:w="1728" w:type="dxa"/>
          </w:tcPr>
          <w:p w:rsidRPr="00E55D74" w:rsidR="0088642A" w:rsidP="004269EF" w:rsidRDefault="0088642A" w14:paraId="0E60CD06" w14:textId="77777777">
            <w:pPr>
              <w:rPr>
                <w:rFonts w:cs="Arial"/>
              </w:rPr>
            </w:pPr>
            <w:r w:rsidRPr="00E55D74">
              <w:rPr>
                <w:rFonts w:cs="Arial"/>
              </w:rPr>
              <w:t>Lead Business Process Data Governance</w:t>
            </w:r>
          </w:p>
        </w:tc>
        <w:tc>
          <w:tcPr>
            <w:tcW w:w="3744" w:type="dxa"/>
          </w:tcPr>
          <w:p w:rsidRPr="00E55D74" w:rsidR="0088642A" w:rsidP="000177EC" w:rsidRDefault="004269EF" w14:paraId="0E60CD07" w14:textId="77777777">
            <w:pPr>
              <w:pStyle w:val="ListParagraph"/>
            </w:pPr>
            <w:r w:rsidRPr="00E55D74">
              <w:t>Improvement to allow for more efficient routing updates.</w:t>
            </w:r>
          </w:p>
        </w:tc>
        <w:tc>
          <w:tcPr>
            <w:tcW w:w="3456" w:type="dxa"/>
          </w:tcPr>
          <w:p w:rsidRPr="00E55D74" w:rsidR="0088642A" w:rsidP="000177EC" w:rsidRDefault="004269EF" w14:paraId="0E60CD08" w14:textId="77777777">
            <w:pPr>
              <w:pStyle w:val="ListParagraph"/>
            </w:pPr>
            <w:r w:rsidRPr="00E55D74">
              <w:t>Master Data Administrators</w:t>
            </w:r>
          </w:p>
        </w:tc>
      </w:tr>
      <w:tr w:rsidRPr="000177EC" w:rsidR="0088642A" w:rsidTr="001C47BF" w14:paraId="0E60CD0F" w14:textId="77777777">
        <w:trPr>
          <w:cantSplit/>
          <w:trHeight w:val="980"/>
        </w:trPr>
        <w:tc>
          <w:tcPr>
            <w:tcW w:w="767" w:type="dxa"/>
            <w:vMerge/>
            <w:textDirection w:val="btLr"/>
          </w:tcPr>
          <w:p w:rsidRPr="000177EC" w:rsidR="0088642A" w:rsidP="009D6F83" w:rsidRDefault="0088642A" w14:paraId="0E60CD0A" w14:textId="7777777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28" w:type="dxa"/>
          </w:tcPr>
          <w:p w:rsidRPr="00E55D74" w:rsidR="0088642A" w:rsidP="004269EF" w:rsidRDefault="0088642A" w14:paraId="0E60CD0B" w14:textId="77777777">
            <w:pPr>
              <w:rPr>
                <w:rFonts w:cs="Arial"/>
              </w:rPr>
            </w:pPr>
            <w:r w:rsidRPr="00E55D74">
              <w:rPr>
                <w:rFonts w:cs="Arial"/>
              </w:rPr>
              <w:t>Financial Systems BI</w:t>
            </w:r>
          </w:p>
        </w:tc>
        <w:tc>
          <w:tcPr>
            <w:tcW w:w="3744" w:type="dxa"/>
          </w:tcPr>
          <w:p w:rsidRPr="00E55D74" w:rsidR="0088642A" w:rsidP="000177EC" w:rsidRDefault="004269EF" w14:paraId="0E60CD0C" w14:textId="77777777">
            <w:pPr>
              <w:pStyle w:val="ListParagraph"/>
            </w:pPr>
            <w:r w:rsidRPr="00E55D74">
              <w:t>Reporting enhancements to improve the accuracy and availability of data.</w:t>
            </w:r>
          </w:p>
        </w:tc>
        <w:tc>
          <w:tcPr>
            <w:tcW w:w="3456" w:type="dxa"/>
          </w:tcPr>
          <w:p w:rsidRPr="00E55D74" w:rsidR="0088642A" w:rsidP="000177EC" w:rsidRDefault="008113DB" w14:paraId="0E60CD0D" w14:textId="77777777">
            <w:pPr>
              <w:pStyle w:val="ListParagraph"/>
            </w:pPr>
            <w:r w:rsidRPr="00E55D74">
              <w:t>Master Data Analyst</w:t>
            </w:r>
          </w:p>
          <w:p w:rsidRPr="00E55D74" w:rsidR="004269EF" w:rsidP="000177EC" w:rsidRDefault="00234F27" w14:paraId="0E60CD0E" w14:textId="77777777">
            <w:pPr>
              <w:pStyle w:val="ListParagraph"/>
            </w:pPr>
            <w:r w:rsidRPr="00E55D74">
              <w:t>Manager Financial Systems</w:t>
            </w:r>
          </w:p>
        </w:tc>
      </w:tr>
      <w:tr w:rsidRPr="000177EC" w:rsidR="0088642A" w:rsidTr="001C47BF" w14:paraId="0E60CD15" w14:textId="77777777">
        <w:trPr>
          <w:cantSplit/>
          <w:trHeight w:val="980"/>
        </w:trPr>
        <w:tc>
          <w:tcPr>
            <w:tcW w:w="767" w:type="dxa"/>
            <w:vMerge w:val="restart"/>
            <w:textDirection w:val="btLr"/>
          </w:tcPr>
          <w:p w:rsidRPr="000177EC" w:rsidR="0088642A" w:rsidP="009D6F83" w:rsidRDefault="00B518DB" w14:paraId="0E60CD10" w14:textId="43A48CE5">
            <w:pPr>
              <w:ind w:left="113" w:right="113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PLANT C</w:t>
            </w:r>
          </w:p>
        </w:tc>
        <w:tc>
          <w:tcPr>
            <w:tcW w:w="1728" w:type="dxa"/>
          </w:tcPr>
          <w:p w:rsidRPr="00E55D74" w:rsidR="0088642A" w:rsidP="004269EF" w:rsidRDefault="0088642A" w14:paraId="0E60CD11" w14:textId="77777777">
            <w:pPr>
              <w:rPr>
                <w:rFonts w:cs="Arial"/>
              </w:rPr>
            </w:pPr>
            <w:r w:rsidRPr="00E55D74">
              <w:rPr>
                <w:rFonts w:cs="Arial"/>
              </w:rPr>
              <w:t>Commercial Finance</w:t>
            </w:r>
          </w:p>
        </w:tc>
        <w:tc>
          <w:tcPr>
            <w:tcW w:w="3744" w:type="dxa"/>
          </w:tcPr>
          <w:p w:rsidRPr="00E55D74" w:rsidR="0088642A" w:rsidP="000177EC" w:rsidRDefault="001C47BF" w14:paraId="0E60CD12" w14:textId="77777777">
            <w:pPr>
              <w:pStyle w:val="ListParagraph"/>
            </w:pPr>
            <w:r w:rsidRPr="00E55D74">
              <w:t>Automate internal emailing of customer billing documents.</w:t>
            </w:r>
          </w:p>
        </w:tc>
        <w:tc>
          <w:tcPr>
            <w:tcW w:w="3456" w:type="dxa"/>
          </w:tcPr>
          <w:p w:rsidRPr="00E55D74" w:rsidR="00234F27" w:rsidP="00234F27" w:rsidRDefault="00234F27" w14:paraId="0E60CD13" w14:textId="77777777">
            <w:pPr>
              <w:pStyle w:val="ListParagraph"/>
            </w:pPr>
            <w:r w:rsidRPr="00E55D74">
              <w:rPr>
                <w:rFonts w:cstheme="minorBidi"/>
              </w:rPr>
              <w:t>Financial Analysts</w:t>
            </w:r>
          </w:p>
          <w:p w:rsidRPr="00E55D74" w:rsidR="0088642A" w:rsidP="00234F27" w:rsidRDefault="00234F27" w14:paraId="0E60CD14" w14:textId="77777777">
            <w:pPr>
              <w:pStyle w:val="ListParagraph"/>
            </w:pPr>
            <w:r w:rsidRPr="00E55D74">
              <w:rPr>
                <w:rFonts w:cstheme="minorBidi"/>
              </w:rPr>
              <w:t>Financial Associates</w:t>
            </w:r>
          </w:p>
        </w:tc>
      </w:tr>
      <w:tr w:rsidRPr="000177EC" w:rsidR="0088642A" w:rsidTr="001C47BF" w14:paraId="0E60CD1A" w14:textId="77777777">
        <w:trPr>
          <w:cantSplit/>
          <w:trHeight w:val="1160"/>
        </w:trPr>
        <w:tc>
          <w:tcPr>
            <w:tcW w:w="767" w:type="dxa"/>
            <w:vMerge/>
            <w:textDirection w:val="btLr"/>
          </w:tcPr>
          <w:p w:rsidRPr="000177EC" w:rsidR="0088642A" w:rsidP="009D6F83" w:rsidRDefault="0088642A" w14:paraId="0E60CD16" w14:textId="77777777">
            <w:pPr>
              <w:ind w:left="113" w:right="113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28" w:type="dxa"/>
          </w:tcPr>
          <w:p w:rsidRPr="00E55D74" w:rsidR="0088642A" w:rsidP="004269EF" w:rsidRDefault="0088642A" w14:paraId="0E60CD17" w14:textId="77777777">
            <w:pPr>
              <w:rPr>
                <w:rFonts w:cs="Arial"/>
              </w:rPr>
            </w:pPr>
            <w:r w:rsidRPr="00E55D74">
              <w:rPr>
                <w:rFonts w:cs="Arial"/>
              </w:rPr>
              <w:t>Production Cost &amp; Supply Chain</w:t>
            </w:r>
          </w:p>
        </w:tc>
        <w:tc>
          <w:tcPr>
            <w:tcW w:w="3744" w:type="dxa"/>
          </w:tcPr>
          <w:p w:rsidRPr="00E55D74" w:rsidR="0088642A" w:rsidP="000177EC" w:rsidRDefault="001C47BF" w14:paraId="0E60CD18" w14:textId="77777777">
            <w:pPr>
              <w:pStyle w:val="ListParagraph"/>
            </w:pPr>
            <w:r w:rsidRPr="00E55D74">
              <w:t>Enhancement to enable common commercial margin across plants.</w:t>
            </w:r>
          </w:p>
        </w:tc>
        <w:tc>
          <w:tcPr>
            <w:tcW w:w="3456" w:type="dxa"/>
          </w:tcPr>
          <w:p w:rsidRPr="00E55D74" w:rsidR="001C47BF" w:rsidP="000177EC" w:rsidRDefault="000657C4" w14:paraId="0E60CD19" w14:textId="77777777">
            <w:pPr>
              <w:pStyle w:val="ListParagraph"/>
            </w:pPr>
            <w:r w:rsidRPr="00E55D74">
              <w:t>Financial Analyst</w:t>
            </w:r>
          </w:p>
        </w:tc>
      </w:tr>
    </w:tbl>
    <w:p w:rsidR="00B13025" w:rsidP="008B713A" w:rsidRDefault="00B13025" w14:paraId="0E60CD1B" w14:textId="77777777"/>
    <w:p w:rsidR="00573378" w:rsidP="00B13025" w:rsidRDefault="00573378" w14:paraId="0E60CD1C" w14:textId="77777777">
      <w:pPr>
        <w:spacing w:before="0" w:after="0"/>
        <w:rPr>
          <w:rFonts w:ascii="Arial" w:hAnsi="Arial" w:cs="Arial"/>
        </w:rPr>
        <w:sectPr w:rsidR="00573378" w:rsidSect="005409DC">
          <w:headerReference w:type="default" r:id="rId16"/>
          <w:footerReference w:type="even" r:id="rId17"/>
          <w:footerReference w:type="default" r:id="rId18"/>
          <w:pgSz w:w="12240" w:h="15840" w:orient="portrait" w:code="1"/>
          <w:pgMar w:top="1728" w:right="1440" w:bottom="1440" w:left="1440" w:header="634" w:footer="720" w:gutter="0"/>
          <w:cols w:space="720"/>
          <w:docGrid w:linePitch="272"/>
        </w:sectPr>
      </w:pPr>
    </w:p>
    <w:p w:rsidR="00A93FEC" w:rsidP="00702153" w:rsidRDefault="004F44A5" w14:paraId="0E60CD1D" w14:textId="3F5753B5">
      <w:pPr>
        <w:pStyle w:val="Heading1"/>
      </w:pPr>
      <w:bookmarkStart w:name="_Toc61012413" w:id="5"/>
      <w:r>
        <w:lastRenderedPageBreak/>
        <w:t>Transition Guide by Role &lt;Insert role&gt;</w:t>
      </w:r>
      <w:bookmarkEnd w:id="5"/>
    </w:p>
    <w:p w:rsidRPr="000177EC" w:rsidR="000177EC" w:rsidP="000177EC" w:rsidRDefault="000177EC" w14:paraId="0E60CD1E" w14:textId="77777777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528"/>
        <w:gridCol w:w="9630"/>
      </w:tblGrid>
      <w:tr w:rsidRPr="00092DC2" w:rsidR="000177EC" w:rsidTr="00816181" w14:paraId="0E60CD21" w14:textId="77777777">
        <w:tc>
          <w:tcPr>
            <w:tcW w:w="3528" w:type="dxa"/>
          </w:tcPr>
          <w:p w:rsidRPr="00092DC2" w:rsidR="000177EC" w:rsidP="000177EC" w:rsidRDefault="000177EC" w14:paraId="0E60CD1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Business roles affected</w:t>
            </w:r>
          </w:p>
        </w:tc>
        <w:tc>
          <w:tcPr>
            <w:tcW w:w="9630" w:type="dxa"/>
          </w:tcPr>
          <w:p w:rsidRPr="00092DC2" w:rsidR="000177EC" w:rsidP="000177EC" w:rsidRDefault="000177EC" w14:paraId="0E60CD20" w14:textId="143311FC"/>
        </w:tc>
      </w:tr>
      <w:tr w:rsidRPr="00092DC2" w:rsidR="000177EC" w:rsidTr="00816181" w14:paraId="0E60CD24" w14:textId="77777777">
        <w:tc>
          <w:tcPr>
            <w:tcW w:w="3528" w:type="dxa"/>
          </w:tcPr>
          <w:p w:rsidRPr="00092DC2" w:rsidR="000177EC" w:rsidP="000177EC" w:rsidRDefault="000177EC" w14:paraId="0E60CD22" w14:textId="77777777">
            <w:pPr>
              <w:rPr>
                <w:b/>
                <w:bCs/>
              </w:rPr>
            </w:pPr>
            <w:r w:rsidRPr="00092DC2">
              <w:rPr>
                <w:b/>
                <w:bCs/>
              </w:rPr>
              <w:t>End user support materia</w:t>
            </w:r>
            <w:r>
              <w:rPr>
                <w:b/>
                <w:bCs/>
              </w:rPr>
              <w:t>l validated by</w:t>
            </w:r>
          </w:p>
        </w:tc>
        <w:tc>
          <w:tcPr>
            <w:tcW w:w="9630" w:type="dxa"/>
          </w:tcPr>
          <w:p w:rsidRPr="008113DB" w:rsidR="000177EC" w:rsidP="008113DB" w:rsidRDefault="000177EC" w14:paraId="0E60CD23" w14:textId="1ABDFE0B"/>
        </w:tc>
      </w:tr>
      <w:tr w:rsidRPr="00092DC2" w:rsidR="000177EC" w:rsidTr="00816181" w14:paraId="0E60CD27" w14:textId="77777777">
        <w:tc>
          <w:tcPr>
            <w:tcW w:w="3528" w:type="dxa"/>
          </w:tcPr>
          <w:p w:rsidRPr="00092DC2" w:rsidR="000177EC" w:rsidP="000177EC" w:rsidRDefault="003A21E6" w14:paraId="0E60CD25" w14:textId="3CAB2306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630" w:type="dxa"/>
          </w:tcPr>
          <w:p w:rsidRPr="00092DC2" w:rsidR="000177EC" w:rsidP="000177EC" w:rsidRDefault="000177EC" w14:paraId="0E60CD26" w14:textId="05C79F1A"/>
        </w:tc>
      </w:tr>
    </w:tbl>
    <w:p w:rsidRPr="000177EC" w:rsidR="001C47BF" w:rsidP="001C47BF" w:rsidRDefault="001C47BF" w14:paraId="0E60CD28" w14:textId="77777777">
      <w:pPr>
        <w:rPr>
          <w:rFonts w:cstheme="minorBidi"/>
          <w:b/>
          <w:bCs/>
        </w:rPr>
      </w:pPr>
    </w:p>
    <w:tbl>
      <w:tblPr>
        <w:tblW w:w="13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4"/>
        <w:gridCol w:w="1080"/>
        <w:gridCol w:w="2376"/>
        <w:gridCol w:w="3312"/>
        <w:gridCol w:w="2736"/>
        <w:gridCol w:w="2592"/>
      </w:tblGrid>
      <w:tr w:rsidRPr="00F3147D" w:rsidR="00816181" w:rsidTr="00D63E51" w14:paraId="0E60CD30" w14:textId="77777777">
        <w:trPr>
          <w:cantSplit/>
          <w:trHeight w:val="571"/>
          <w:tblHeader/>
        </w:trPr>
        <w:tc>
          <w:tcPr>
            <w:tcW w:w="109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816181" w:rsidP="00816181" w:rsidRDefault="00D63E51" w14:paraId="0E60CD29" w14:textId="05CEB198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STATUS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816181" w:rsidP="00816181" w:rsidRDefault="00D63E51" w14:paraId="0E60CD2A" w14:textId="73F15441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MEDIUM</w:t>
            </w:r>
          </w:p>
        </w:tc>
        <w:tc>
          <w:tcPr>
            <w:tcW w:w="23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816181" w:rsidP="00D63E51" w:rsidRDefault="00D63E51" w14:paraId="0E60CD2C" w14:textId="2EFC4321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TCODE/REPORT NAME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Pr="00D63E51" w:rsidR="00816181" w:rsidP="00207A14" w:rsidRDefault="00D63E51" w14:paraId="0E60CD2D" w14:textId="3167268B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WHAT IS CHANGING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Pr="00D63E51" w:rsidR="00816181" w:rsidP="00207A14" w:rsidRDefault="00D63E51" w14:paraId="0E60CD2E" w14:textId="42069779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PURPOSE OF CHANGE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Pr="00D63E51" w:rsidR="00816181" w:rsidP="00207A14" w:rsidRDefault="00D63E51" w14:paraId="0E60CD2F" w14:textId="6D2DB814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RESOURCES TO PREPARE END USERS</w:t>
            </w:r>
          </w:p>
        </w:tc>
      </w:tr>
      <w:tr w:rsidRPr="00F3147D" w:rsidR="00816181" w:rsidTr="00D63E51" w14:paraId="0E60CD3A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F3147D" w:rsidR="00816181" w:rsidP="00D63E51" w:rsidRDefault="00816181" w14:paraId="0E60CD31" w14:textId="0476F0A9">
            <w:pPr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Pr="00F3147D" w:rsidR="00816181" w:rsidP="00D63E51" w:rsidRDefault="00816181" w14:paraId="0E60CD32" w14:textId="41F58EE0">
            <w:pPr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:rsidRPr="00F3147D" w:rsidR="00816181" w:rsidP="00D63E51" w:rsidRDefault="00816181" w14:paraId="0E60CD34" w14:textId="595197A9">
            <w:pPr>
              <w:rPr>
                <w:rFonts w:cs="Arial"/>
                <w:vanish/>
              </w:rPr>
            </w:pPr>
          </w:p>
        </w:tc>
        <w:tc>
          <w:tcPr>
            <w:tcW w:w="3312" w:type="dxa"/>
            <w:vAlign w:val="center"/>
          </w:tcPr>
          <w:p w:rsidRPr="00F3147D" w:rsidR="00816181" w:rsidP="00D63E51" w:rsidRDefault="00816181" w14:paraId="0E60CD35" w14:textId="404009DF">
            <w:pPr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:rsidRPr="00F3147D" w:rsidR="00816181" w:rsidP="00D63E51" w:rsidRDefault="00816181" w14:paraId="0E60CD36" w14:textId="7D7658F7">
            <w:pPr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Pr="00B518DB" w:rsidR="008C1CAE" w:rsidP="00D63E51" w:rsidRDefault="008C1CAE" w14:paraId="0E60CD39" w14:textId="360BCAF8">
            <w:pPr>
              <w:pStyle w:val="ListParagraph"/>
              <w:numPr>
                <w:ilvl w:val="0"/>
                <w:numId w:val="16"/>
              </w:numPr>
              <w:rPr>
                <w:color w:val="3333FF"/>
                <w:szCs w:val="20"/>
              </w:rPr>
            </w:pPr>
          </w:p>
        </w:tc>
      </w:tr>
      <w:tr w:rsidRPr="00F3147D" w:rsidR="004F44A5" w:rsidTr="00D63E51" w14:paraId="65DCE55B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F3147D" w:rsidR="004F44A5" w:rsidP="00D63E51" w:rsidRDefault="004F44A5" w14:paraId="1257481E" w14:textId="77777777">
            <w:pPr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Pr="00F3147D" w:rsidR="004F44A5" w:rsidP="00D63E51" w:rsidRDefault="004F44A5" w14:paraId="39766610" w14:textId="77777777">
            <w:pPr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:rsidRPr="00F3147D" w:rsidR="004F44A5" w:rsidP="00D63E51" w:rsidRDefault="004F44A5" w14:paraId="0E365260" w14:textId="77777777">
            <w:pPr>
              <w:rPr>
                <w:rFonts w:cs="Arial"/>
                <w:vanish/>
              </w:rPr>
            </w:pPr>
          </w:p>
        </w:tc>
        <w:tc>
          <w:tcPr>
            <w:tcW w:w="3312" w:type="dxa"/>
            <w:vAlign w:val="center"/>
          </w:tcPr>
          <w:p w:rsidRPr="00F3147D" w:rsidR="004F44A5" w:rsidP="00D63E51" w:rsidRDefault="004F44A5" w14:paraId="5502E931" w14:textId="77777777">
            <w:pPr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:rsidRPr="00F3147D" w:rsidR="004F44A5" w:rsidP="00D63E51" w:rsidRDefault="004F44A5" w14:paraId="6BB8DF1B" w14:textId="77777777">
            <w:pPr>
              <w:rPr>
                <w:rFonts w:cs="Arial"/>
              </w:rPr>
            </w:pPr>
          </w:p>
        </w:tc>
        <w:tc>
          <w:tcPr>
            <w:tcW w:w="2592" w:type="dxa"/>
            <w:vAlign w:val="center"/>
          </w:tcPr>
          <w:p w:rsidRPr="00B518DB" w:rsidR="004F44A5" w:rsidP="00D63E51" w:rsidRDefault="004F44A5" w14:paraId="2E53F4A3" w14:textId="77777777">
            <w:pPr>
              <w:pStyle w:val="ListParagraph"/>
              <w:numPr>
                <w:ilvl w:val="0"/>
                <w:numId w:val="16"/>
              </w:numPr>
              <w:rPr>
                <w:color w:val="3333FF"/>
                <w:szCs w:val="20"/>
              </w:rPr>
            </w:pPr>
          </w:p>
        </w:tc>
      </w:tr>
    </w:tbl>
    <w:p w:rsidR="00A4709C" w:rsidP="008B713A" w:rsidRDefault="00A4709C" w14:paraId="0E60CD3B" w14:textId="77777777"/>
    <w:p w:rsidR="00A4709C" w:rsidRDefault="00A4709C" w14:paraId="0E60CD3C" w14:textId="4124D7E1">
      <w:pPr>
        <w:spacing w:before="0" w:after="0"/>
      </w:pPr>
      <w:r>
        <w:br w:type="page"/>
      </w:r>
    </w:p>
    <w:p w:rsidR="004F44A5" w:rsidP="004F44A5" w:rsidRDefault="004F44A5" w14:paraId="250AC926" w14:textId="77777777">
      <w:pPr>
        <w:pStyle w:val="Heading1"/>
      </w:pPr>
      <w:bookmarkStart w:name="_Toc61012414" w:id="6"/>
      <w:r w:rsidRPr="000177EC">
        <w:lastRenderedPageBreak/>
        <w:t>Domestic Tax</w:t>
      </w:r>
      <w:bookmarkEnd w:id="6"/>
    </w:p>
    <w:p w:rsidRPr="000177EC" w:rsidR="004F44A5" w:rsidP="004F44A5" w:rsidRDefault="004F44A5" w14:paraId="29D378AB" w14:textId="77777777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528"/>
        <w:gridCol w:w="9630"/>
      </w:tblGrid>
      <w:tr w:rsidRPr="00092DC2" w:rsidR="004F44A5" w:rsidTr="00FF5CC9" w14:paraId="44EAB5F0" w14:textId="77777777">
        <w:tc>
          <w:tcPr>
            <w:tcW w:w="3528" w:type="dxa"/>
          </w:tcPr>
          <w:p w:rsidRPr="00092DC2" w:rsidR="004F44A5" w:rsidP="00FF5CC9" w:rsidRDefault="004F44A5" w14:paraId="30C905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Business roles affected</w:t>
            </w:r>
          </w:p>
        </w:tc>
        <w:tc>
          <w:tcPr>
            <w:tcW w:w="9630" w:type="dxa"/>
          </w:tcPr>
          <w:p w:rsidRPr="00092DC2" w:rsidR="004F44A5" w:rsidP="00FF5CC9" w:rsidRDefault="004F44A5" w14:paraId="2AD1926A" w14:textId="77777777">
            <w:r w:rsidRPr="000177EC">
              <w:rPr>
                <w:rFonts w:cstheme="minorBidi"/>
              </w:rPr>
              <w:t>Corporate Tax, MBC Tax end users</w:t>
            </w:r>
            <w:r>
              <w:rPr>
                <w:rFonts w:cstheme="minorBidi"/>
              </w:rPr>
              <w:t>, Lead Accountants</w:t>
            </w:r>
          </w:p>
        </w:tc>
      </w:tr>
      <w:tr w:rsidRPr="00092DC2" w:rsidR="004F44A5" w:rsidTr="00FF5CC9" w14:paraId="6ECB0714" w14:textId="77777777">
        <w:tc>
          <w:tcPr>
            <w:tcW w:w="3528" w:type="dxa"/>
          </w:tcPr>
          <w:p w:rsidRPr="00092DC2" w:rsidR="004F44A5" w:rsidP="00FF5CC9" w:rsidRDefault="004F44A5" w14:paraId="7B529253" w14:textId="77777777">
            <w:pPr>
              <w:rPr>
                <w:b/>
                <w:bCs/>
              </w:rPr>
            </w:pPr>
            <w:r w:rsidRPr="00092DC2">
              <w:rPr>
                <w:b/>
                <w:bCs/>
              </w:rPr>
              <w:t>End user support materia</w:t>
            </w:r>
            <w:r>
              <w:rPr>
                <w:b/>
                <w:bCs/>
              </w:rPr>
              <w:t>l validated by</w:t>
            </w:r>
          </w:p>
        </w:tc>
        <w:tc>
          <w:tcPr>
            <w:tcW w:w="9630" w:type="dxa"/>
          </w:tcPr>
          <w:p w:rsidRPr="008113DB" w:rsidR="004F44A5" w:rsidP="00FF5CC9" w:rsidRDefault="004F44A5" w14:paraId="29C467B3" w14:textId="77777777"/>
        </w:tc>
      </w:tr>
      <w:tr w:rsidRPr="00092DC2" w:rsidR="004F44A5" w:rsidTr="00FF5CC9" w14:paraId="5C03B555" w14:textId="77777777">
        <w:tc>
          <w:tcPr>
            <w:tcW w:w="3528" w:type="dxa"/>
          </w:tcPr>
          <w:p w:rsidRPr="00092DC2" w:rsidR="004F44A5" w:rsidP="00FF5CC9" w:rsidRDefault="004F44A5" w14:paraId="7DDB8E4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630" w:type="dxa"/>
          </w:tcPr>
          <w:p w:rsidRPr="00092DC2" w:rsidR="004F44A5" w:rsidP="00FF5CC9" w:rsidRDefault="004F44A5" w14:paraId="6AEE88D1" w14:textId="77777777"/>
        </w:tc>
      </w:tr>
    </w:tbl>
    <w:p w:rsidRPr="000177EC" w:rsidR="004F44A5" w:rsidP="004F44A5" w:rsidRDefault="004F44A5" w14:paraId="15505E04" w14:textId="77777777">
      <w:pPr>
        <w:rPr>
          <w:rFonts w:cstheme="minorBidi"/>
          <w:b/>
          <w:bCs/>
        </w:rPr>
      </w:pPr>
    </w:p>
    <w:tbl>
      <w:tblPr>
        <w:tblW w:w="13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4"/>
        <w:gridCol w:w="1080"/>
        <w:gridCol w:w="2376"/>
        <w:gridCol w:w="3312"/>
        <w:gridCol w:w="2736"/>
        <w:gridCol w:w="2592"/>
      </w:tblGrid>
      <w:tr w:rsidRPr="00F3147D" w:rsidR="00D63E51" w:rsidTr="00FF5CC9" w14:paraId="02FD0D1C" w14:textId="77777777">
        <w:trPr>
          <w:cantSplit/>
          <w:trHeight w:val="571"/>
          <w:tblHeader/>
        </w:trPr>
        <w:tc>
          <w:tcPr>
            <w:tcW w:w="109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D63E51" w:rsidP="00FF5CC9" w:rsidRDefault="00D63E51" w14:paraId="67F23DF0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STATUS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D63E51" w:rsidP="00FF5CC9" w:rsidRDefault="00D63E51" w14:paraId="533F1BF8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MEDIUM</w:t>
            </w:r>
          </w:p>
        </w:tc>
        <w:tc>
          <w:tcPr>
            <w:tcW w:w="23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63E51" w:rsidR="00D63E51" w:rsidP="00FF5CC9" w:rsidRDefault="00D63E51" w14:paraId="3720D5A2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TCODE/REPORT NAME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Pr="00D63E51" w:rsidR="00D63E51" w:rsidP="00FF5CC9" w:rsidRDefault="00D63E51" w14:paraId="01B067D8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WHAT IS CHANGING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Pr="00D63E51" w:rsidR="00D63E51" w:rsidP="00FF5CC9" w:rsidRDefault="00D63E51" w14:paraId="678C8197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PURPOSE OF CHANGE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Pr="00D63E51" w:rsidR="00D63E51" w:rsidP="00FF5CC9" w:rsidRDefault="00D63E51" w14:paraId="14545993" w14:textId="77777777">
            <w:pPr>
              <w:jc w:val="center"/>
              <w:rPr>
                <w:rFonts w:cs="Arial"/>
                <w:b/>
              </w:rPr>
            </w:pPr>
            <w:r w:rsidRPr="00D63E51">
              <w:rPr>
                <w:rFonts w:cs="Arial"/>
                <w:b/>
              </w:rPr>
              <w:t>RESOURCES TO PREPARE END USERS</w:t>
            </w:r>
          </w:p>
        </w:tc>
      </w:tr>
      <w:tr w:rsidRPr="00F3147D" w:rsidR="004F44A5" w:rsidTr="00D63E51" w14:paraId="0FF8DD2A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F3147D" w:rsidR="004F44A5" w:rsidP="00D63E51" w:rsidRDefault="004F44A5" w14:paraId="15758175" w14:textId="77777777">
            <w:pPr>
              <w:rPr>
                <w:rFonts w:cs="Arial"/>
              </w:rPr>
            </w:pPr>
            <w:r w:rsidRPr="00F3147D">
              <w:rPr>
                <w:rFonts w:cs="Arial"/>
              </w:rPr>
              <w:t>New</w:t>
            </w:r>
          </w:p>
        </w:tc>
        <w:tc>
          <w:tcPr>
            <w:tcW w:w="1080" w:type="dxa"/>
            <w:vAlign w:val="center"/>
          </w:tcPr>
          <w:p w:rsidRPr="00F3147D" w:rsidR="004F44A5" w:rsidP="00D63E51" w:rsidRDefault="004F44A5" w14:paraId="57F421D2" w14:textId="77777777">
            <w:pPr>
              <w:rPr>
                <w:rFonts w:cs="Arial"/>
              </w:rPr>
            </w:pPr>
            <w:proofErr w:type="spellStart"/>
            <w:r w:rsidRPr="00F3147D">
              <w:rPr>
                <w:rFonts w:cs="Arial"/>
              </w:rPr>
              <w:t>Tcode</w:t>
            </w:r>
            <w:proofErr w:type="spellEnd"/>
          </w:p>
        </w:tc>
        <w:tc>
          <w:tcPr>
            <w:tcW w:w="2376" w:type="dxa"/>
            <w:vAlign w:val="center"/>
          </w:tcPr>
          <w:p w:rsidRPr="00D63E51" w:rsidR="004F44A5" w:rsidP="00D63E51" w:rsidRDefault="004F44A5" w14:paraId="79A7480B" w14:textId="6D71484A">
            <w:pPr>
              <w:rPr>
                <w:rFonts w:cs="Arial"/>
              </w:rPr>
            </w:pPr>
            <w:r w:rsidRPr="00F3147D">
              <w:rPr>
                <w:rFonts w:cs="Arial"/>
              </w:rPr>
              <w:t>ZRTRAMR_026_TAX_CRED</w:t>
            </w:r>
          </w:p>
        </w:tc>
        <w:tc>
          <w:tcPr>
            <w:tcW w:w="3312" w:type="dxa"/>
            <w:vAlign w:val="center"/>
          </w:tcPr>
          <w:p w:rsidRPr="00F3147D" w:rsidR="004F44A5" w:rsidP="00D63E51" w:rsidRDefault="004F44A5" w14:paraId="2183C86E" w14:textId="77777777">
            <w:pPr>
              <w:rPr>
                <w:rFonts w:cs="Arial"/>
              </w:rPr>
            </w:pPr>
            <w:r w:rsidRPr="00F3147D">
              <w:rPr>
                <w:rFonts w:cs="Arial"/>
              </w:rPr>
              <w:t>A report that provides the information to determine qualification for the tax credit claim.</w:t>
            </w:r>
          </w:p>
        </w:tc>
        <w:tc>
          <w:tcPr>
            <w:tcW w:w="2736" w:type="dxa"/>
            <w:vAlign w:val="center"/>
          </w:tcPr>
          <w:p w:rsidRPr="00F3147D" w:rsidR="004F44A5" w:rsidP="00D63E51" w:rsidRDefault="004F44A5" w14:paraId="57ACF64E" w14:textId="77777777">
            <w:pPr>
              <w:rPr>
                <w:rFonts w:cs="Arial"/>
              </w:rPr>
            </w:pPr>
            <w:r w:rsidRPr="00F3147D">
              <w:rPr>
                <w:rFonts w:cs="Arial"/>
              </w:rPr>
              <w:t>Enable tax experts to have information available for claiming a R&amp;D tax credit.</w:t>
            </w:r>
          </w:p>
        </w:tc>
        <w:tc>
          <w:tcPr>
            <w:tcW w:w="2592" w:type="dxa"/>
            <w:vAlign w:val="center"/>
          </w:tcPr>
          <w:p w:rsidRPr="00F3147D" w:rsidR="004F44A5" w:rsidP="00D63E51" w:rsidRDefault="004F44A5" w14:paraId="21720014" w14:textId="77777777">
            <w:pPr>
              <w:pStyle w:val="ListParagraph"/>
              <w:rPr>
                <w:szCs w:val="20"/>
              </w:rPr>
            </w:pPr>
            <w:r w:rsidRPr="00F3147D">
              <w:rPr>
                <w:szCs w:val="20"/>
              </w:rPr>
              <w:t xml:space="preserve">New quick reference guide: </w:t>
            </w:r>
          </w:p>
          <w:p w:rsidR="004F44A5" w:rsidP="00D63E51" w:rsidRDefault="004F44A5" w14:paraId="2D79CEC4" w14:textId="77777777">
            <w:pPr>
              <w:pStyle w:val="ListParagraph"/>
              <w:numPr>
                <w:ilvl w:val="0"/>
                <w:numId w:val="0"/>
              </w:numPr>
              <w:ind w:left="360"/>
              <w:rPr>
                <w:color w:val="3333FF"/>
              </w:rPr>
            </w:pPr>
            <w:r w:rsidRPr="00B518DB">
              <w:rPr>
                <w:color w:val="3333FF"/>
                <w:szCs w:val="20"/>
              </w:rPr>
              <w:t>&lt;</w:t>
            </w:r>
            <w:r w:rsidRPr="00B518DB">
              <w:rPr>
                <w:color w:val="3333FF"/>
              </w:rPr>
              <w:t>LINK&gt;</w:t>
            </w:r>
          </w:p>
          <w:p w:rsidRPr="00B518DB" w:rsidR="004F44A5" w:rsidP="00D63E51" w:rsidRDefault="004F44A5" w14:paraId="34FE0454" w14:textId="77777777">
            <w:pPr>
              <w:pStyle w:val="ListParagraph"/>
              <w:numPr>
                <w:ilvl w:val="0"/>
                <w:numId w:val="16"/>
              </w:numPr>
              <w:rPr>
                <w:color w:val="3333FF"/>
                <w:szCs w:val="20"/>
              </w:rPr>
            </w:pPr>
            <w:r w:rsidRPr="00B518DB">
              <w:rPr>
                <w:szCs w:val="20"/>
              </w:rPr>
              <w:t xml:space="preserve">New </w:t>
            </w:r>
            <w:proofErr w:type="spellStart"/>
            <w:r w:rsidRPr="00B518DB">
              <w:rPr>
                <w:szCs w:val="20"/>
              </w:rPr>
              <w:t>uPerform</w:t>
            </w:r>
            <w:proofErr w:type="spellEnd"/>
            <w:r w:rsidRPr="00B518DB">
              <w:rPr>
                <w:szCs w:val="20"/>
              </w:rPr>
              <w:t xml:space="preserve">: </w:t>
            </w:r>
            <w:r w:rsidRPr="00B518DB">
              <w:rPr>
                <w:color w:val="3333FF"/>
                <w:szCs w:val="20"/>
              </w:rPr>
              <w:t>&lt;</w:t>
            </w:r>
            <w:r w:rsidRPr="00B518DB">
              <w:rPr>
                <w:color w:val="3333FF"/>
              </w:rPr>
              <w:t>LINK&gt;</w:t>
            </w:r>
          </w:p>
        </w:tc>
      </w:tr>
    </w:tbl>
    <w:p w:rsidR="004F44A5" w:rsidP="004F44A5" w:rsidRDefault="004F44A5" w14:paraId="59495525" w14:textId="77777777"/>
    <w:p w:rsidR="004F44A5" w:rsidP="004F44A5" w:rsidRDefault="004F44A5" w14:paraId="6D5451D1" w14:textId="77777777">
      <w:pPr>
        <w:spacing w:before="0" w:after="0"/>
        <w:rPr>
          <w:b/>
          <w:kern w:val="28"/>
          <w:sz w:val="28"/>
        </w:rPr>
      </w:pPr>
      <w:r>
        <w:br w:type="page"/>
      </w:r>
    </w:p>
    <w:p w:rsidRPr="006D71F9" w:rsidR="00A4709C" w:rsidP="00702153" w:rsidRDefault="00207A14" w14:paraId="0E60CD3D" w14:textId="77777777">
      <w:pPr>
        <w:pStyle w:val="Heading1"/>
      </w:pPr>
      <w:bookmarkStart w:name="_Toc61012415" w:id="7"/>
      <w:r w:rsidRPr="006D71F9">
        <w:lastRenderedPageBreak/>
        <w:t>Lead Business Process Data Governance</w:t>
      </w:r>
      <w:bookmarkEnd w:id="7"/>
    </w:p>
    <w:p w:rsidRPr="006D71F9" w:rsidR="006D71F9" w:rsidP="006D71F9" w:rsidRDefault="006D71F9" w14:paraId="0E60CD3E" w14:textId="77777777"/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528"/>
        <w:gridCol w:w="9630"/>
      </w:tblGrid>
      <w:tr w:rsidRPr="006D71F9" w:rsidR="006D71F9" w:rsidTr="00816181" w14:paraId="0E60CD41" w14:textId="77777777">
        <w:tc>
          <w:tcPr>
            <w:tcW w:w="3528" w:type="dxa"/>
          </w:tcPr>
          <w:p w:rsidRPr="006D71F9" w:rsidR="006D71F9" w:rsidP="000F0E06" w:rsidRDefault="006D71F9" w14:paraId="0E60CD3F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Business roles affected</w:t>
            </w:r>
          </w:p>
        </w:tc>
        <w:tc>
          <w:tcPr>
            <w:tcW w:w="9630" w:type="dxa"/>
          </w:tcPr>
          <w:p w:rsidRPr="006D71F9" w:rsidR="006D71F9" w:rsidP="000F0E06" w:rsidRDefault="006D71F9" w14:paraId="0E60CD40" w14:textId="77777777">
            <w:r w:rsidRPr="006D71F9">
              <w:t>Master Data Administrators</w:t>
            </w:r>
          </w:p>
        </w:tc>
      </w:tr>
      <w:tr w:rsidRPr="006D71F9" w:rsidR="006D71F9" w:rsidTr="00816181" w14:paraId="0E60CD44" w14:textId="77777777">
        <w:tc>
          <w:tcPr>
            <w:tcW w:w="3528" w:type="dxa"/>
          </w:tcPr>
          <w:p w:rsidRPr="006D71F9" w:rsidR="006D71F9" w:rsidP="000F0E06" w:rsidRDefault="006D71F9" w14:paraId="0E60CD42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End user support material validated by</w:t>
            </w:r>
          </w:p>
        </w:tc>
        <w:tc>
          <w:tcPr>
            <w:tcW w:w="9630" w:type="dxa"/>
          </w:tcPr>
          <w:p w:rsidRPr="0069366D" w:rsidR="006D71F9" w:rsidP="000F0E06" w:rsidRDefault="006D71F9" w14:paraId="0E60CD43" w14:textId="7FEB49AF"/>
        </w:tc>
      </w:tr>
      <w:tr w:rsidRPr="006D71F9" w:rsidR="006D71F9" w:rsidTr="00816181" w14:paraId="0E60CD47" w14:textId="77777777">
        <w:tc>
          <w:tcPr>
            <w:tcW w:w="3528" w:type="dxa"/>
          </w:tcPr>
          <w:p w:rsidRPr="006D71F9" w:rsidR="006D71F9" w:rsidP="000F0E06" w:rsidRDefault="003A21E6" w14:paraId="0E60CD45" w14:textId="119601F2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630" w:type="dxa"/>
          </w:tcPr>
          <w:p w:rsidRPr="006D71F9" w:rsidR="006D71F9" w:rsidP="000F0E06" w:rsidRDefault="006D71F9" w14:paraId="0E60CD46" w14:textId="0076AB26"/>
        </w:tc>
      </w:tr>
    </w:tbl>
    <w:p w:rsidRPr="006D71F9" w:rsidR="00643781" w:rsidP="00643781" w:rsidRDefault="00643781" w14:paraId="0E60CD48" w14:textId="77777777">
      <w:pPr>
        <w:rPr>
          <w:rFonts w:cstheme="minorBidi"/>
          <w:b/>
          <w:bCs/>
        </w:rPr>
      </w:pP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8"/>
        <w:gridCol w:w="1078"/>
        <w:gridCol w:w="2208"/>
        <w:gridCol w:w="3542"/>
        <w:gridCol w:w="2697"/>
        <w:gridCol w:w="2563"/>
      </w:tblGrid>
      <w:tr w:rsidRPr="00EA7B70" w:rsidR="00D63E51" w:rsidTr="00D63E51" w14:paraId="3CFDC18E" w14:textId="77777777">
        <w:trPr>
          <w:cantSplit/>
          <w:trHeight w:val="350"/>
          <w:tblHeader/>
        </w:trPr>
        <w:tc>
          <w:tcPr>
            <w:tcW w:w="1088" w:type="dxa"/>
            <w:vAlign w:val="center"/>
          </w:tcPr>
          <w:p w:rsidRPr="00D63E51" w:rsidR="00D63E51" w:rsidP="00D63E51" w:rsidRDefault="00D63E51" w14:paraId="022A55B2" w14:textId="4EF61C2B">
            <w:pPr>
              <w:jc w:val="center"/>
            </w:pPr>
            <w:r w:rsidRPr="00D63E51">
              <w:rPr>
                <w:b/>
              </w:rPr>
              <w:t>STATUS</w:t>
            </w:r>
          </w:p>
        </w:tc>
        <w:tc>
          <w:tcPr>
            <w:tcW w:w="1078" w:type="dxa"/>
            <w:vAlign w:val="center"/>
          </w:tcPr>
          <w:p w:rsidRPr="00D63E51" w:rsidR="00D63E51" w:rsidP="00D63E51" w:rsidRDefault="00D63E51" w14:paraId="2D2641F7" w14:textId="52A36E51">
            <w:pPr>
              <w:jc w:val="center"/>
            </w:pPr>
            <w:r w:rsidRPr="00D63E51">
              <w:rPr>
                <w:b/>
              </w:rPr>
              <w:t>MEDIUM</w:t>
            </w:r>
          </w:p>
        </w:tc>
        <w:tc>
          <w:tcPr>
            <w:tcW w:w="2208" w:type="dxa"/>
            <w:vAlign w:val="center"/>
          </w:tcPr>
          <w:p w:rsidRPr="00D63E51" w:rsidR="00D63E51" w:rsidP="00D63E51" w:rsidRDefault="00D63E51" w14:paraId="2FBD7255" w14:textId="62CC0B51">
            <w:pPr>
              <w:jc w:val="center"/>
            </w:pPr>
            <w:r w:rsidRPr="00D63E51">
              <w:rPr>
                <w:b/>
              </w:rPr>
              <w:t>TCODE/REPORT NAME</w:t>
            </w:r>
          </w:p>
        </w:tc>
        <w:tc>
          <w:tcPr>
            <w:tcW w:w="3542" w:type="dxa"/>
            <w:vAlign w:val="center"/>
          </w:tcPr>
          <w:p w:rsidRPr="00D63E51" w:rsidR="00D63E51" w:rsidP="00D63E51" w:rsidRDefault="00D63E51" w14:paraId="11D7E9F1" w14:textId="48DAFFDC">
            <w:pPr>
              <w:jc w:val="center"/>
            </w:pPr>
            <w:r w:rsidRPr="00D63E51">
              <w:rPr>
                <w:b/>
              </w:rPr>
              <w:t>WHAT IS CHANGING</w:t>
            </w:r>
          </w:p>
        </w:tc>
        <w:tc>
          <w:tcPr>
            <w:tcW w:w="2697" w:type="dxa"/>
            <w:vAlign w:val="center"/>
          </w:tcPr>
          <w:p w:rsidRPr="00D63E51" w:rsidR="00D63E51" w:rsidP="00D63E51" w:rsidRDefault="00D63E51" w14:paraId="23368BD5" w14:textId="1496882C">
            <w:pPr>
              <w:jc w:val="center"/>
            </w:pPr>
            <w:r w:rsidRPr="00D63E51">
              <w:rPr>
                <w:b/>
              </w:rPr>
              <w:t>PURPOSE OF CHANGE</w:t>
            </w:r>
          </w:p>
        </w:tc>
        <w:tc>
          <w:tcPr>
            <w:tcW w:w="2563" w:type="dxa"/>
            <w:vAlign w:val="center"/>
          </w:tcPr>
          <w:p w:rsidRPr="00D63E51" w:rsidR="00D63E51" w:rsidP="00D63E51" w:rsidRDefault="00D63E51" w14:paraId="7E9F3694" w14:textId="6DF2AD04">
            <w:pPr>
              <w:jc w:val="center"/>
            </w:pPr>
            <w:r w:rsidRPr="00D63E51">
              <w:rPr>
                <w:b/>
              </w:rPr>
              <w:t>RESOURCES TO PREPARE END USERS</w:t>
            </w:r>
          </w:p>
        </w:tc>
      </w:tr>
      <w:tr w:rsidRPr="00EA7B70" w:rsidR="00816181" w:rsidTr="00D63E51" w14:paraId="0E60CD5A" w14:textId="77777777">
        <w:trPr>
          <w:cantSplit/>
          <w:trHeight w:val="350"/>
          <w:tblHeader/>
        </w:trPr>
        <w:tc>
          <w:tcPr>
            <w:tcW w:w="1088" w:type="dxa"/>
            <w:vAlign w:val="center"/>
          </w:tcPr>
          <w:p w:rsidRPr="00EA7B70" w:rsidR="00816181" w:rsidP="00D63E51" w:rsidRDefault="000422F1" w14:paraId="0E60CD51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New</w:t>
            </w:r>
          </w:p>
        </w:tc>
        <w:tc>
          <w:tcPr>
            <w:tcW w:w="1078" w:type="dxa"/>
            <w:vAlign w:val="center"/>
          </w:tcPr>
          <w:p w:rsidRPr="00EA7B70" w:rsidR="00816181" w:rsidP="00D63E51" w:rsidRDefault="00816181" w14:paraId="0E60CD52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Tcode</w:t>
            </w:r>
          </w:p>
        </w:tc>
        <w:tc>
          <w:tcPr>
            <w:tcW w:w="2208" w:type="dxa"/>
            <w:vAlign w:val="center"/>
          </w:tcPr>
          <w:p w:rsidRPr="00D63E51" w:rsidR="00816181" w:rsidP="00D63E51" w:rsidRDefault="00816181" w14:paraId="0E60CD54" w14:textId="5959E939">
            <w:pPr>
              <w:rPr>
                <w:rFonts w:cs="Arial"/>
              </w:rPr>
            </w:pPr>
            <w:r w:rsidRPr="00EA7B70">
              <w:rPr>
                <w:rFonts w:cs="Arial"/>
              </w:rPr>
              <w:t>ZSTPAME_MASSROUT</w:t>
            </w:r>
          </w:p>
        </w:tc>
        <w:tc>
          <w:tcPr>
            <w:tcW w:w="3542" w:type="dxa"/>
            <w:vAlign w:val="center"/>
          </w:tcPr>
          <w:p w:rsidRPr="00EA7B70" w:rsidR="00816181" w:rsidP="00D63E51" w:rsidRDefault="00816181" w14:paraId="0E60CD55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Adds ability to assign multiple routings to multiple materials and creates production versions accordingly based on the shared product line.</w:t>
            </w:r>
          </w:p>
        </w:tc>
        <w:tc>
          <w:tcPr>
            <w:tcW w:w="2697" w:type="dxa"/>
            <w:vAlign w:val="center"/>
          </w:tcPr>
          <w:p w:rsidRPr="00EA7B70" w:rsidR="00816181" w:rsidP="00D63E51" w:rsidRDefault="00816181" w14:paraId="0E60CD56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Facilitates creating production versions more efficiently.</w:t>
            </w:r>
          </w:p>
        </w:tc>
        <w:tc>
          <w:tcPr>
            <w:tcW w:w="2563" w:type="dxa"/>
            <w:vAlign w:val="center"/>
          </w:tcPr>
          <w:p w:rsidRPr="00EA7B70" w:rsidR="00FC465E" w:rsidP="00D63E51" w:rsidRDefault="00816181" w14:paraId="0E60CD57" w14:textId="77777777">
            <w:pPr>
              <w:pStyle w:val="ListParagraph"/>
              <w:rPr>
                <w:szCs w:val="20"/>
              </w:rPr>
            </w:pPr>
            <w:r w:rsidRPr="00EA7B70">
              <w:rPr>
                <w:szCs w:val="20"/>
              </w:rPr>
              <w:t>New quick reference g</w:t>
            </w:r>
            <w:r w:rsidRPr="00EA7B70" w:rsidR="008C1CAE">
              <w:rPr>
                <w:szCs w:val="20"/>
              </w:rPr>
              <w:t>uide</w:t>
            </w:r>
            <w:r w:rsidRPr="00EA7B70" w:rsidR="00FC465E">
              <w:rPr>
                <w:szCs w:val="20"/>
              </w:rPr>
              <w:t xml:space="preserve">: </w:t>
            </w:r>
          </w:p>
          <w:p w:rsidRPr="00B518DB" w:rsidR="00B518DB" w:rsidP="00D63E51" w:rsidRDefault="00B518DB" w14:paraId="63908BEC" w14:textId="77777777">
            <w:pPr>
              <w:pStyle w:val="ListParagraph"/>
              <w:numPr>
                <w:ilvl w:val="0"/>
                <w:numId w:val="0"/>
              </w:numPr>
              <w:ind w:left="360"/>
              <w:rPr>
                <w:color w:val="3333FF"/>
                <w:szCs w:val="20"/>
              </w:rPr>
            </w:pPr>
            <w:r w:rsidRPr="00B518DB">
              <w:rPr>
                <w:color w:val="3333FF"/>
                <w:szCs w:val="20"/>
              </w:rPr>
              <w:t>&lt;</w:t>
            </w:r>
            <w:r w:rsidRPr="00B518DB">
              <w:rPr>
                <w:color w:val="3333FF"/>
              </w:rPr>
              <w:t>LINK&gt;</w:t>
            </w:r>
          </w:p>
          <w:p w:rsidRPr="00EA7B70" w:rsidR="00816181" w:rsidP="00D63E51" w:rsidRDefault="00816181" w14:paraId="0E60CD59" w14:textId="5EFA8FE9">
            <w:pPr>
              <w:pStyle w:val="ListParagraph"/>
              <w:numPr>
                <w:ilvl w:val="0"/>
                <w:numId w:val="0"/>
              </w:numPr>
              <w:ind w:left="360"/>
              <w:rPr>
                <w:szCs w:val="20"/>
              </w:rPr>
            </w:pPr>
            <w:r w:rsidRPr="00EA7B70">
              <w:rPr>
                <w:szCs w:val="20"/>
              </w:rPr>
              <w:t xml:space="preserve">New </w:t>
            </w:r>
            <w:proofErr w:type="spellStart"/>
            <w:r w:rsidRPr="00EA7B70">
              <w:rPr>
                <w:szCs w:val="20"/>
              </w:rPr>
              <w:t>uPerform</w:t>
            </w:r>
            <w:proofErr w:type="spellEnd"/>
            <w:r w:rsidRPr="00EA7B70" w:rsidR="00FC465E">
              <w:rPr>
                <w:szCs w:val="20"/>
              </w:rPr>
              <w:t xml:space="preserve">: </w:t>
            </w:r>
            <w:hyperlink w:history="1" r:id="rId19">
              <w:r w:rsidRPr="00B518DB" w:rsidR="00B518DB">
                <w:rPr>
                  <w:color w:val="3333FF"/>
                </w:rPr>
                <w:t>LINK&gt;</w:t>
              </w:r>
            </w:hyperlink>
          </w:p>
        </w:tc>
      </w:tr>
      <w:tr w:rsidRPr="00EA7B70" w:rsidR="00816181" w:rsidTr="00D63E51" w14:paraId="0E60CD63" w14:textId="77777777">
        <w:trPr>
          <w:cantSplit/>
          <w:trHeight w:val="350"/>
          <w:tblHeader/>
        </w:trPr>
        <w:tc>
          <w:tcPr>
            <w:tcW w:w="1088" w:type="dxa"/>
            <w:vAlign w:val="center"/>
          </w:tcPr>
          <w:p w:rsidRPr="00EA7B70" w:rsidR="00816181" w:rsidP="00D63E51" w:rsidRDefault="003E607E" w14:paraId="0E60CD5B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Minor Change</w:t>
            </w:r>
          </w:p>
        </w:tc>
        <w:tc>
          <w:tcPr>
            <w:tcW w:w="1078" w:type="dxa"/>
            <w:vAlign w:val="center"/>
          </w:tcPr>
          <w:p w:rsidRPr="00EA7B70" w:rsidR="00816181" w:rsidP="00D63E51" w:rsidRDefault="003E6752" w14:paraId="0E60CD5C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Workflow</w:t>
            </w:r>
          </w:p>
        </w:tc>
        <w:tc>
          <w:tcPr>
            <w:tcW w:w="2208" w:type="dxa"/>
            <w:vAlign w:val="center"/>
          </w:tcPr>
          <w:p w:rsidRPr="00D63E51" w:rsidR="00816181" w:rsidP="00D63E51" w:rsidRDefault="00FC465E" w14:paraId="0E60CD5E" w14:textId="159E6C78">
            <w:pPr>
              <w:rPr>
                <w:rFonts w:cs="Arial"/>
              </w:rPr>
            </w:pPr>
            <w:r w:rsidRPr="00EA7B70">
              <w:rPr>
                <w:rFonts w:cs="Arial"/>
              </w:rPr>
              <w:t>MATERIAL_MASTER_WF</w:t>
            </w:r>
          </w:p>
        </w:tc>
        <w:tc>
          <w:tcPr>
            <w:tcW w:w="3542" w:type="dxa"/>
            <w:vAlign w:val="center"/>
          </w:tcPr>
          <w:p w:rsidRPr="00EA7B70" w:rsidR="00816181" w:rsidP="00D63E51" w:rsidRDefault="00816181" w14:paraId="0E60CD5F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Automation of status change from 30 to 40. Email will be sent if not processed within 24 hours.</w:t>
            </w:r>
          </w:p>
        </w:tc>
        <w:tc>
          <w:tcPr>
            <w:tcW w:w="2697" w:type="dxa"/>
            <w:vAlign w:val="center"/>
          </w:tcPr>
          <w:p w:rsidRPr="00EA7B70" w:rsidR="00816181" w:rsidP="00D63E51" w:rsidRDefault="00816181" w14:paraId="0E60CD60" w14:textId="77777777">
            <w:pPr>
              <w:rPr>
                <w:rFonts w:cs="Arial"/>
              </w:rPr>
            </w:pPr>
            <w:r w:rsidRPr="00EA7B70">
              <w:rPr>
                <w:rFonts w:cs="Arial"/>
              </w:rPr>
              <w:t>Automates a manual process.</w:t>
            </w:r>
          </w:p>
        </w:tc>
        <w:tc>
          <w:tcPr>
            <w:tcW w:w="2563" w:type="dxa"/>
            <w:vAlign w:val="center"/>
          </w:tcPr>
          <w:p w:rsidRPr="00D63E51" w:rsidR="00816181" w:rsidP="00D63E51" w:rsidRDefault="00816181" w14:paraId="0E60CD62" w14:textId="1E62E2DF">
            <w:pPr>
              <w:pStyle w:val="ListParagraph"/>
              <w:rPr>
                <w:szCs w:val="20"/>
              </w:rPr>
            </w:pPr>
            <w:r w:rsidRPr="00EA7B70">
              <w:rPr>
                <w:szCs w:val="20"/>
              </w:rPr>
              <w:t>New quick reference guide</w:t>
            </w:r>
            <w:r w:rsidRPr="00EA7B70" w:rsidR="00FC465E">
              <w:rPr>
                <w:szCs w:val="20"/>
              </w:rPr>
              <w:t xml:space="preserve">: </w:t>
            </w:r>
          </w:p>
        </w:tc>
      </w:tr>
    </w:tbl>
    <w:p w:rsidRPr="00A4709C" w:rsidR="00E761CA" w:rsidP="00A4709C" w:rsidRDefault="00E761CA" w14:paraId="0E60CD64" w14:textId="77777777"/>
    <w:p w:rsidR="00A4709C" w:rsidRDefault="00A4709C" w14:paraId="0E60CD65" w14:textId="77777777">
      <w:pPr>
        <w:spacing w:before="0" w:after="0"/>
      </w:pPr>
      <w:r>
        <w:br w:type="page"/>
      </w:r>
    </w:p>
    <w:p w:rsidRPr="006D71F9" w:rsidR="00A4709C" w:rsidP="00702153" w:rsidRDefault="00207A14" w14:paraId="0E60CD66" w14:textId="77777777">
      <w:pPr>
        <w:pStyle w:val="Heading1"/>
      </w:pPr>
      <w:bookmarkStart w:name="_Toc61012416" w:id="8"/>
      <w:r w:rsidRPr="006D71F9">
        <w:lastRenderedPageBreak/>
        <w:t>Financial Systems BI</w:t>
      </w:r>
      <w:bookmarkEnd w:id="8"/>
    </w:p>
    <w:p w:rsidRPr="006D71F9" w:rsidR="00643781" w:rsidP="00643781" w:rsidRDefault="00643781" w14:paraId="0E60CD67" w14:textId="77777777">
      <w:pPr>
        <w:rPr>
          <w:rFonts w:cstheme="minorBidi"/>
          <w:b/>
          <w:bCs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528"/>
        <w:gridCol w:w="9630"/>
      </w:tblGrid>
      <w:tr w:rsidRPr="006D71F9" w:rsidR="006D71F9" w:rsidTr="00816181" w14:paraId="0E60CD6A" w14:textId="77777777">
        <w:tc>
          <w:tcPr>
            <w:tcW w:w="3528" w:type="dxa"/>
          </w:tcPr>
          <w:p w:rsidRPr="006D71F9" w:rsidR="006D71F9" w:rsidP="000F0E06" w:rsidRDefault="006D71F9" w14:paraId="0E60CD68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Business roles affected</w:t>
            </w:r>
          </w:p>
        </w:tc>
        <w:tc>
          <w:tcPr>
            <w:tcW w:w="9630" w:type="dxa"/>
          </w:tcPr>
          <w:p w:rsidRPr="008113DB" w:rsidR="006D71F9" w:rsidP="000F0E06" w:rsidRDefault="008113DB" w14:paraId="0E60CD69" w14:textId="77777777">
            <w:r>
              <w:rPr>
                <w:rFonts w:cstheme="minorBidi"/>
              </w:rPr>
              <w:t>Master Data Analyst, Manager Financial Systems</w:t>
            </w:r>
          </w:p>
        </w:tc>
      </w:tr>
      <w:tr w:rsidRPr="006D71F9" w:rsidR="006D71F9" w:rsidTr="00816181" w14:paraId="0E60CD6D" w14:textId="77777777">
        <w:tc>
          <w:tcPr>
            <w:tcW w:w="3528" w:type="dxa"/>
          </w:tcPr>
          <w:p w:rsidRPr="006D71F9" w:rsidR="006D71F9" w:rsidP="000F0E06" w:rsidRDefault="006D71F9" w14:paraId="0E60CD6B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End user support material validated by</w:t>
            </w:r>
          </w:p>
        </w:tc>
        <w:tc>
          <w:tcPr>
            <w:tcW w:w="9630" w:type="dxa"/>
          </w:tcPr>
          <w:p w:rsidRPr="006D71F9" w:rsidR="006D71F9" w:rsidP="000F0E06" w:rsidRDefault="006D71F9" w14:paraId="0E60CD6C" w14:textId="4200F4DA"/>
        </w:tc>
      </w:tr>
      <w:tr w:rsidRPr="006D71F9" w:rsidR="006D71F9" w:rsidTr="00816181" w14:paraId="0E60CD70" w14:textId="77777777">
        <w:tc>
          <w:tcPr>
            <w:tcW w:w="3528" w:type="dxa"/>
          </w:tcPr>
          <w:p w:rsidRPr="006D71F9" w:rsidR="006D71F9" w:rsidP="000F0E06" w:rsidRDefault="003A21E6" w14:paraId="0E60CD6E" w14:textId="0FBC935A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630" w:type="dxa"/>
          </w:tcPr>
          <w:p w:rsidRPr="006D71F9" w:rsidR="006D71F9" w:rsidP="000F0E06" w:rsidRDefault="006D71F9" w14:paraId="0E60CD6F" w14:textId="39BE1E06"/>
        </w:tc>
      </w:tr>
    </w:tbl>
    <w:p w:rsidRPr="006D71F9" w:rsidR="006D71F9" w:rsidP="00643781" w:rsidRDefault="006D71F9" w14:paraId="0E60CD71" w14:textId="77777777">
      <w:pPr>
        <w:rPr>
          <w:rFonts w:cstheme="minorBidi"/>
          <w:b/>
          <w:bCs/>
        </w:rPr>
      </w:pP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4"/>
        <w:gridCol w:w="1080"/>
        <w:gridCol w:w="2074"/>
        <w:gridCol w:w="3600"/>
        <w:gridCol w:w="2736"/>
        <w:gridCol w:w="2592"/>
      </w:tblGrid>
      <w:tr w:rsidRPr="00A23044" w:rsidR="00D63E51" w:rsidTr="00D63E51" w14:paraId="0E9949C3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D63E51" w:rsidR="00D63E51" w:rsidP="00D63E51" w:rsidRDefault="00D63E51" w14:paraId="302C29D0" w14:textId="55513B72">
            <w:pPr>
              <w:jc w:val="center"/>
            </w:pPr>
            <w:r w:rsidRPr="00D63E51">
              <w:rPr>
                <w:b/>
              </w:rPr>
              <w:t>STATUS</w:t>
            </w:r>
          </w:p>
        </w:tc>
        <w:tc>
          <w:tcPr>
            <w:tcW w:w="1080" w:type="dxa"/>
            <w:vAlign w:val="center"/>
          </w:tcPr>
          <w:p w:rsidRPr="00D63E51" w:rsidR="00D63E51" w:rsidP="00D63E51" w:rsidRDefault="00D63E51" w14:paraId="294CCE75" w14:textId="28626812">
            <w:pPr>
              <w:jc w:val="center"/>
            </w:pPr>
            <w:r w:rsidRPr="00D63E51">
              <w:rPr>
                <w:b/>
              </w:rPr>
              <w:t>MEDIUM</w:t>
            </w:r>
          </w:p>
        </w:tc>
        <w:tc>
          <w:tcPr>
            <w:tcW w:w="2074" w:type="dxa"/>
            <w:vAlign w:val="center"/>
          </w:tcPr>
          <w:p w:rsidRPr="00D63E51" w:rsidR="00D63E51" w:rsidP="00D63E51" w:rsidRDefault="00D63E51" w14:paraId="02991ED5" w14:textId="623F4457">
            <w:pPr>
              <w:jc w:val="center"/>
            </w:pPr>
            <w:r w:rsidRPr="00D63E51">
              <w:rPr>
                <w:b/>
              </w:rPr>
              <w:t>TCODE/REPORT NAME</w:t>
            </w:r>
          </w:p>
        </w:tc>
        <w:tc>
          <w:tcPr>
            <w:tcW w:w="3600" w:type="dxa"/>
            <w:vAlign w:val="center"/>
          </w:tcPr>
          <w:p w:rsidRPr="00D63E51" w:rsidR="00D63E51" w:rsidP="00D63E51" w:rsidRDefault="00D63E51" w14:paraId="474095AD" w14:textId="302DBA96">
            <w:pPr>
              <w:jc w:val="center"/>
            </w:pPr>
            <w:r w:rsidRPr="00D63E51">
              <w:rPr>
                <w:b/>
              </w:rPr>
              <w:t>WHAT IS CHANGING</w:t>
            </w:r>
          </w:p>
        </w:tc>
        <w:tc>
          <w:tcPr>
            <w:tcW w:w="2736" w:type="dxa"/>
            <w:vAlign w:val="center"/>
          </w:tcPr>
          <w:p w:rsidRPr="00D63E51" w:rsidR="00D63E51" w:rsidP="00D63E51" w:rsidRDefault="00D63E51" w14:paraId="13BAEA34" w14:textId="655BE56E">
            <w:pPr>
              <w:jc w:val="center"/>
            </w:pPr>
            <w:r w:rsidRPr="00D63E51">
              <w:rPr>
                <w:b/>
              </w:rPr>
              <w:t>PURPOSE OF CHANGE</w:t>
            </w:r>
          </w:p>
        </w:tc>
        <w:tc>
          <w:tcPr>
            <w:tcW w:w="2592" w:type="dxa"/>
            <w:vAlign w:val="center"/>
          </w:tcPr>
          <w:p w:rsidRPr="00D63E51" w:rsidR="00D63E51" w:rsidP="00D63E51" w:rsidRDefault="00D63E51" w14:paraId="04B77F3F" w14:textId="117D9E1B">
            <w:pPr>
              <w:jc w:val="center"/>
            </w:pPr>
            <w:r w:rsidRPr="00D63E51">
              <w:rPr>
                <w:b/>
              </w:rPr>
              <w:t>RESOURCES TO PREPARE END USERS</w:t>
            </w:r>
          </w:p>
        </w:tc>
      </w:tr>
      <w:tr w:rsidRPr="00A23044" w:rsidR="007A7338" w:rsidTr="00D63E51" w14:paraId="0E60CD85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A23044" w:rsidR="007A7338" w:rsidP="00D63E51" w:rsidRDefault="003E6752" w14:paraId="0E60CD7A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New</w:t>
            </w:r>
          </w:p>
        </w:tc>
        <w:tc>
          <w:tcPr>
            <w:tcW w:w="1080" w:type="dxa"/>
            <w:vAlign w:val="center"/>
          </w:tcPr>
          <w:p w:rsidRPr="00A23044" w:rsidR="007A7338" w:rsidP="00D63E51" w:rsidRDefault="007A7338" w14:paraId="0E60CD7B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Tcode</w:t>
            </w:r>
          </w:p>
        </w:tc>
        <w:tc>
          <w:tcPr>
            <w:tcW w:w="2074" w:type="dxa"/>
            <w:vAlign w:val="center"/>
          </w:tcPr>
          <w:p w:rsidRPr="00A23044" w:rsidR="007A7338" w:rsidP="00D63E51" w:rsidRDefault="007A7338" w14:paraId="0E60CD7D" w14:textId="716437E5">
            <w:pPr>
              <w:rPr>
                <w:rFonts w:cs="Arial"/>
                <w:vanish/>
              </w:rPr>
            </w:pPr>
            <w:r w:rsidRPr="00A23044">
              <w:rPr>
                <w:rFonts w:cs="Arial"/>
              </w:rPr>
              <w:t>VBOF, VFX3</w:t>
            </w:r>
          </w:p>
        </w:tc>
        <w:tc>
          <w:tcPr>
            <w:tcW w:w="3600" w:type="dxa"/>
            <w:vAlign w:val="center"/>
          </w:tcPr>
          <w:p w:rsidRPr="00A23044" w:rsidR="007A7338" w:rsidP="00D63E51" w:rsidRDefault="00FC465E" w14:paraId="0E60CD7E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 xml:space="preserve">Data in the billing documents will be calculated, impacts the listed screens.  </w:t>
            </w:r>
            <w:r w:rsidRPr="00A23044" w:rsidR="007A7338">
              <w:rPr>
                <w:rFonts w:cs="Arial"/>
              </w:rPr>
              <w:t>Posting this data will identify</w:t>
            </w:r>
            <w:r w:rsidRPr="00A23044" w:rsidR="003E6752">
              <w:rPr>
                <w:rFonts w:cs="Arial"/>
              </w:rPr>
              <w:t xml:space="preserve"> the</w:t>
            </w:r>
            <w:r w:rsidRPr="00A23044" w:rsidR="007A7338">
              <w:rPr>
                <w:rFonts w:cs="Arial"/>
              </w:rPr>
              <w:t xml:space="preserve"> lead weight differentials between what has been produced and returned by custome</w:t>
            </w:r>
            <w:r w:rsidRPr="00A23044" w:rsidR="003E6752">
              <w:rPr>
                <w:rFonts w:cs="Arial"/>
              </w:rPr>
              <w:t>r are listed</w:t>
            </w:r>
            <w:r w:rsidRPr="00A23044" w:rsidR="007A7338">
              <w:rPr>
                <w:rFonts w:cs="Arial"/>
              </w:rPr>
              <w:t>.</w:t>
            </w:r>
            <w:r w:rsidRPr="00A23044" w:rsidR="003E6752">
              <w:rPr>
                <w:rFonts w:cs="Arial"/>
              </w:rPr>
              <w:t xml:space="preserve"> These values are only updated after the document is released to accounting.</w:t>
            </w:r>
          </w:p>
        </w:tc>
        <w:tc>
          <w:tcPr>
            <w:tcW w:w="2736" w:type="dxa"/>
            <w:vAlign w:val="center"/>
          </w:tcPr>
          <w:p w:rsidRPr="00A23044" w:rsidR="007A7338" w:rsidP="00D63E51" w:rsidRDefault="007A7338" w14:paraId="0E60CD7F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Enable greater visibility into lead weight differential.  Increases accuracy of information in the commercial margin report.</w:t>
            </w:r>
          </w:p>
        </w:tc>
        <w:tc>
          <w:tcPr>
            <w:tcW w:w="2592" w:type="dxa"/>
            <w:vAlign w:val="center"/>
          </w:tcPr>
          <w:p w:rsidRPr="00A23044" w:rsidR="00FC465E" w:rsidP="00D63E51" w:rsidRDefault="007A7338" w14:paraId="0E60CD80" w14:textId="77777777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>New quick reference guide</w:t>
            </w:r>
            <w:r w:rsidRPr="00A23044" w:rsidR="00FC465E">
              <w:rPr>
                <w:szCs w:val="20"/>
              </w:rPr>
              <w:t xml:space="preserve">: </w:t>
            </w:r>
          </w:p>
          <w:p w:rsidRPr="00D63E51" w:rsidR="007A7338" w:rsidP="00D63E51" w:rsidRDefault="00707BF4" w14:paraId="0E60CD84" w14:textId="2930D634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 xml:space="preserve">Updated </w:t>
            </w:r>
            <w:proofErr w:type="spellStart"/>
            <w:r w:rsidRPr="00A23044">
              <w:rPr>
                <w:szCs w:val="20"/>
              </w:rPr>
              <w:t>uPerform</w:t>
            </w:r>
            <w:proofErr w:type="spellEnd"/>
            <w:r w:rsidRPr="00A23044">
              <w:rPr>
                <w:szCs w:val="20"/>
              </w:rPr>
              <w:t>:</w:t>
            </w:r>
          </w:p>
        </w:tc>
      </w:tr>
    </w:tbl>
    <w:p w:rsidR="00A4709C" w:rsidP="00A93FEC" w:rsidRDefault="00A4709C" w14:paraId="0E60CD86" w14:textId="77777777"/>
    <w:p w:rsidR="00D1648F" w:rsidP="00A93FEC" w:rsidRDefault="00D1648F" w14:paraId="0E60CD87" w14:textId="77777777"/>
    <w:p w:rsidRPr="006D71F9" w:rsidR="00A4709C" w:rsidP="00702153" w:rsidRDefault="00A4709C" w14:paraId="0E60CD88" w14:textId="77777777">
      <w:pPr>
        <w:pStyle w:val="Heading1"/>
      </w:pPr>
      <w:r>
        <w:br w:type="page"/>
      </w:r>
      <w:bookmarkStart w:name="_Toc61012417" w:id="9"/>
      <w:r w:rsidRPr="006D71F9" w:rsidR="00BD12D3">
        <w:lastRenderedPageBreak/>
        <w:t>Commercial Finance</w:t>
      </w:r>
      <w:bookmarkEnd w:id="9"/>
    </w:p>
    <w:p w:rsidRPr="006D71F9" w:rsidR="00643781" w:rsidP="00643781" w:rsidRDefault="00643781" w14:paraId="0E60CD89" w14:textId="77777777">
      <w:pPr>
        <w:rPr>
          <w:rFonts w:cstheme="minorBidi"/>
          <w:b/>
          <w:bCs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528"/>
        <w:gridCol w:w="9630"/>
      </w:tblGrid>
      <w:tr w:rsidRPr="006D71F9" w:rsidR="006D71F9" w:rsidTr="00601D60" w14:paraId="0E60CD8C" w14:textId="77777777">
        <w:tc>
          <w:tcPr>
            <w:tcW w:w="3528" w:type="dxa"/>
          </w:tcPr>
          <w:p w:rsidRPr="006D71F9" w:rsidR="006D71F9" w:rsidP="000F0E06" w:rsidRDefault="006D71F9" w14:paraId="0E60CD8A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Business roles affected</w:t>
            </w:r>
          </w:p>
        </w:tc>
        <w:tc>
          <w:tcPr>
            <w:tcW w:w="9630" w:type="dxa"/>
          </w:tcPr>
          <w:p w:rsidRPr="00234F27" w:rsidR="006D71F9" w:rsidP="000F0E06" w:rsidRDefault="00234F27" w14:paraId="0E60CD8B" w14:textId="77777777">
            <w:r>
              <w:rPr>
                <w:rFonts w:cstheme="minorBidi"/>
              </w:rPr>
              <w:t>Financial Analysts, Financial Associates</w:t>
            </w:r>
          </w:p>
        </w:tc>
      </w:tr>
      <w:tr w:rsidRPr="006D71F9" w:rsidR="006D71F9" w:rsidTr="00601D60" w14:paraId="0E60CD8F" w14:textId="77777777">
        <w:tc>
          <w:tcPr>
            <w:tcW w:w="3528" w:type="dxa"/>
          </w:tcPr>
          <w:p w:rsidRPr="006D71F9" w:rsidR="006D71F9" w:rsidP="000F0E06" w:rsidRDefault="006D71F9" w14:paraId="0E60CD8D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End user support material validated by</w:t>
            </w:r>
          </w:p>
        </w:tc>
        <w:tc>
          <w:tcPr>
            <w:tcW w:w="9630" w:type="dxa"/>
          </w:tcPr>
          <w:p w:rsidRPr="00234F27" w:rsidR="006D71F9" w:rsidP="000F0E06" w:rsidRDefault="006D71F9" w14:paraId="0E60CD8E" w14:textId="7237F193"/>
        </w:tc>
      </w:tr>
      <w:tr w:rsidRPr="006D71F9" w:rsidR="006D71F9" w:rsidTr="00601D60" w14:paraId="0E60CD92" w14:textId="77777777">
        <w:tc>
          <w:tcPr>
            <w:tcW w:w="3528" w:type="dxa"/>
          </w:tcPr>
          <w:p w:rsidRPr="006D71F9" w:rsidR="006D71F9" w:rsidP="000F0E06" w:rsidRDefault="003A21E6" w14:paraId="0E60CD90" w14:textId="1A58419D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630" w:type="dxa"/>
          </w:tcPr>
          <w:p w:rsidRPr="006D71F9" w:rsidR="006D71F9" w:rsidP="000F0E06" w:rsidRDefault="006D71F9" w14:paraId="0E60CD91" w14:textId="673B8431"/>
        </w:tc>
      </w:tr>
    </w:tbl>
    <w:p w:rsidRPr="006D71F9" w:rsidR="006D71F9" w:rsidP="00643781" w:rsidRDefault="006D71F9" w14:paraId="0E60CD93" w14:textId="77777777">
      <w:pPr>
        <w:rPr>
          <w:rFonts w:cstheme="minorBidi"/>
          <w:b/>
          <w:bCs/>
        </w:rPr>
      </w:pPr>
    </w:p>
    <w:tbl>
      <w:tblPr>
        <w:tblW w:w="13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94"/>
        <w:gridCol w:w="1080"/>
        <w:gridCol w:w="2074"/>
        <w:gridCol w:w="3600"/>
        <w:gridCol w:w="2736"/>
        <w:gridCol w:w="2592"/>
      </w:tblGrid>
      <w:tr w:rsidRPr="00A23044" w:rsidR="00D63E51" w:rsidTr="00D63E51" w14:paraId="61BDA6B2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A23044" w:rsidR="00D63E51" w:rsidP="00D63E51" w:rsidRDefault="00D63E51" w14:paraId="12A4D58C" w14:textId="58E4B373">
            <w:pPr>
              <w:jc w:val="center"/>
              <w:rPr>
                <w:rFonts w:cs="Arial"/>
              </w:rPr>
            </w:pPr>
            <w:r w:rsidRPr="00D63E51">
              <w:rPr>
                <w:rFonts w:cs="Arial"/>
                <w:b/>
              </w:rPr>
              <w:t>STATUS</w:t>
            </w:r>
          </w:p>
        </w:tc>
        <w:tc>
          <w:tcPr>
            <w:tcW w:w="1080" w:type="dxa"/>
            <w:vAlign w:val="center"/>
          </w:tcPr>
          <w:p w:rsidRPr="00A23044" w:rsidR="00D63E51" w:rsidP="00D63E51" w:rsidRDefault="00D63E51" w14:paraId="58A114E1" w14:textId="58C525E8">
            <w:pPr>
              <w:jc w:val="center"/>
              <w:rPr>
                <w:rFonts w:cs="Arial"/>
              </w:rPr>
            </w:pPr>
            <w:r w:rsidRPr="00D63E51">
              <w:rPr>
                <w:rFonts w:cs="Arial"/>
                <w:b/>
              </w:rPr>
              <w:t>MEDIUM</w:t>
            </w:r>
          </w:p>
        </w:tc>
        <w:tc>
          <w:tcPr>
            <w:tcW w:w="2074" w:type="dxa"/>
            <w:vAlign w:val="center"/>
          </w:tcPr>
          <w:p w:rsidRPr="00A23044" w:rsidR="00D63E51" w:rsidP="00D63E51" w:rsidRDefault="00D63E51" w14:paraId="36AADE58" w14:textId="1E4C1B09">
            <w:pPr>
              <w:jc w:val="center"/>
              <w:rPr>
                <w:rFonts w:cs="Arial"/>
              </w:rPr>
            </w:pPr>
            <w:r w:rsidRPr="00D63E51">
              <w:rPr>
                <w:rFonts w:cs="Arial"/>
                <w:b/>
              </w:rPr>
              <w:t>TCODE/REPORT NAME</w:t>
            </w:r>
          </w:p>
        </w:tc>
        <w:tc>
          <w:tcPr>
            <w:tcW w:w="3600" w:type="dxa"/>
            <w:vAlign w:val="center"/>
          </w:tcPr>
          <w:p w:rsidRPr="00A23044" w:rsidR="00D63E51" w:rsidP="00D63E51" w:rsidRDefault="00D63E51" w14:paraId="5420B14E" w14:textId="68B5F55E">
            <w:pPr>
              <w:jc w:val="center"/>
              <w:rPr>
                <w:rFonts w:cs="Arial"/>
              </w:rPr>
            </w:pPr>
            <w:r w:rsidRPr="00D63E51">
              <w:rPr>
                <w:rFonts w:cs="Arial"/>
                <w:b/>
              </w:rPr>
              <w:t>WHAT IS CHANGING</w:t>
            </w:r>
          </w:p>
        </w:tc>
        <w:tc>
          <w:tcPr>
            <w:tcW w:w="2736" w:type="dxa"/>
            <w:vAlign w:val="center"/>
          </w:tcPr>
          <w:p w:rsidRPr="00A23044" w:rsidR="00D63E51" w:rsidP="00D63E51" w:rsidRDefault="00D63E51" w14:paraId="053EE74A" w14:textId="279313D5">
            <w:pPr>
              <w:jc w:val="center"/>
              <w:rPr>
                <w:rFonts w:cs="Arial"/>
              </w:rPr>
            </w:pPr>
            <w:r w:rsidRPr="00D63E51">
              <w:rPr>
                <w:rFonts w:cs="Arial"/>
                <w:b/>
              </w:rPr>
              <w:t>PURPOSE OF CHANGE</w:t>
            </w:r>
          </w:p>
        </w:tc>
        <w:tc>
          <w:tcPr>
            <w:tcW w:w="2592" w:type="dxa"/>
            <w:vAlign w:val="center"/>
          </w:tcPr>
          <w:p w:rsidRPr="00D63E51" w:rsidR="00D63E51" w:rsidP="00D63E51" w:rsidRDefault="00D63E51" w14:paraId="593BAF37" w14:textId="506C8F72">
            <w:pPr>
              <w:ind w:left="360" w:hanging="360"/>
              <w:jc w:val="center"/>
            </w:pPr>
            <w:r w:rsidRPr="00D63E51">
              <w:rPr>
                <w:b/>
              </w:rPr>
              <w:t>RESOURCES TO PREPARE END USERS</w:t>
            </w:r>
          </w:p>
        </w:tc>
      </w:tr>
      <w:tr w:rsidRPr="00A23044" w:rsidR="00B518DB" w:rsidTr="00D63E51" w14:paraId="0E60CDA6" w14:textId="77777777">
        <w:trPr>
          <w:cantSplit/>
          <w:trHeight w:val="350"/>
          <w:tblHeader/>
        </w:trPr>
        <w:tc>
          <w:tcPr>
            <w:tcW w:w="1094" w:type="dxa"/>
            <w:vAlign w:val="center"/>
          </w:tcPr>
          <w:p w:rsidRPr="00A23044" w:rsidR="00B518DB" w:rsidP="00D63E51" w:rsidRDefault="00B518DB" w14:paraId="0E60CD9C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Minor Change</w:t>
            </w:r>
          </w:p>
        </w:tc>
        <w:tc>
          <w:tcPr>
            <w:tcW w:w="1080" w:type="dxa"/>
            <w:vAlign w:val="center"/>
          </w:tcPr>
          <w:p w:rsidRPr="00A23044" w:rsidR="00B518DB" w:rsidP="00D63E51" w:rsidRDefault="00B518DB" w14:paraId="0E60CD9D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Tcode</w:t>
            </w:r>
          </w:p>
        </w:tc>
        <w:tc>
          <w:tcPr>
            <w:tcW w:w="2074" w:type="dxa"/>
            <w:vAlign w:val="center"/>
          </w:tcPr>
          <w:p w:rsidRPr="00D63E51" w:rsidR="00B518DB" w:rsidP="00D63E51" w:rsidRDefault="00B518DB" w14:paraId="0E60CD9F" w14:textId="4A16F9CE">
            <w:pPr>
              <w:rPr>
                <w:rFonts w:cs="Arial"/>
              </w:rPr>
            </w:pPr>
            <w:r w:rsidRPr="00A23044">
              <w:rPr>
                <w:rFonts w:cs="Arial"/>
              </w:rPr>
              <w:t>VV31</w:t>
            </w:r>
          </w:p>
        </w:tc>
        <w:tc>
          <w:tcPr>
            <w:tcW w:w="3600" w:type="dxa"/>
            <w:vAlign w:val="center"/>
          </w:tcPr>
          <w:p w:rsidRPr="00A23044" w:rsidR="00B518DB" w:rsidP="00D63E51" w:rsidRDefault="00B518DB" w14:paraId="0E60CDA0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Baked in reporting to have customer billing documents automatically sent (email).</w:t>
            </w:r>
          </w:p>
        </w:tc>
        <w:tc>
          <w:tcPr>
            <w:tcW w:w="2736" w:type="dxa"/>
            <w:vAlign w:val="center"/>
          </w:tcPr>
          <w:p w:rsidRPr="00A23044" w:rsidR="00B518DB" w:rsidP="00D63E51" w:rsidRDefault="00B518DB" w14:paraId="0E60CDA1" w14:textId="2F507869">
            <w:pPr>
              <w:rPr>
                <w:rFonts w:cs="Arial"/>
              </w:rPr>
            </w:pPr>
            <w:r w:rsidRPr="00A23044">
              <w:rPr>
                <w:rFonts w:cs="Arial"/>
              </w:rPr>
              <w:t xml:space="preserve">Be able to email billing documents internally within </w:t>
            </w:r>
            <w:r>
              <w:rPr>
                <w:rFonts w:cs="Arial"/>
              </w:rPr>
              <w:t>&lt;CLIENT&gt;</w:t>
            </w:r>
            <w:r w:rsidRPr="00A23044">
              <w:rPr>
                <w:rFonts w:cs="Arial"/>
              </w:rPr>
              <w:t>.</w:t>
            </w:r>
          </w:p>
        </w:tc>
        <w:tc>
          <w:tcPr>
            <w:tcW w:w="2592" w:type="dxa"/>
            <w:vAlign w:val="center"/>
          </w:tcPr>
          <w:p w:rsidRPr="00A23044" w:rsidR="00B518DB" w:rsidP="00D63E51" w:rsidRDefault="00B518DB" w14:paraId="760B3A95" w14:textId="77777777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 xml:space="preserve">New quick reference guide: </w:t>
            </w:r>
          </w:p>
          <w:p w:rsidRPr="00D63E51" w:rsidR="00B518DB" w:rsidP="00D63E51" w:rsidRDefault="00B518DB" w14:paraId="0E60CDA5" w14:textId="01E70D53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 xml:space="preserve">Updated </w:t>
            </w:r>
            <w:proofErr w:type="spellStart"/>
            <w:r w:rsidRPr="00A23044">
              <w:rPr>
                <w:szCs w:val="20"/>
              </w:rPr>
              <w:t>uPerform</w:t>
            </w:r>
            <w:proofErr w:type="spellEnd"/>
            <w:r w:rsidRPr="00A23044">
              <w:rPr>
                <w:szCs w:val="20"/>
              </w:rPr>
              <w:t xml:space="preserve">: </w:t>
            </w:r>
          </w:p>
        </w:tc>
      </w:tr>
    </w:tbl>
    <w:p w:rsidR="00D1648F" w:rsidP="00A93FEC" w:rsidRDefault="00D1648F" w14:paraId="0E60CDA7" w14:textId="77777777"/>
    <w:p w:rsidR="00D1648F" w:rsidP="00A93FEC" w:rsidRDefault="00D1648F" w14:paraId="0E60CDA8" w14:textId="77777777"/>
    <w:p w:rsidR="00CF0BE6" w:rsidP="00A93FEC" w:rsidRDefault="00CF0BE6" w14:paraId="0E60CDA9" w14:textId="77777777"/>
    <w:p w:rsidR="00CF0BE6" w:rsidRDefault="00CF0BE6" w14:paraId="0E60CDAA" w14:textId="77777777">
      <w:pPr>
        <w:spacing w:before="0" w:after="0"/>
      </w:pPr>
      <w:r>
        <w:br w:type="page"/>
      </w:r>
    </w:p>
    <w:p w:rsidRPr="006D71F9" w:rsidR="00CF0BE6" w:rsidP="00702153" w:rsidRDefault="00BD12D3" w14:paraId="0E60CDAB" w14:textId="77777777">
      <w:pPr>
        <w:pStyle w:val="Heading1"/>
      </w:pPr>
      <w:bookmarkStart w:name="_Toc61012418" w:id="10"/>
      <w:r w:rsidRPr="006D71F9">
        <w:lastRenderedPageBreak/>
        <w:t>Production Cost &amp; Supply Chain</w:t>
      </w:r>
      <w:bookmarkEnd w:id="10"/>
    </w:p>
    <w:p w:rsidRPr="006D71F9" w:rsidR="00643781" w:rsidP="00643781" w:rsidRDefault="00643781" w14:paraId="0E60CDAC" w14:textId="77777777">
      <w:pPr>
        <w:rPr>
          <w:rFonts w:cstheme="minorBidi"/>
          <w:b/>
          <w:bCs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528"/>
        <w:gridCol w:w="9720"/>
      </w:tblGrid>
      <w:tr w:rsidRPr="006D71F9" w:rsidR="006D71F9" w:rsidTr="00894969" w14:paraId="0E60CDAF" w14:textId="77777777">
        <w:tc>
          <w:tcPr>
            <w:tcW w:w="3528" w:type="dxa"/>
          </w:tcPr>
          <w:p w:rsidRPr="006D71F9" w:rsidR="006D71F9" w:rsidP="000F0E06" w:rsidRDefault="006D71F9" w14:paraId="0E60CDAD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Business roles affected</w:t>
            </w:r>
          </w:p>
        </w:tc>
        <w:tc>
          <w:tcPr>
            <w:tcW w:w="9720" w:type="dxa"/>
          </w:tcPr>
          <w:p w:rsidRPr="00234F27" w:rsidR="006D71F9" w:rsidP="000F0E06" w:rsidRDefault="0069366D" w14:paraId="0E60CDAE" w14:textId="77777777">
            <w:r>
              <w:rPr>
                <w:rFonts w:cstheme="minorBidi"/>
              </w:rPr>
              <w:t>Financial</w:t>
            </w:r>
            <w:r w:rsidR="00234F27">
              <w:rPr>
                <w:rFonts w:cstheme="minorBidi"/>
              </w:rPr>
              <w:t xml:space="preserve"> Analyst</w:t>
            </w:r>
          </w:p>
        </w:tc>
      </w:tr>
      <w:tr w:rsidRPr="006D71F9" w:rsidR="006D71F9" w:rsidTr="00894969" w14:paraId="0E60CDB2" w14:textId="77777777">
        <w:tc>
          <w:tcPr>
            <w:tcW w:w="3528" w:type="dxa"/>
          </w:tcPr>
          <w:p w:rsidRPr="006D71F9" w:rsidR="006D71F9" w:rsidP="000F0E06" w:rsidRDefault="006D71F9" w14:paraId="0E60CDB0" w14:textId="77777777">
            <w:pPr>
              <w:rPr>
                <w:b/>
                <w:bCs/>
              </w:rPr>
            </w:pPr>
            <w:r w:rsidRPr="006D71F9">
              <w:rPr>
                <w:b/>
                <w:bCs/>
              </w:rPr>
              <w:t>End user support material validated by</w:t>
            </w:r>
          </w:p>
        </w:tc>
        <w:tc>
          <w:tcPr>
            <w:tcW w:w="9720" w:type="dxa"/>
          </w:tcPr>
          <w:p w:rsidRPr="006D71F9" w:rsidR="006D71F9" w:rsidP="000F0E06" w:rsidRDefault="006D71F9" w14:paraId="0E60CDB1" w14:textId="2F5443FA"/>
        </w:tc>
      </w:tr>
      <w:tr w:rsidRPr="006D71F9" w:rsidR="006D71F9" w:rsidTr="00894969" w14:paraId="0E60CDB5" w14:textId="77777777">
        <w:tc>
          <w:tcPr>
            <w:tcW w:w="3528" w:type="dxa"/>
          </w:tcPr>
          <w:p w:rsidRPr="006D71F9" w:rsidR="006D71F9" w:rsidP="000F0E06" w:rsidRDefault="003A21E6" w14:paraId="0E60CDB3" w14:textId="2D787669">
            <w:pPr>
              <w:rPr>
                <w:b/>
                <w:bCs/>
              </w:rPr>
            </w:pPr>
            <w:r>
              <w:rPr>
                <w:b/>
                <w:bCs/>
              </w:rPr>
              <w:t>Anticipated Changes to Role</w:t>
            </w:r>
          </w:p>
        </w:tc>
        <w:tc>
          <w:tcPr>
            <w:tcW w:w="9720" w:type="dxa"/>
          </w:tcPr>
          <w:p w:rsidRPr="006D71F9" w:rsidR="006D71F9" w:rsidP="000F0E06" w:rsidRDefault="006D71F9" w14:paraId="0E60CDB4" w14:textId="4EC0A93B"/>
        </w:tc>
      </w:tr>
    </w:tbl>
    <w:p w:rsidRPr="006D71F9" w:rsidR="00CF0BE6" w:rsidP="00A93FEC" w:rsidRDefault="00CF0BE6" w14:paraId="0E60CDB6" w14:textId="77777777"/>
    <w:tbl>
      <w:tblPr>
        <w:tblW w:w="13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8"/>
        <w:gridCol w:w="1077"/>
        <w:gridCol w:w="2306"/>
        <w:gridCol w:w="3417"/>
        <w:gridCol w:w="2710"/>
        <w:gridCol w:w="2666"/>
      </w:tblGrid>
      <w:tr w:rsidRPr="00A23044" w:rsidR="00D63E51" w:rsidTr="00382E91" w14:paraId="6CC7DF69" w14:textId="77777777">
        <w:trPr>
          <w:cantSplit/>
          <w:trHeight w:val="350"/>
          <w:tblHeader/>
        </w:trPr>
        <w:tc>
          <w:tcPr>
            <w:tcW w:w="1088" w:type="dxa"/>
            <w:vAlign w:val="center"/>
          </w:tcPr>
          <w:p w:rsidRPr="00D63E51" w:rsidR="00D63E51" w:rsidP="00D63E51" w:rsidRDefault="00D63E51" w14:paraId="6CF4B612" w14:textId="3AB09908">
            <w:pPr>
              <w:jc w:val="center"/>
            </w:pPr>
            <w:r w:rsidRPr="00D63E51">
              <w:rPr>
                <w:b/>
              </w:rPr>
              <w:t>STATUS</w:t>
            </w:r>
          </w:p>
        </w:tc>
        <w:tc>
          <w:tcPr>
            <w:tcW w:w="1077" w:type="dxa"/>
            <w:vAlign w:val="center"/>
          </w:tcPr>
          <w:p w:rsidRPr="00D63E51" w:rsidR="00D63E51" w:rsidP="00D63E51" w:rsidRDefault="00D63E51" w14:paraId="02F9CEDF" w14:textId="23EB8A5F">
            <w:pPr>
              <w:jc w:val="center"/>
            </w:pPr>
            <w:r w:rsidRPr="00D63E51">
              <w:rPr>
                <w:b/>
              </w:rPr>
              <w:t>MEDIUM</w:t>
            </w:r>
          </w:p>
        </w:tc>
        <w:tc>
          <w:tcPr>
            <w:tcW w:w="2306" w:type="dxa"/>
            <w:vAlign w:val="center"/>
          </w:tcPr>
          <w:p w:rsidRPr="00D63E51" w:rsidR="00D63E51" w:rsidP="00D63E51" w:rsidRDefault="00D63E51" w14:paraId="4481FE14" w14:textId="1E281669">
            <w:pPr>
              <w:jc w:val="center"/>
            </w:pPr>
            <w:r w:rsidRPr="00D63E51">
              <w:rPr>
                <w:b/>
              </w:rPr>
              <w:t>TCODE/REPORT NAME</w:t>
            </w:r>
          </w:p>
        </w:tc>
        <w:tc>
          <w:tcPr>
            <w:tcW w:w="3417" w:type="dxa"/>
            <w:vAlign w:val="center"/>
          </w:tcPr>
          <w:p w:rsidRPr="00D63E51" w:rsidR="00D63E51" w:rsidP="00D63E51" w:rsidRDefault="00D63E51" w14:paraId="49FD2088" w14:textId="02F080F5">
            <w:pPr>
              <w:jc w:val="center"/>
            </w:pPr>
            <w:r w:rsidRPr="00D63E51">
              <w:rPr>
                <w:b/>
              </w:rPr>
              <w:t>WHAT IS CHANGING</w:t>
            </w:r>
          </w:p>
        </w:tc>
        <w:tc>
          <w:tcPr>
            <w:tcW w:w="2710" w:type="dxa"/>
            <w:vAlign w:val="center"/>
          </w:tcPr>
          <w:p w:rsidRPr="00D63E51" w:rsidR="00D63E51" w:rsidP="00D63E51" w:rsidRDefault="00D63E51" w14:paraId="0ED5D508" w14:textId="5F8FDD11">
            <w:pPr>
              <w:jc w:val="center"/>
            </w:pPr>
            <w:r w:rsidRPr="00D63E51">
              <w:rPr>
                <w:b/>
              </w:rPr>
              <w:t>PURPOSE OF CHANGE</w:t>
            </w:r>
          </w:p>
        </w:tc>
        <w:tc>
          <w:tcPr>
            <w:tcW w:w="2666" w:type="dxa"/>
            <w:vAlign w:val="center"/>
          </w:tcPr>
          <w:p w:rsidRPr="00D63E51" w:rsidR="00D63E51" w:rsidP="00D63E51" w:rsidRDefault="00D63E51" w14:paraId="3C5A3C4B" w14:textId="2D20B982">
            <w:pPr>
              <w:jc w:val="center"/>
            </w:pPr>
            <w:r w:rsidRPr="00D63E51">
              <w:rPr>
                <w:b/>
              </w:rPr>
              <w:t>RESOURCES TO PREPARE END USERS</w:t>
            </w:r>
          </w:p>
        </w:tc>
      </w:tr>
      <w:tr w:rsidRPr="00A23044" w:rsidR="00B518DB" w:rsidTr="00D63E51" w14:paraId="0E60CDCB" w14:textId="77777777">
        <w:trPr>
          <w:cantSplit/>
          <w:trHeight w:val="350"/>
          <w:tblHeader/>
        </w:trPr>
        <w:tc>
          <w:tcPr>
            <w:tcW w:w="1088" w:type="dxa"/>
            <w:vAlign w:val="center"/>
          </w:tcPr>
          <w:p w:rsidRPr="00A23044" w:rsidR="00B518DB" w:rsidP="00D63E51" w:rsidRDefault="00B518DB" w14:paraId="0E60CDC0" w14:textId="56A39773">
            <w:pPr>
              <w:rPr>
                <w:rFonts w:cs="Arial"/>
              </w:rPr>
            </w:pPr>
            <w:r w:rsidRPr="00A23044">
              <w:rPr>
                <w:rFonts w:cs="Arial"/>
              </w:rPr>
              <w:t>New</w:t>
            </w:r>
          </w:p>
        </w:tc>
        <w:tc>
          <w:tcPr>
            <w:tcW w:w="1077" w:type="dxa"/>
            <w:vAlign w:val="center"/>
          </w:tcPr>
          <w:p w:rsidRPr="00A23044" w:rsidR="00B518DB" w:rsidP="00D63E51" w:rsidRDefault="00B518DB" w14:paraId="0E60CDC1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Tcode</w:t>
            </w:r>
          </w:p>
        </w:tc>
        <w:tc>
          <w:tcPr>
            <w:tcW w:w="2306" w:type="dxa"/>
            <w:vAlign w:val="center"/>
          </w:tcPr>
          <w:p w:rsidRPr="00D63E51" w:rsidR="00B518DB" w:rsidP="00D63E51" w:rsidRDefault="00B518DB" w14:paraId="0E60CDC3" w14:textId="283BA657">
            <w:pPr>
              <w:rPr>
                <w:rFonts w:cs="Arial"/>
              </w:rPr>
            </w:pPr>
            <w:r w:rsidRPr="00A23044">
              <w:rPr>
                <w:rFonts w:cs="Arial"/>
              </w:rPr>
              <w:t>ZRTRGLE_COPY_COSTING</w:t>
            </w:r>
          </w:p>
        </w:tc>
        <w:tc>
          <w:tcPr>
            <w:tcW w:w="3417" w:type="dxa"/>
            <w:vAlign w:val="center"/>
          </w:tcPr>
          <w:p w:rsidRPr="00A23044" w:rsidR="00B518DB" w:rsidP="00D63E51" w:rsidRDefault="00B518DB" w14:paraId="0E60CDC4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Local material production is considered in cost.</w:t>
            </w:r>
          </w:p>
        </w:tc>
        <w:tc>
          <w:tcPr>
            <w:tcW w:w="2710" w:type="dxa"/>
            <w:vAlign w:val="center"/>
          </w:tcPr>
          <w:p w:rsidRPr="00A23044" w:rsidR="00B518DB" w:rsidP="00D63E51" w:rsidRDefault="00B518DB" w14:paraId="0E60CDC5" w14:textId="77777777">
            <w:pPr>
              <w:rPr>
                <w:rFonts w:cs="Arial"/>
              </w:rPr>
            </w:pPr>
            <w:r w:rsidRPr="00A23044">
              <w:rPr>
                <w:rFonts w:cs="Arial"/>
              </w:rPr>
              <w:t>Ensure common commercial margin, regardless of where material is produced.</w:t>
            </w:r>
          </w:p>
        </w:tc>
        <w:tc>
          <w:tcPr>
            <w:tcW w:w="2666" w:type="dxa"/>
            <w:vAlign w:val="center"/>
          </w:tcPr>
          <w:p w:rsidRPr="00A23044" w:rsidR="00B518DB" w:rsidP="00D63E51" w:rsidRDefault="00B518DB" w14:paraId="7A14D3A4" w14:textId="77777777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 xml:space="preserve">New quick reference guide: </w:t>
            </w:r>
          </w:p>
          <w:p w:rsidRPr="00D63E51" w:rsidR="00B518DB" w:rsidP="00D63E51" w:rsidRDefault="00B518DB" w14:paraId="0E60CDCA" w14:textId="6A3E632E">
            <w:pPr>
              <w:pStyle w:val="ListParagraph"/>
              <w:rPr>
                <w:szCs w:val="20"/>
              </w:rPr>
            </w:pPr>
            <w:r w:rsidRPr="00A23044">
              <w:rPr>
                <w:szCs w:val="20"/>
              </w:rPr>
              <w:t xml:space="preserve">Updated </w:t>
            </w:r>
            <w:proofErr w:type="spellStart"/>
            <w:r w:rsidRPr="00A23044">
              <w:rPr>
                <w:szCs w:val="20"/>
              </w:rPr>
              <w:t>uPerform</w:t>
            </w:r>
            <w:proofErr w:type="spellEnd"/>
            <w:r w:rsidRPr="00A23044">
              <w:rPr>
                <w:szCs w:val="20"/>
              </w:rPr>
              <w:t xml:space="preserve">: </w:t>
            </w:r>
          </w:p>
        </w:tc>
      </w:tr>
    </w:tbl>
    <w:p w:rsidR="00D91C7B" w:rsidP="00A93FEC" w:rsidRDefault="00D91C7B" w14:paraId="0E60CDCC" w14:textId="77777777"/>
    <w:sectPr w:rsidR="00D91C7B" w:rsidSect="00573378">
      <w:headerReference w:type="default" r:id="rId20"/>
      <w:footerReference w:type="default" r:id="rId21"/>
      <w:pgSz w:w="15840" w:h="12240" w:orient="landscape" w:code="1"/>
      <w:pgMar w:top="1440" w:right="1728" w:bottom="1440" w:left="1440" w:header="63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978" w:rsidRDefault="00097978" w14:paraId="4565E400" w14:textId="77777777">
      <w:r>
        <w:separator/>
      </w:r>
    </w:p>
  </w:endnote>
  <w:endnote w:type="continuationSeparator" w:id="0">
    <w:p w:rsidR="00097978" w:rsidRDefault="00097978" w14:paraId="2BE006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24472" w:rsidR="00FC465E" w:rsidP="00684439" w:rsidRDefault="00334B59" w14:paraId="0E60CDDB" w14:textId="07CB38DE">
    <w:pPr>
      <w:pStyle w:val="Footer"/>
      <w:pBdr>
        <w:top w:val="single" w:color="auto" w:sz="2" w:space="1"/>
      </w:pBdr>
      <w:tabs>
        <w:tab w:val="clear" w:pos="4320"/>
        <w:tab w:val="clear" w:pos="8640"/>
        <w:tab w:val="center" w:pos="4680"/>
        <w:tab w:val="right" w:pos="9360"/>
        <w:tab w:val="right" w:pos="14400"/>
      </w:tabs>
      <w:rPr>
        <w:sz w:val="16"/>
        <w:szCs w:val="16"/>
      </w:rPr>
    </w:pPr>
    <w:r>
      <w:rPr>
        <w:sz w:val="16"/>
        <w:szCs w:val="16"/>
      </w:rPr>
      <w:t>&lt;PROJECT&gt;</w:t>
    </w:r>
    <w:r w:rsidRPr="00B24472" w:rsidR="00FC465E">
      <w:rPr>
        <w:sz w:val="16"/>
        <w:szCs w:val="16"/>
      </w:rPr>
      <w:t xml:space="preserve"> Stop Start Continue Guide</w:t>
    </w:r>
    <w:r w:rsidRPr="00B24472" w:rsidR="00FC465E">
      <w:rPr>
        <w:sz w:val="16"/>
        <w:szCs w:val="16"/>
      </w:rPr>
      <w:tab/>
    </w:r>
    <w:r w:rsidRPr="00B24472" w:rsidR="00FC465E">
      <w:rPr>
        <w:sz w:val="16"/>
        <w:szCs w:val="16"/>
      </w:rPr>
      <w:fldChar w:fldCharType="begin"/>
    </w:r>
    <w:r w:rsidRPr="00B24472" w:rsidR="00FC465E">
      <w:rPr>
        <w:sz w:val="16"/>
        <w:szCs w:val="16"/>
      </w:rPr>
      <w:instrText xml:space="preserve"> DATE  \@ "M/d/yyyy h:mm am/pm"  \* MERGEFORMAT </w:instrText>
    </w:r>
    <w:r w:rsidRPr="00B24472" w:rsidR="00FC465E">
      <w:rPr>
        <w:sz w:val="16"/>
        <w:szCs w:val="16"/>
      </w:rPr>
      <w:fldChar w:fldCharType="separate"/>
    </w:r>
    <w:r w:rsidR="003873E8">
      <w:rPr>
        <w:noProof/>
        <w:sz w:val="16"/>
        <w:szCs w:val="16"/>
      </w:rPr>
      <w:t>6/30/2022 2:59 PM</w:t>
    </w:r>
    <w:r w:rsidRPr="00B24472" w:rsidR="00FC465E">
      <w:rPr>
        <w:sz w:val="16"/>
        <w:szCs w:val="16"/>
      </w:rPr>
      <w:fldChar w:fldCharType="end"/>
    </w:r>
    <w:r w:rsidRPr="00B24472" w:rsidR="00FC465E">
      <w:rPr>
        <w:sz w:val="16"/>
        <w:szCs w:val="16"/>
      </w:rPr>
      <w:tab/>
    </w:r>
    <w:r w:rsidRPr="00B24472" w:rsidR="00FC465E">
      <w:rPr>
        <w:sz w:val="16"/>
        <w:szCs w:val="16"/>
      </w:rPr>
      <w:fldChar w:fldCharType="begin"/>
    </w:r>
    <w:r w:rsidRPr="00B24472" w:rsidR="00FC465E">
      <w:rPr>
        <w:sz w:val="16"/>
        <w:szCs w:val="16"/>
      </w:rPr>
      <w:instrText xml:space="preserve"> PAGE   \* MERGEFORMAT </w:instrText>
    </w:r>
    <w:r w:rsidRPr="00B24472" w:rsidR="00FC465E">
      <w:rPr>
        <w:sz w:val="16"/>
        <w:szCs w:val="16"/>
      </w:rPr>
      <w:fldChar w:fldCharType="separate"/>
    </w:r>
    <w:r w:rsidR="00FC465E">
      <w:rPr>
        <w:noProof/>
        <w:sz w:val="16"/>
        <w:szCs w:val="16"/>
      </w:rPr>
      <w:t>2</w:t>
    </w:r>
    <w:r w:rsidRPr="00B24472" w:rsidR="00FC465E">
      <w:rPr>
        <w:sz w:val="16"/>
        <w:szCs w:val="16"/>
      </w:rPr>
      <w:fldChar w:fldCharType="end"/>
    </w:r>
    <w:r w:rsidRPr="00B24472" w:rsidR="00FC465E">
      <w:rPr>
        <w:sz w:val="16"/>
        <w:szCs w:val="16"/>
      </w:rPr>
      <w:t xml:space="preserve"> / </w:t>
    </w:r>
    <w:r w:rsidRPr="00B24472" w:rsidR="00FC465E">
      <w:rPr>
        <w:sz w:val="16"/>
        <w:szCs w:val="16"/>
      </w:rPr>
      <w:fldChar w:fldCharType="begin"/>
    </w:r>
    <w:r w:rsidRPr="00B24472" w:rsidR="00FC465E">
      <w:rPr>
        <w:sz w:val="16"/>
        <w:szCs w:val="16"/>
      </w:rPr>
      <w:instrText xml:space="preserve"> NUMPAGES   \* MERGEFORMAT </w:instrText>
    </w:r>
    <w:r w:rsidRPr="00B24472" w:rsidR="00FC465E">
      <w:rPr>
        <w:sz w:val="16"/>
        <w:szCs w:val="16"/>
      </w:rPr>
      <w:fldChar w:fldCharType="separate"/>
    </w:r>
    <w:r w:rsidR="00FC465E">
      <w:rPr>
        <w:noProof/>
        <w:sz w:val="16"/>
        <w:szCs w:val="16"/>
      </w:rPr>
      <w:t>8</w:t>
    </w:r>
    <w:r w:rsidRPr="00B24472" w:rsidR="00FC465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07DF" w:rsidR="00FC465E" w:rsidP="000C2272" w:rsidRDefault="00FC465E" w14:paraId="0E60CDDC" w14:textId="535BDC75">
    <w:pPr>
      <w:pStyle w:val="Footer"/>
      <w:pBdr>
        <w:top w:val="single" w:color="auto" w:sz="2" w:space="1"/>
      </w:pBdr>
      <w:tabs>
        <w:tab w:val="clear" w:pos="4320"/>
        <w:tab w:val="clear" w:pos="8640"/>
        <w:tab w:val="center" w:pos="4680"/>
        <w:tab w:val="right" w:pos="9360"/>
        <w:tab w:val="right" w:pos="14400"/>
      </w:tabs>
      <w:rPr>
        <w:sz w:val="16"/>
        <w:szCs w:val="16"/>
        <w:lang w:val="fr-FR"/>
      </w:rPr>
    </w:pPr>
    <w:r w:rsidRPr="1F3ED8AA">
      <w:rPr>
        <w:sz w:val="16"/>
        <w:szCs w:val="16"/>
      </w:rPr>
      <w:fldChar w:fldCharType="begin"/>
    </w:r>
    <w:r w:rsidRPr="1F3ED8AA">
      <w:rPr>
        <w:sz w:val="16"/>
        <w:szCs w:val="16"/>
        <w:lang w:val="fr-FR"/>
      </w:rPr>
      <w:instrText xml:space="preserve"> FILENAME   \* MERGEFORMAT </w:instrText>
    </w:r>
    <w:r w:rsidRPr="1F3ED8AA">
      <w:rPr>
        <w:sz w:val="16"/>
        <w:szCs w:val="16"/>
      </w:rPr>
      <w:fldChar w:fldCharType="separate"/>
    </w:r>
    <w:r w:rsidRPr="1F3ED8AA" w:rsidR="1F3ED8AA">
      <w:rPr>
        <w:noProof/>
        <w:sz w:val="16"/>
        <w:szCs w:val="16"/>
        <w:lang w:val="fr-FR"/>
      </w:rPr>
      <w:t>05DT_Transition_Guide</w:t>
    </w:r>
    <w:r w:rsidRPr="1F3ED8AA">
      <w:rPr>
        <w:sz w:val="16"/>
        <w:szCs w:val="16"/>
      </w:rPr>
      <w:fldChar w:fldCharType="end"/>
    </w:r>
    <w:r>
      <w:tab/>
    </w:r>
    <w:r w:rsidRPr="1F3ED8AA">
      <w:rPr>
        <w:sz w:val="16"/>
        <w:szCs w:val="16"/>
      </w:rPr>
      <w:fldChar w:fldCharType="begin"/>
    </w:r>
    <w:r w:rsidRPr="1F3ED8AA">
      <w:rPr>
        <w:sz w:val="16"/>
        <w:szCs w:val="16"/>
      </w:rPr>
      <w:instrText xml:space="preserve"> DATE  \@ "M/d/yyyy h:mm am/pm"  \* MERGEFORMAT </w:instrText>
    </w:r>
    <w:r w:rsidRPr="1F3ED8AA">
      <w:rPr>
        <w:sz w:val="16"/>
        <w:szCs w:val="16"/>
      </w:rPr>
      <w:fldChar w:fldCharType="separate"/>
    </w:r>
    <w:r w:rsidRPr="1F3ED8AA" w:rsidR="1F3ED8AA">
      <w:rPr>
        <w:noProof/>
        <w:sz w:val="16"/>
        <w:szCs w:val="16"/>
      </w:rPr>
      <w:t>6/30/2022 2:59 PM</w:t>
    </w:r>
    <w:r w:rsidRPr="1F3ED8AA">
      <w:rPr>
        <w:sz w:val="16"/>
        <w:szCs w:val="16"/>
      </w:rPr>
      <w:fldChar w:fldCharType="end"/>
    </w:r>
    <w:r>
      <w:tab/>
    </w:r>
    <w:r>
      <w:tab/>
    </w:r>
    <w:r>
      <w:tab/>
    </w:r>
    <w:r>
      <w:tab/>
    </w:r>
    <w:r w:rsidRPr="1F3ED8AA">
      <w:rPr>
        <w:noProof/>
        <w:sz w:val="16"/>
        <w:szCs w:val="16"/>
        <w:lang w:val="fr-FR"/>
      </w:rPr>
      <w:fldChar w:fldCharType="begin"/>
    </w:r>
    <w:r w:rsidRPr="1F3ED8AA">
      <w:rPr>
        <w:sz w:val="16"/>
        <w:szCs w:val="16"/>
        <w:lang w:val="fr-FR"/>
      </w:rPr>
      <w:instrText xml:space="preserve"> PAGE   \* MERGEFORMAT </w:instrText>
    </w:r>
    <w:r w:rsidRPr="1F3ED8AA">
      <w:rPr>
        <w:sz w:val="16"/>
        <w:szCs w:val="16"/>
      </w:rPr>
      <w:fldChar w:fldCharType="separate"/>
    </w:r>
    <w:r w:rsidRPr="1F3ED8AA" w:rsidR="1F3ED8AA">
      <w:rPr>
        <w:noProof/>
        <w:sz w:val="16"/>
        <w:szCs w:val="16"/>
        <w:lang w:val="fr-FR"/>
      </w:rPr>
      <w:t>1</w:t>
    </w:r>
    <w:r w:rsidRPr="1F3ED8AA">
      <w:rPr>
        <w:noProof/>
        <w:sz w:val="16"/>
        <w:szCs w:val="16"/>
        <w:lang w:val="fr-FR"/>
      </w:rPr>
      <w:fldChar w:fldCharType="end"/>
    </w:r>
    <w:r w:rsidRPr="1F3ED8AA" w:rsidR="1F3ED8AA">
      <w:rPr>
        <w:sz w:val="16"/>
        <w:szCs w:val="16"/>
        <w:lang w:val="fr-FR"/>
      </w:rPr>
      <w:t xml:space="preserve"> / </w:t>
    </w:r>
    <w:r w:rsidRPr="1F3ED8AA">
      <w:rPr>
        <w:noProof/>
        <w:sz w:val="16"/>
        <w:szCs w:val="16"/>
        <w:lang w:val="fr-FR"/>
      </w:rPr>
      <w:fldChar w:fldCharType="begin"/>
    </w:r>
    <w:r w:rsidRPr="1F3ED8AA">
      <w:rPr>
        <w:sz w:val="16"/>
        <w:szCs w:val="16"/>
        <w:lang w:val="fr-FR"/>
      </w:rPr>
      <w:instrText xml:space="preserve"> NUMPAGES   \* MERGEFORMAT </w:instrText>
    </w:r>
    <w:r w:rsidRPr="1F3ED8AA">
      <w:rPr>
        <w:sz w:val="16"/>
        <w:szCs w:val="16"/>
      </w:rPr>
      <w:fldChar w:fldCharType="separate"/>
    </w:r>
    <w:r w:rsidRPr="1F3ED8AA" w:rsidR="1F3ED8AA">
      <w:rPr>
        <w:noProof/>
        <w:sz w:val="16"/>
        <w:szCs w:val="16"/>
        <w:lang w:val="fr-FR"/>
      </w:rPr>
      <w:t>8</w:t>
    </w:r>
    <w:r w:rsidRPr="1F3ED8AA">
      <w:rPr>
        <w:noProof/>
        <w:sz w:val="16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807DF" w:rsidR="00FC465E" w:rsidP="000C2272" w:rsidRDefault="00FC465E" w14:paraId="0E60CDDE" w14:textId="7FF9F31A">
    <w:pPr>
      <w:pStyle w:val="Footer"/>
      <w:pBdr>
        <w:top w:val="single" w:color="auto" w:sz="2" w:space="1"/>
      </w:pBdr>
      <w:tabs>
        <w:tab w:val="clear" w:pos="4320"/>
        <w:tab w:val="clear" w:pos="8640"/>
        <w:tab w:val="center" w:pos="4680"/>
        <w:tab w:val="right" w:pos="9360"/>
        <w:tab w:val="right" w:pos="14400"/>
      </w:tabs>
      <w:rPr>
        <w:sz w:val="16"/>
        <w:szCs w:val="16"/>
        <w:lang w:val="fr-FR"/>
      </w:rPr>
    </w:pPr>
    <w:r w:rsidRPr="008100A1">
      <w:rPr>
        <w:sz w:val="16"/>
        <w:szCs w:val="16"/>
      </w:rPr>
      <w:fldChar w:fldCharType="begin"/>
    </w:r>
    <w:r w:rsidRPr="00D807DF">
      <w:rPr>
        <w:sz w:val="16"/>
        <w:szCs w:val="16"/>
        <w:lang w:val="fr-FR"/>
      </w:rPr>
      <w:instrText xml:space="preserve"> FILENAME   \* MERGEFORMAT </w:instrText>
    </w:r>
    <w:r w:rsidRPr="008100A1">
      <w:rPr>
        <w:sz w:val="16"/>
        <w:szCs w:val="16"/>
      </w:rPr>
      <w:fldChar w:fldCharType="separate"/>
    </w:r>
    <w:r w:rsidR="003D0362">
      <w:rPr>
        <w:noProof/>
        <w:sz w:val="16"/>
        <w:szCs w:val="16"/>
        <w:lang w:val="fr-FR"/>
      </w:rPr>
      <w:t>05DT_Transition_Guide</w:t>
    </w:r>
    <w:r w:rsidRPr="008100A1">
      <w:rPr>
        <w:sz w:val="16"/>
        <w:szCs w:val="16"/>
      </w:rPr>
      <w:fldChar w:fldCharType="end"/>
    </w:r>
    <w:r>
      <w:rPr>
        <w:sz w:val="16"/>
        <w:szCs w:val="16"/>
      </w:rPr>
      <w:ptab w:alignment="center" w:relativeTo="margin" w:leader="none"/>
    </w:r>
    <w:r w:rsidRPr="008100A1">
      <w:rPr>
        <w:sz w:val="16"/>
        <w:szCs w:val="16"/>
      </w:rPr>
      <w:fldChar w:fldCharType="begin"/>
    </w:r>
    <w:r w:rsidRPr="008100A1">
      <w:rPr>
        <w:sz w:val="16"/>
        <w:szCs w:val="16"/>
      </w:rPr>
      <w:instrText xml:space="preserve"> DATE  \@ "M/d/yyyy h:mm am/pm"  \* MERGEFORMAT </w:instrText>
    </w:r>
    <w:r w:rsidRPr="008100A1">
      <w:rPr>
        <w:sz w:val="16"/>
        <w:szCs w:val="16"/>
      </w:rPr>
      <w:fldChar w:fldCharType="separate"/>
    </w:r>
    <w:r w:rsidR="003873E8">
      <w:rPr>
        <w:noProof/>
        <w:sz w:val="16"/>
        <w:szCs w:val="16"/>
      </w:rPr>
      <w:t>6/30/2022 2:59 PM</w:t>
    </w:r>
    <w:r w:rsidRPr="008100A1">
      <w:rPr>
        <w:sz w:val="16"/>
        <w:szCs w:val="16"/>
      </w:rPr>
      <w:fldChar w:fldCharType="end"/>
    </w:r>
    <w:r>
      <w:rPr>
        <w:sz w:val="16"/>
        <w:szCs w:val="16"/>
      </w:rPr>
      <w:ptab w:alignment="right" w:relativeTo="margin" w:leader="none"/>
    </w:r>
    <w:r w:rsidRPr="008100A1">
      <w:rPr>
        <w:sz w:val="16"/>
        <w:szCs w:val="16"/>
      </w:rPr>
      <w:fldChar w:fldCharType="begin"/>
    </w:r>
    <w:r w:rsidRPr="00D807DF">
      <w:rPr>
        <w:sz w:val="16"/>
        <w:szCs w:val="16"/>
        <w:lang w:val="fr-FR"/>
      </w:rPr>
      <w:instrText xml:space="preserve"> PAGE   \* MERGEFORMAT </w:instrText>
    </w:r>
    <w:r w:rsidRPr="008100A1">
      <w:rPr>
        <w:sz w:val="16"/>
        <w:szCs w:val="16"/>
      </w:rPr>
      <w:fldChar w:fldCharType="separate"/>
    </w:r>
    <w:r w:rsidR="0009206D">
      <w:rPr>
        <w:noProof/>
        <w:sz w:val="16"/>
        <w:szCs w:val="16"/>
        <w:lang w:val="fr-FR"/>
      </w:rPr>
      <w:t>8</w:t>
    </w:r>
    <w:r w:rsidRPr="008100A1">
      <w:rPr>
        <w:sz w:val="16"/>
        <w:szCs w:val="16"/>
      </w:rPr>
      <w:fldChar w:fldCharType="end"/>
    </w:r>
    <w:r w:rsidRPr="00D807DF">
      <w:rPr>
        <w:sz w:val="16"/>
        <w:szCs w:val="16"/>
        <w:lang w:val="fr-FR"/>
      </w:rPr>
      <w:t xml:space="preserve"> / </w:t>
    </w:r>
    <w:r w:rsidRPr="008100A1">
      <w:rPr>
        <w:sz w:val="16"/>
        <w:szCs w:val="16"/>
      </w:rPr>
      <w:fldChar w:fldCharType="begin"/>
    </w:r>
    <w:r w:rsidRPr="00D807DF">
      <w:rPr>
        <w:sz w:val="16"/>
        <w:szCs w:val="16"/>
        <w:lang w:val="fr-FR"/>
      </w:rPr>
      <w:instrText xml:space="preserve"> NUMPAGES   \* MERGEFORMAT </w:instrText>
    </w:r>
    <w:r w:rsidRPr="008100A1">
      <w:rPr>
        <w:sz w:val="16"/>
        <w:szCs w:val="16"/>
      </w:rPr>
      <w:fldChar w:fldCharType="separate"/>
    </w:r>
    <w:r w:rsidR="0009206D">
      <w:rPr>
        <w:noProof/>
        <w:sz w:val="16"/>
        <w:szCs w:val="16"/>
        <w:lang w:val="fr-FR"/>
      </w:rPr>
      <w:t>8</w:t>
    </w:r>
    <w:r w:rsidRPr="0081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978" w:rsidRDefault="00097978" w14:paraId="35D013C7" w14:textId="77777777">
      <w:r>
        <w:separator/>
      </w:r>
    </w:p>
  </w:footnote>
  <w:footnote w:type="continuationSeparator" w:id="0">
    <w:p w:rsidR="00097978" w:rsidRDefault="00097978" w14:paraId="5BDF01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34B59" w:rsidR="00FC465E" w:rsidP="00334B59" w:rsidRDefault="001A6D29" w14:paraId="0E60CDDA" w14:textId="013CDE09">
    <w:pPr>
      <w:pStyle w:val="Header"/>
      <w:pBdr>
        <w:bottom w:val="single" w:color="auto" w:sz="4" w:space="1"/>
      </w:pBdr>
      <w:rPr>
        <w:sz w:val="16"/>
        <w:szCs w:val="16"/>
      </w:rPr>
    </w:pPr>
    <w:r w:rsidR="1F3ED8AA">
      <w:rPr>
        <w:sz w:val="16"/>
        <w:szCs w:val="16"/>
      </w:rPr>
      <w:t>Ignite Consulting</w:t>
    </w:r>
    <w:r w:rsidR="1F3ED8AA">
      <w:rPr>
        <w:sz w:val="16"/>
        <w:szCs w:val="16"/>
      </w:rPr>
      <w:t xml:space="preserve"> </w:t>
    </w:r>
    <w:r w:rsidR="00334B59">
      <w:rPr>
        <w:sz w:val="16"/>
        <w:szCs w:val="16"/>
      </w:rPr>
      <w:tab/>
    </w:r>
    <w:r w:rsidR="1F3ED8AA">
      <w:rPr>
        <w:sz w:val="16"/>
        <w:szCs w:val="16"/>
      </w:rPr>
      <w:t>Change Framework</w:t>
    </w:r>
    <w:r>
      <w:tab/>
    </w:r>
    <w:r w:rsidR="00334B59">
      <w:rPr>
        <w:sz w:val="16"/>
        <w:szCs w:val="16"/>
      </w:rPr>
      <w:ptab w:alignment="right" w:relativeTo="margin" w:leader="none"/>
    </w:r>
    <w:r w:rsidR="1F3ED8AA">
      <w:rPr>
        <w:sz w:val="16"/>
        <w:szCs w:val="16"/>
      </w:rPr>
      <w:t xml:space="preserve">Transition Guide </w:t>
    </w:r>
    <w:r w:rsidR="1F3ED8AA">
      <w:rPr>
        <w:sz w:val="16"/>
        <w:szCs w:val="16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74023" w:rsidR="00FC465E" w:rsidP="00074023" w:rsidRDefault="003D0362" w14:paraId="0E60CDDD" w14:textId="12F71B1F">
    <w:pPr>
      <w:pStyle w:val="Header"/>
      <w:pBdr>
        <w:bottom w:val="single" w:color="auto" w:sz="4" w:space="1"/>
      </w:pBdr>
      <w:rPr>
        <w:sz w:val="16"/>
        <w:szCs w:val="16"/>
      </w:rPr>
    </w:pPr>
    <w:r>
      <w:rPr>
        <w:sz w:val="16"/>
        <w:szCs w:val="16"/>
      </w:rPr>
      <w:t>Ignite Consulting</w:t>
    </w:r>
    <w:r w:rsidR="00074023">
      <w:rPr>
        <w:sz w:val="16"/>
        <w:szCs w:val="16"/>
      </w:rPr>
      <w:t xml:space="preserve"> </w:t>
    </w:r>
    <w:r w:rsidR="00074023">
      <w:rPr>
        <w:sz w:val="16"/>
        <w:szCs w:val="16"/>
      </w:rPr>
      <w:tab/>
    </w:r>
    <w:r w:rsidR="00074023">
      <w:rPr>
        <w:sz w:val="16"/>
        <w:szCs w:val="16"/>
      </w:rPr>
      <w:t>Change Framework</w:t>
    </w:r>
    <w:r w:rsidR="00074023">
      <w:rPr>
        <w:sz w:val="16"/>
        <w:szCs w:val="16"/>
      </w:rPr>
      <w:ptab w:alignment="right" w:relativeTo="margin" w:leader="none"/>
    </w:r>
    <w:r w:rsidR="00074023">
      <w:rPr>
        <w:sz w:val="16"/>
        <w:szCs w:val="16"/>
      </w:rPr>
      <w:t>Transition Guide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64"/>
    <w:multiLevelType w:val="hybridMultilevel"/>
    <w:tmpl w:val="F8D22EDA"/>
    <w:lvl w:ilvl="0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0DE240B2"/>
    <w:multiLevelType w:val="hybridMultilevel"/>
    <w:tmpl w:val="C8EA6EB6"/>
    <w:lvl w:ilvl="0" w:tplc="CC72C972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FF273C2"/>
    <w:multiLevelType w:val="hybridMultilevel"/>
    <w:tmpl w:val="5B4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0A74F0"/>
    <w:multiLevelType w:val="hybridMultilevel"/>
    <w:tmpl w:val="807E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60B"/>
    <w:multiLevelType w:val="hybridMultilevel"/>
    <w:tmpl w:val="0A98AED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7F6571"/>
    <w:multiLevelType w:val="hybridMultilevel"/>
    <w:tmpl w:val="E1BC8980"/>
    <w:lvl w:ilvl="0" w:tplc="82EAC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2C0AD7"/>
    <w:multiLevelType w:val="hybridMultilevel"/>
    <w:tmpl w:val="0054E7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15D34B0"/>
    <w:multiLevelType w:val="hybridMultilevel"/>
    <w:tmpl w:val="F0A45742"/>
    <w:lvl w:ilvl="0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8" w15:restartNumberingAfterBreak="0">
    <w:nsid w:val="22B95190"/>
    <w:multiLevelType w:val="hybridMultilevel"/>
    <w:tmpl w:val="846A621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3F83C29"/>
    <w:multiLevelType w:val="hybridMultilevel"/>
    <w:tmpl w:val="6734D1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57C6693"/>
    <w:multiLevelType w:val="hybridMultilevel"/>
    <w:tmpl w:val="BDC230D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2E1257"/>
    <w:multiLevelType w:val="hybridMultilevel"/>
    <w:tmpl w:val="7F50A5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2720428"/>
    <w:multiLevelType w:val="hybridMultilevel"/>
    <w:tmpl w:val="465E151E"/>
    <w:lvl w:ilvl="0" w:tplc="6E2C0F36">
      <w:start w:val="1"/>
      <w:numFmt w:val="bullet"/>
      <w:pStyle w:val="AxonBullet"/>
      <w:lvlText w:val=""/>
      <w:lvlJc w:val="left"/>
      <w:pPr>
        <w:tabs>
          <w:tab w:val="num" w:pos="1009"/>
        </w:tabs>
        <w:ind w:left="1009" w:hanging="289"/>
      </w:pPr>
      <w:rPr>
        <w:rFonts w:hint="default" w:ascii="Wingdings" w:hAnsi="Wingdings"/>
        <w:color w:val="808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42C27EF"/>
    <w:multiLevelType w:val="hybridMultilevel"/>
    <w:tmpl w:val="484C1C7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5A55A6"/>
    <w:multiLevelType w:val="hybridMultilevel"/>
    <w:tmpl w:val="6E02A3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BB377E3"/>
    <w:multiLevelType w:val="hybridMultilevel"/>
    <w:tmpl w:val="16C00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4566829">
    <w:abstractNumId w:val="12"/>
  </w:num>
  <w:num w:numId="2" w16cid:durableId="141318540">
    <w:abstractNumId w:val="1"/>
  </w:num>
  <w:num w:numId="3" w16cid:durableId="382096093">
    <w:abstractNumId w:val="0"/>
  </w:num>
  <w:num w:numId="4" w16cid:durableId="1079055353">
    <w:abstractNumId w:val="7"/>
  </w:num>
  <w:num w:numId="5" w16cid:durableId="644243200">
    <w:abstractNumId w:val="10"/>
  </w:num>
  <w:num w:numId="6" w16cid:durableId="182331018">
    <w:abstractNumId w:val="2"/>
  </w:num>
  <w:num w:numId="7" w16cid:durableId="1969388622">
    <w:abstractNumId w:val="13"/>
  </w:num>
  <w:num w:numId="8" w16cid:durableId="1755780535">
    <w:abstractNumId w:val="3"/>
  </w:num>
  <w:num w:numId="9" w16cid:durableId="2086149068">
    <w:abstractNumId w:val="8"/>
  </w:num>
  <w:num w:numId="10" w16cid:durableId="1140655204">
    <w:abstractNumId w:val="4"/>
  </w:num>
  <w:num w:numId="11" w16cid:durableId="1789592344">
    <w:abstractNumId w:val="15"/>
  </w:num>
  <w:num w:numId="12" w16cid:durableId="1220097019">
    <w:abstractNumId w:val="11"/>
  </w:num>
  <w:num w:numId="13" w16cid:durableId="1343318750">
    <w:abstractNumId w:val="9"/>
  </w:num>
  <w:num w:numId="14" w16cid:durableId="1649702951">
    <w:abstractNumId w:val="6"/>
  </w:num>
  <w:num w:numId="15" w16cid:durableId="1813401803">
    <w:abstractNumId w:val="5"/>
  </w:num>
  <w:num w:numId="16" w16cid:durableId="2141799435">
    <w:abstractNumId w:val="14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tLC0NDUyNja2MDBT0lEKTi0uzszPAykwrAUAuBVYiCwAAAA="/>
  </w:docVars>
  <w:rsids>
    <w:rsidRoot w:val="0036592E"/>
    <w:rsid w:val="00006933"/>
    <w:rsid w:val="000152A0"/>
    <w:rsid w:val="000177EC"/>
    <w:rsid w:val="000236ED"/>
    <w:rsid w:val="00030E4F"/>
    <w:rsid w:val="000422F1"/>
    <w:rsid w:val="00044603"/>
    <w:rsid w:val="00055A02"/>
    <w:rsid w:val="000623A9"/>
    <w:rsid w:val="0006358E"/>
    <w:rsid w:val="000657C4"/>
    <w:rsid w:val="00070CA3"/>
    <w:rsid w:val="00074023"/>
    <w:rsid w:val="000854A5"/>
    <w:rsid w:val="00085D23"/>
    <w:rsid w:val="0009206D"/>
    <w:rsid w:val="000953A3"/>
    <w:rsid w:val="00097978"/>
    <w:rsid w:val="000C2272"/>
    <w:rsid w:val="000D40E2"/>
    <w:rsid w:val="000D4178"/>
    <w:rsid w:val="000E1970"/>
    <w:rsid w:val="000E22B4"/>
    <w:rsid w:val="000E3861"/>
    <w:rsid w:val="000E3ECC"/>
    <w:rsid w:val="000F0E06"/>
    <w:rsid w:val="000F5003"/>
    <w:rsid w:val="0010642E"/>
    <w:rsid w:val="001237D3"/>
    <w:rsid w:val="0016112F"/>
    <w:rsid w:val="001649D4"/>
    <w:rsid w:val="00166B32"/>
    <w:rsid w:val="00187E47"/>
    <w:rsid w:val="001A3BB1"/>
    <w:rsid w:val="001A6D29"/>
    <w:rsid w:val="001C47BF"/>
    <w:rsid w:val="001C59A1"/>
    <w:rsid w:val="001C65D2"/>
    <w:rsid w:val="001E442A"/>
    <w:rsid w:val="00207A14"/>
    <w:rsid w:val="00211BF6"/>
    <w:rsid w:val="00213156"/>
    <w:rsid w:val="00213CB7"/>
    <w:rsid w:val="00214628"/>
    <w:rsid w:val="002237BB"/>
    <w:rsid w:val="00225C07"/>
    <w:rsid w:val="00234F27"/>
    <w:rsid w:val="00247482"/>
    <w:rsid w:val="00254E00"/>
    <w:rsid w:val="00265564"/>
    <w:rsid w:val="00266377"/>
    <w:rsid w:val="00275161"/>
    <w:rsid w:val="00275D85"/>
    <w:rsid w:val="00282A9E"/>
    <w:rsid w:val="00283280"/>
    <w:rsid w:val="00293813"/>
    <w:rsid w:val="002A4E5B"/>
    <w:rsid w:val="002B505C"/>
    <w:rsid w:val="002C22EA"/>
    <w:rsid w:val="002D797D"/>
    <w:rsid w:val="002E4E02"/>
    <w:rsid w:val="003006EC"/>
    <w:rsid w:val="00302218"/>
    <w:rsid w:val="00302437"/>
    <w:rsid w:val="00311583"/>
    <w:rsid w:val="00316B3B"/>
    <w:rsid w:val="00321D01"/>
    <w:rsid w:val="003339ED"/>
    <w:rsid w:val="00334B59"/>
    <w:rsid w:val="00343D25"/>
    <w:rsid w:val="00346347"/>
    <w:rsid w:val="003570CF"/>
    <w:rsid w:val="0036592E"/>
    <w:rsid w:val="00372DF4"/>
    <w:rsid w:val="003873E8"/>
    <w:rsid w:val="003A21E6"/>
    <w:rsid w:val="003B76D3"/>
    <w:rsid w:val="003B7A17"/>
    <w:rsid w:val="003D0362"/>
    <w:rsid w:val="003D53AC"/>
    <w:rsid w:val="003E4357"/>
    <w:rsid w:val="003E607E"/>
    <w:rsid w:val="003E6752"/>
    <w:rsid w:val="003F32EA"/>
    <w:rsid w:val="004269EF"/>
    <w:rsid w:val="0044207B"/>
    <w:rsid w:val="00443C7E"/>
    <w:rsid w:val="00446864"/>
    <w:rsid w:val="00450649"/>
    <w:rsid w:val="00464478"/>
    <w:rsid w:val="00466293"/>
    <w:rsid w:val="0047150A"/>
    <w:rsid w:val="00483581"/>
    <w:rsid w:val="004A6543"/>
    <w:rsid w:val="004A7E3B"/>
    <w:rsid w:val="004C3D43"/>
    <w:rsid w:val="004C6355"/>
    <w:rsid w:val="004F0867"/>
    <w:rsid w:val="004F2CED"/>
    <w:rsid w:val="004F44A5"/>
    <w:rsid w:val="004F6A07"/>
    <w:rsid w:val="00507A9A"/>
    <w:rsid w:val="00510AA7"/>
    <w:rsid w:val="005131CA"/>
    <w:rsid w:val="005151F1"/>
    <w:rsid w:val="00526D97"/>
    <w:rsid w:val="00527EB6"/>
    <w:rsid w:val="005343BF"/>
    <w:rsid w:val="00535C52"/>
    <w:rsid w:val="005409DC"/>
    <w:rsid w:val="00541D99"/>
    <w:rsid w:val="00551290"/>
    <w:rsid w:val="005607E9"/>
    <w:rsid w:val="005673D2"/>
    <w:rsid w:val="00573378"/>
    <w:rsid w:val="00587437"/>
    <w:rsid w:val="00587786"/>
    <w:rsid w:val="00587DEF"/>
    <w:rsid w:val="00591000"/>
    <w:rsid w:val="00594C5E"/>
    <w:rsid w:val="005B079E"/>
    <w:rsid w:val="005B231F"/>
    <w:rsid w:val="005B6ED6"/>
    <w:rsid w:val="005C6DD0"/>
    <w:rsid w:val="005C6EB8"/>
    <w:rsid w:val="005D4E46"/>
    <w:rsid w:val="005E5C3F"/>
    <w:rsid w:val="005F156C"/>
    <w:rsid w:val="005F3F5B"/>
    <w:rsid w:val="00601D60"/>
    <w:rsid w:val="00604853"/>
    <w:rsid w:val="00605144"/>
    <w:rsid w:val="006149D3"/>
    <w:rsid w:val="00615026"/>
    <w:rsid w:val="00615336"/>
    <w:rsid w:val="0062275A"/>
    <w:rsid w:val="006402CB"/>
    <w:rsid w:val="00643781"/>
    <w:rsid w:val="0066484E"/>
    <w:rsid w:val="00667F1D"/>
    <w:rsid w:val="00667F66"/>
    <w:rsid w:val="00673D2C"/>
    <w:rsid w:val="00684439"/>
    <w:rsid w:val="0069366D"/>
    <w:rsid w:val="006A7ADF"/>
    <w:rsid w:val="006B665D"/>
    <w:rsid w:val="006C17F2"/>
    <w:rsid w:val="006C56C3"/>
    <w:rsid w:val="006D3708"/>
    <w:rsid w:val="006D71F9"/>
    <w:rsid w:val="006E1120"/>
    <w:rsid w:val="006E1A62"/>
    <w:rsid w:val="006E7CA8"/>
    <w:rsid w:val="00702153"/>
    <w:rsid w:val="00705A79"/>
    <w:rsid w:val="00707BF4"/>
    <w:rsid w:val="00707FEE"/>
    <w:rsid w:val="00711B38"/>
    <w:rsid w:val="00712E46"/>
    <w:rsid w:val="00721947"/>
    <w:rsid w:val="0072504C"/>
    <w:rsid w:val="00725FA6"/>
    <w:rsid w:val="00741F11"/>
    <w:rsid w:val="007427B5"/>
    <w:rsid w:val="00746F2E"/>
    <w:rsid w:val="00771751"/>
    <w:rsid w:val="00771A3A"/>
    <w:rsid w:val="00774751"/>
    <w:rsid w:val="007804CE"/>
    <w:rsid w:val="0078066E"/>
    <w:rsid w:val="007A1497"/>
    <w:rsid w:val="007A7338"/>
    <w:rsid w:val="007B2276"/>
    <w:rsid w:val="007B7090"/>
    <w:rsid w:val="007F79F2"/>
    <w:rsid w:val="00806354"/>
    <w:rsid w:val="008100A1"/>
    <w:rsid w:val="008113DB"/>
    <w:rsid w:val="00815686"/>
    <w:rsid w:val="00816181"/>
    <w:rsid w:val="008320B5"/>
    <w:rsid w:val="00852660"/>
    <w:rsid w:val="00873D11"/>
    <w:rsid w:val="008807A5"/>
    <w:rsid w:val="00882816"/>
    <w:rsid w:val="0088642A"/>
    <w:rsid w:val="008911F9"/>
    <w:rsid w:val="00894969"/>
    <w:rsid w:val="008A1A54"/>
    <w:rsid w:val="008A58A7"/>
    <w:rsid w:val="008A6175"/>
    <w:rsid w:val="008A67D4"/>
    <w:rsid w:val="008B713A"/>
    <w:rsid w:val="008B75D0"/>
    <w:rsid w:val="008C1CAE"/>
    <w:rsid w:val="008D1410"/>
    <w:rsid w:val="008E5EBD"/>
    <w:rsid w:val="008F6DAF"/>
    <w:rsid w:val="009000B5"/>
    <w:rsid w:val="009141FE"/>
    <w:rsid w:val="00941125"/>
    <w:rsid w:val="00942547"/>
    <w:rsid w:val="00951925"/>
    <w:rsid w:val="0096655E"/>
    <w:rsid w:val="009906D8"/>
    <w:rsid w:val="00994215"/>
    <w:rsid w:val="009B08D5"/>
    <w:rsid w:val="009B0BC7"/>
    <w:rsid w:val="009D57A5"/>
    <w:rsid w:val="009D6F83"/>
    <w:rsid w:val="009D73D9"/>
    <w:rsid w:val="009F1DB4"/>
    <w:rsid w:val="00A15C45"/>
    <w:rsid w:val="00A17A85"/>
    <w:rsid w:val="00A20108"/>
    <w:rsid w:val="00A23044"/>
    <w:rsid w:val="00A2765F"/>
    <w:rsid w:val="00A3196F"/>
    <w:rsid w:val="00A34FBC"/>
    <w:rsid w:val="00A36D63"/>
    <w:rsid w:val="00A40961"/>
    <w:rsid w:val="00A414DA"/>
    <w:rsid w:val="00A4709C"/>
    <w:rsid w:val="00A52ACB"/>
    <w:rsid w:val="00A5495E"/>
    <w:rsid w:val="00A66279"/>
    <w:rsid w:val="00A822A1"/>
    <w:rsid w:val="00A85C4A"/>
    <w:rsid w:val="00A93FEC"/>
    <w:rsid w:val="00A97A7F"/>
    <w:rsid w:val="00AA01B0"/>
    <w:rsid w:val="00AB3CC0"/>
    <w:rsid w:val="00AC670C"/>
    <w:rsid w:val="00AD3336"/>
    <w:rsid w:val="00AE1AB0"/>
    <w:rsid w:val="00AF43EE"/>
    <w:rsid w:val="00AF5491"/>
    <w:rsid w:val="00AF68AC"/>
    <w:rsid w:val="00B01167"/>
    <w:rsid w:val="00B017A3"/>
    <w:rsid w:val="00B05D8D"/>
    <w:rsid w:val="00B13025"/>
    <w:rsid w:val="00B22B3A"/>
    <w:rsid w:val="00B24472"/>
    <w:rsid w:val="00B42A42"/>
    <w:rsid w:val="00B43399"/>
    <w:rsid w:val="00B518DB"/>
    <w:rsid w:val="00B557AF"/>
    <w:rsid w:val="00B56CD7"/>
    <w:rsid w:val="00B619B7"/>
    <w:rsid w:val="00B628A0"/>
    <w:rsid w:val="00B66038"/>
    <w:rsid w:val="00B70652"/>
    <w:rsid w:val="00B763DF"/>
    <w:rsid w:val="00B775A4"/>
    <w:rsid w:val="00B82085"/>
    <w:rsid w:val="00B95964"/>
    <w:rsid w:val="00BA1EA1"/>
    <w:rsid w:val="00BB2B55"/>
    <w:rsid w:val="00BB6D18"/>
    <w:rsid w:val="00BC4E72"/>
    <w:rsid w:val="00BD12D3"/>
    <w:rsid w:val="00BD579C"/>
    <w:rsid w:val="00BE0D90"/>
    <w:rsid w:val="00BE160D"/>
    <w:rsid w:val="00BE5872"/>
    <w:rsid w:val="00BF1630"/>
    <w:rsid w:val="00BF5E42"/>
    <w:rsid w:val="00C000E1"/>
    <w:rsid w:val="00C01F62"/>
    <w:rsid w:val="00C25815"/>
    <w:rsid w:val="00C25C7C"/>
    <w:rsid w:val="00C42C8D"/>
    <w:rsid w:val="00C53768"/>
    <w:rsid w:val="00C641F1"/>
    <w:rsid w:val="00C77447"/>
    <w:rsid w:val="00C85FA4"/>
    <w:rsid w:val="00C875CB"/>
    <w:rsid w:val="00CB3B03"/>
    <w:rsid w:val="00CD0ECD"/>
    <w:rsid w:val="00CD1CB1"/>
    <w:rsid w:val="00CF0553"/>
    <w:rsid w:val="00CF0BE6"/>
    <w:rsid w:val="00D06488"/>
    <w:rsid w:val="00D1648F"/>
    <w:rsid w:val="00D33E70"/>
    <w:rsid w:val="00D378F4"/>
    <w:rsid w:val="00D41E63"/>
    <w:rsid w:val="00D43E89"/>
    <w:rsid w:val="00D56639"/>
    <w:rsid w:val="00D63E51"/>
    <w:rsid w:val="00D77C4F"/>
    <w:rsid w:val="00D8069B"/>
    <w:rsid w:val="00D807DF"/>
    <w:rsid w:val="00D8086B"/>
    <w:rsid w:val="00D91C7B"/>
    <w:rsid w:val="00DA7669"/>
    <w:rsid w:val="00DE6F03"/>
    <w:rsid w:val="00DF1E68"/>
    <w:rsid w:val="00DF1E8C"/>
    <w:rsid w:val="00E076CB"/>
    <w:rsid w:val="00E123F4"/>
    <w:rsid w:val="00E23B49"/>
    <w:rsid w:val="00E46F64"/>
    <w:rsid w:val="00E55D74"/>
    <w:rsid w:val="00E67572"/>
    <w:rsid w:val="00E761CA"/>
    <w:rsid w:val="00E863F7"/>
    <w:rsid w:val="00E95004"/>
    <w:rsid w:val="00E96596"/>
    <w:rsid w:val="00EA7B70"/>
    <w:rsid w:val="00ED251D"/>
    <w:rsid w:val="00EF4F9E"/>
    <w:rsid w:val="00EF55F4"/>
    <w:rsid w:val="00F00FFF"/>
    <w:rsid w:val="00F03260"/>
    <w:rsid w:val="00F1494A"/>
    <w:rsid w:val="00F3147D"/>
    <w:rsid w:val="00F462DD"/>
    <w:rsid w:val="00F56396"/>
    <w:rsid w:val="00F94273"/>
    <w:rsid w:val="00FB2349"/>
    <w:rsid w:val="00FB7E47"/>
    <w:rsid w:val="00FC02A9"/>
    <w:rsid w:val="00FC1AFE"/>
    <w:rsid w:val="00FC2B77"/>
    <w:rsid w:val="00FC36EB"/>
    <w:rsid w:val="00FC465E"/>
    <w:rsid w:val="00FF62BB"/>
    <w:rsid w:val="1F3E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E60CCE0"/>
  <w15:docId w15:val="{782F4E7F-7BD2-483D-814C-CB13012FA9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24472"/>
    <w:pPr>
      <w:spacing w:before="120" w:after="120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153"/>
    <w:pPr>
      <w:keepNext/>
      <w:keepLines/>
      <w:spacing w:before="240" w:after="0" w:line="259" w:lineRule="auto"/>
      <w:outlineLvl w:val="0"/>
    </w:pPr>
    <w:rPr>
      <w:rFonts w:ascii="Calibri Light" w:hAnsi="Calibri Light" w:cs="Calibri Light"/>
      <w:color w:val="E32525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4C6355"/>
    <w:pPr>
      <w:outlineLvl w:val="1"/>
    </w:pPr>
    <w:rPr>
      <w:rFonts w:eastAsiaTheme="majorEastAsia"/>
      <w:sz w:val="24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5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F658AE"/>
    <w:pPr>
      <w:tabs>
        <w:tab w:val="center" w:pos="4320"/>
        <w:tab w:val="right" w:pos="8640"/>
      </w:tabs>
    </w:pPr>
  </w:style>
  <w:style w:type="paragraph" w:styleId="Body" w:customStyle="1">
    <w:name w:val="Body"/>
    <w:basedOn w:val="Normal"/>
    <w:rsid w:val="00F10219"/>
    <w:pPr>
      <w:spacing w:before="0"/>
    </w:pPr>
  </w:style>
  <w:style w:type="character" w:styleId="Hyperlink">
    <w:name w:val="Hyperlink"/>
    <w:uiPriority w:val="99"/>
    <w:rsid w:val="00C77447"/>
    <w:rPr>
      <w:color w:val="0000FF"/>
      <w:u w:val="single"/>
    </w:rPr>
  </w:style>
  <w:style w:type="paragraph" w:styleId="ContactInfo8512" w:customStyle="1">
    <w:name w:val="Contact Info 8.5/12"/>
    <w:basedOn w:val="Normal"/>
    <w:rsid w:val="008900F4"/>
    <w:pPr>
      <w:spacing w:line="240" w:lineRule="exact"/>
    </w:pPr>
    <w:rPr>
      <w:sz w:val="17"/>
      <w:szCs w:val="17"/>
    </w:rPr>
  </w:style>
  <w:style w:type="table" w:styleId="TableGrid">
    <w:name w:val="Table Grid"/>
    <w:basedOn w:val="TableNormal"/>
    <w:uiPriority w:val="59"/>
    <w:rsid w:val="002237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uiPriority w:val="99"/>
    <w:semiHidden/>
    <w:rsid w:val="00C01F62"/>
    <w:rPr>
      <w:rFonts w:ascii="Arial" w:hAnsi="Arial"/>
    </w:rPr>
  </w:style>
  <w:style w:type="paragraph" w:styleId="BalloonText">
    <w:name w:val="Balloon Text"/>
    <w:basedOn w:val="Normal"/>
    <w:link w:val="BalloonTextChar"/>
    <w:rsid w:val="00C01F62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01F6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66B3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C6355"/>
    <w:pPr>
      <w:numPr>
        <w:numId w:val="2"/>
      </w:numPr>
      <w:spacing w:before="0" w:after="200" w:line="276" w:lineRule="auto"/>
      <w:contextualSpacing/>
    </w:pPr>
    <w:rPr>
      <w:rFonts w:ascii="Calibri" w:hAnsi="Calibri" w:eastAsia="SimSun" w:cs="Arial"/>
      <w:szCs w:val="22"/>
      <w:lang w:eastAsia="zh-CN"/>
    </w:rPr>
  </w:style>
  <w:style w:type="paragraph" w:styleId="AxonBullet" w:customStyle="1">
    <w:name w:val="Axon Bullet"/>
    <w:basedOn w:val="Normal"/>
    <w:rsid w:val="00275D85"/>
    <w:pPr>
      <w:numPr>
        <w:numId w:val="1"/>
      </w:numPr>
      <w:jc w:val="both"/>
    </w:pPr>
    <w:rPr>
      <w:rFonts w:ascii="Tahoma" w:hAnsi="Tahoma"/>
      <w:sz w:val="24"/>
      <w:lang w:val="en-GB"/>
    </w:rPr>
  </w:style>
  <w:style w:type="character" w:styleId="Heading2Char" w:customStyle="1">
    <w:name w:val="Heading 2 Char"/>
    <w:basedOn w:val="DefaultParagraphFont"/>
    <w:link w:val="Heading2"/>
    <w:rsid w:val="004C6355"/>
    <w:rPr>
      <w:rFonts w:asciiTheme="minorHAnsi" w:hAnsiTheme="minorHAnsi" w:eastAsiaTheme="majorEastAsia"/>
      <w:b/>
      <w:kern w:val="28"/>
      <w:sz w:val="24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4472"/>
    <w:pPr>
      <w:spacing w:before="480" w:line="276" w:lineRule="auto"/>
      <w:outlineLvl w:val="9"/>
    </w:pPr>
    <w:rPr>
      <w:rFonts w:asciiTheme="majorHAnsi" w:hAnsiTheme="majorHAnsi" w:eastAsiaTheme="majorEastAsia" w:cstheme="majorBidi"/>
      <w:bCs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244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4472"/>
    <w:pPr>
      <w:spacing w:after="100"/>
      <w:ind w:left="200"/>
    </w:pPr>
  </w:style>
  <w:style w:type="paragraph" w:styleId="Title">
    <w:name w:val="Title"/>
    <w:basedOn w:val="Normal"/>
    <w:next w:val="Normal"/>
    <w:link w:val="TitleChar"/>
    <w:qFormat/>
    <w:rsid w:val="00B24472"/>
    <w:pPr>
      <w:spacing w:before="0"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rsid w:val="00B24472"/>
    <w:rPr>
      <w:rFonts w:asciiTheme="minorHAnsi" w:hAnsiTheme="minorHAnsi" w:eastAsiaTheme="majorEastAsia" w:cstheme="majorBidi"/>
      <w:color w:val="17365D" w:themeColor="text2" w:themeShade="BF"/>
      <w:spacing w:val="5"/>
      <w:kern w:val="28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7E3B"/>
    <w:pPr>
      <w:spacing w:before="100" w:beforeAutospacing="1" w:after="100" w:afterAutospacing="1"/>
    </w:pPr>
    <w:rPr>
      <w:rFonts w:ascii="Times New Roman" w:hAnsi="Times New Roman" w:eastAsiaTheme="minorEastAsia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F32E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3F32E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334B59"/>
    <w:rPr>
      <w:rFonts w:asciiTheme="minorHAnsi" w:hAnsiTheme="minorHAnsi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702153"/>
    <w:rPr>
      <w:rFonts w:ascii="Calibri Light" w:hAnsi="Calibri Light" w:cs="Calibri Light"/>
      <w:color w:val="E3252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17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5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16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49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866">
          <w:marLeft w:val="41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://ps-uperform.bg.na.jci.com/gm/folder-1.11.27530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17d1d76790974b36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A0D2F8-53A8-4A94-968F-AF2568E5C1C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9602B7-9BF6-4B0E-9F6E-F4F24026A5CC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2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 dirty="0">
              <a:solidFill>
                <a:schemeClr val="tx1"/>
              </a:solidFill>
            </a:rPr>
            <a:t>&lt;PROJECT&gt; Transition Guide </a:t>
          </a:r>
          <a:r>
            <a:rPr lang="en-US" i="1" dirty="0">
              <a:solidFill>
                <a:schemeClr val="tx1"/>
              </a:solidFill>
            </a:rPr>
            <a:t>Finance</a:t>
          </a:r>
        </a:p>
      </dgm:t>
    </dgm:pt>
    <dgm:pt modelId="{656BFD6C-66C2-4D37-9A69-22C2AF67C7B0}" type="parTrans" cxnId="{27100D24-1D38-4C81-9045-A28B74AF8F90}">
      <dgm:prSet/>
      <dgm:spPr/>
      <dgm:t>
        <a:bodyPr/>
        <a:lstStyle/>
        <a:p>
          <a:endParaRPr lang="en-US"/>
        </a:p>
      </dgm:t>
    </dgm:pt>
    <dgm:pt modelId="{1E769FE5-C849-4F1A-9C60-F73FB2B66235}" type="sibTrans" cxnId="{27100D24-1D38-4C81-9045-A28B74AF8F90}">
      <dgm:prSet/>
      <dgm:spPr/>
      <dgm:t>
        <a:bodyPr/>
        <a:lstStyle/>
        <a:p>
          <a:endParaRPr lang="en-US"/>
        </a:p>
      </dgm:t>
    </dgm:pt>
    <dgm:pt modelId="{AC628ABD-6A04-4E83-B276-89B2B3F9A247}">
      <dgm:prSet phldrT="[Text]" custT="1"/>
      <dgm:spPr/>
      <dgm:t>
        <a:bodyPr/>
        <a:lstStyle/>
        <a:p>
          <a:r>
            <a:rPr lang="en-US" sz="1400" dirty="0"/>
            <a:t>Lead Bus Process Data Governance</a:t>
          </a:r>
        </a:p>
      </dgm:t>
    </dgm:pt>
    <dgm:pt modelId="{29B83B61-EEC3-43F1-8B77-ABD2D9803253}" type="parTrans" cxnId="{60ECD1DF-CC12-458D-BBBB-7905A1993F1F}">
      <dgm:prSet/>
      <dgm:spPr/>
      <dgm:t>
        <a:bodyPr/>
        <a:lstStyle/>
        <a:p>
          <a:endParaRPr lang="en-US"/>
        </a:p>
      </dgm:t>
    </dgm:pt>
    <dgm:pt modelId="{EC95FD38-21E4-420D-8322-076FFA5F1D4C}" type="sibTrans" cxnId="{60ECD1DF-CC12-458D-BBBB-7905A1993F1F}">
      <dgm:prSet/>
      <dgm:spPr/>
      <dgm:t>
        <a:bodyPr/>
        <a:lstStyle/>
        <a:p>
          <a:endParaRPr lang="en-US"/>
        </a:p>
      </dgm:t>
    </dgm:pt>
    <dgm:pt modelId="{C435C43E-E30B-4476-ACA2-E1A49468D6ED}">
      <dgm:prSet phldrT="[Text]"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Plant Production Control</a:t>
          </a:r>
        </a:p>
      </dgm:t>
    </dgm:pt>
    <dgm:pt modelId="{078D7C9E-8BCD-4406-9148-4ADD5FFEEAF9}" type="parTrans" cxnId="{F53E2597-2312-4874-B5DA-DBBAC9DD9019}">
      <dgm:prSet/>
      <dgm:spPr/>
      <dgm:t>
        <a:bodyPr/>
        <a:lstStyle/>
        <a:p>
          <a:endParaRPr lang="en-US"/>
        </a:p>
      </dgm:t>
    </dgm:pt>
    <dgm:pt modelId="{134406C9-22FD-4ED3-8FAA-05CDAE16EB23}" type="sibTrans" cxnId="{F53E2597-2312-4874-B5DA-DBBAC9DD9019}">
      <dgm:prSet/>
      <dgm:spPr/>
      <dgm:t>
        <a:bodyPr/>
        <a:lstStyle/>
        <a:p>
          <a:endParaRPr lang="en-US"/>
        </a:p>
      </dgm:t>
    </dgm:pt>
    <dgm:pt modelId="{80DAE562-30F1-48D7-BBBF-A28D35C03A51}">
      <dgm:prSet phldrT="[Text]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en-US" dirty="0">
              <a:solidFill>
                <a:schemeClr val="bg1">
                  <a:lumMod val="65000"/>
                </a:schemeClr>
              </a:solidFill>
            </a:rPr>
            <a:t>&lt;PROJECT&gt; Transition Guide </a:t>
          </a:r>
          <a:r>
            <a:rPr lang="en-US" i="1" dirty="0">
              <a:solidFill>
                <a:schemeClr val="bg1">
                  <a:lumMod val="65000"/>
                </a:schemeClr>
              </a:solidFill>
            </a:rPr>
            <a:t>Procurement</a:t>
          </a:r>
        </a:p>
      </dgm:t>
    </dgm:pt>
    <dgm:pt modelId="{B3D2AF1B-34D1-4EFC-91D6-267E2EBB3777}" type="parTrans" cxnId="{16206FCE-5F7D-49D4-9EE4-CC69A0F0C3FC}">
      <dgm:prSet/>
      <dgm:spPr/>
      <dgm:t>
        <a:bodyPr/>
        <a:lstStyle/>
        <a:p>
          <a:endParaRPr lang="en-US"/>
        </a:p>
      </dgm:t>
    </dgm:pt>
    <dgm:pt modelId="{A36B93E8-08E9-43B9-9129-4889D19C602C}" type="sibTrans" cxnId="{16206FCE-5F7D-49D4-9EE4-CC69A0F0C3FC}">
      <dgm:prSet/>
      <dgm:spPr/>
      <dgm:t>
        <a:bodyPr/>
        <a:lstStyle/>
        <a:p>
          <a:endParaRPr lang="en-US"/>
        </a:p>
      </dgm:t>
    </dgm:pt>
    <dgm:pt modelId="{0CE07767-652D-447D-A6B2-928C5DDA93EB}">
      <dgm:prSet phldrT="[Text]"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Lead Procurement NA, Core Returns</a:t>
          </a:r>
        </a:p>
      </dgm:t>
    </dgm:pt>
    <dgm:pt modelId="{67B8F330-38F6-4554-9E10-E9F53AC9C5F7}" type="parTrans" cxnId="{21FC0C14-CF49-45B7-90F8-E821F97A7604}">
      <dgm:prSet/>
      <dgm:spPr/>
      <dgm:t>
        <a:bodyPr/>
        <a:lstStyle/>
        <a:p>
          <a:endParaRPr lang="en-US"/>
        </a:p>
      </dgm:t>
    </dgm:pt>
    <dgm:pt modelId="{E441F408-3F4C-4A9F-BDC8-16D4194B202A}" type="sibTrans" cxnId="{21FC0C14-CF49-45B7-90F8-E821F97A7604}">
      <dgm:prSet/>
      <dgm:spPr/>
      <dgm:t>
        <a:bodyPr/>
        <a:lstStyle/>
        <a:p>
          <a:endParaRPr lang="en-US"/>
        </a:p>
      </dgm:t>
    </dgm:pt>
    <dgm:pt modelId="{E47BF9D9-EF0A-4FC3-BA5A-8B1647A581F6}">
      <dgm:prSet custT="1"/>
      <dgm:spPr/>
      <dgm:t>
        <a:bodyPr/>
        <a:lstStyle/>
        <a:p>
          <a:r>
            <a:rPr lang="en-US" sz="1400" dirty="0"/>
            <a:t>Financial Systems BI</a:t>
          </a:r>
        </a:p>
      </dgm:t>
    </dgm:pt>
    <dgm:pt modelId="{2DDE127E-46DE-4645-9663-5F1245656F52}" type="parTrans" cxnId="{139F5829-2182-4FB0-BE43-5C49BB57553D}">
      <dgm:prSet/>
      <dgm:spPr/>
      <dgm:t>
        <a:bodyPr/>
        <a:lstStyle/>
        <a:p>
          <a:endParaRPr lang="en-US"/>
        </a:p>
      </dgm:t>
    </dgm:pt>
    <dgm:pt modelId="{41EE5EE8-7478-4A42-9B89-20B3EBBFB3F2}" type="sibTrans" cxnId="{139F5829-2182-4FB0-BE43-5C49BB57553D}">
      <dgm:prSet/>
      <dgm:spPr/>
      <dgm:t>
        <a:bodyPr/>
        <a:lstStyle/>
        <a:p>
          <a:endParaRPr lang="en-US"/>
        </a:p>
      </dgm:t>
    </dgm:pt>
    <dgm:pt modelId="{C1129DA4-FAAC-440D-ACDB-8A9C84DEA9B8}">
      <dgm:prSet custT="1"/>
      <dgm:spPr/>
      <dgm:t>
        <a:bodyPr/>
        <a:lstStyle/>
        <a:p>
          <a:r>
            <a:rPr lang="en-US" sz="1400" dirty="0"/>
            <a:t>Commercial Finance</a:t>
          </a:r>
        </a:p>
      </dgm:t>
    </dgm:pt>
    <dgm:pt modelId="{5CCFCC4A-BB09-4F9C-AE70-09B6C735CBC5}" type="parTrans" cxnId="{06C853C6-CF4F-415B-AE11-90B760AD9C63}">
      <dgm:prSet/>
      <dgm:spPr/>
      <dgm:t>
        <a:bodyPr/>
        <a:lstStyle/>
        <a:p>
          <a:endParaRPr lang="en-US"/>
        </a:p>
      </dgm:t>
    </dgm:pt>
    <dgm:pt modelId="{5DD21B63-BA03-475B-BE2C-B3A2195C4A39}" type="sibTrans" cxnId="{06C853C6-CF4F-415B-AE11-90B760AD9C63}">
      <dgm:prSet/>
      <dgm:spPr/>
      <dgm:t>
        <a:bodyPr/>
        <a:lstStyle/>
        <a:p>
          <a:endParaRPr lang="en-US"/>
        </a:p>
      </dgm:t>
    </dgm:pt>
    <dgm:pt modelId="{4856B9E5-4D90-46F8-9385-1B2DD2E986EB}">
      <dgm:prSet custT="1"/>
      <dgm:spPr/>
      <dgm:t>
        <a:bodyPr/>
        <a:lstStyle/>
        <a:p>
          <a:r>
            <a:rPr lang="en-US" sz="1400" dirty="0"/>
            <a:t>Controller Prod Cost &amp; Supply Chain, Plant Controller, Operations Controller</a:t>
          </a:r>
        </a:p>
      </dgm:t>
    </dgm:pt>
    <dgm:pt modelId="{286A3EDD-E44F-41B3-8FF4-AEC0F8485FA9}" type="parTrans" cxnId="{315116C4-63B0-4D59-AA6F-72FC175C38E3}">
      <dgm:prSet/>
      <dgm:spPr/>
      <dgm:t>
        <a:bodyPr/>
        <a:lstStyle/>
        <a:p>
          <a:endParaRPr lang="en-US"/>
        </a:p>
      </dgm:t>
    </dgm:pt>
    <dgm:pt modelId="{60D0703A-7042-446B-970B-C7F7D525D1BD}" type="sibTrans" cxnId="{315116C4-63B0-4D59-AA6F-72FC175C38E3}">
      <dgm:prSet/>
      <dgm:spPr/>
      <dgm:t>
        <a:bodyPr/>
        <a:lstStyle/>
        <a:p>
          <a:endParaRPr lang="en-US"/>
        </a:p>
      </dgm:t>
    </dgm:pt>
    <dgm:pt modelId="{E34D4F16-2C1B-4AA4-9A2A-0ACD0A76566F}">
      <dgm:prSet phldrT="[Text]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en-US" dirty="0">
              <a:solidFill>
                <a:schemeClr val="bg1">
                  <a:lumMod val="65000"/>
                </a:schemeClr>
              </a:solidFill>
            </a:rPr>
            <a:t>&lt;PROJECT&gt; Transition Guide </a:t>
          </a:r>
          <a:r>
            <a:rPr lang="en-US" i="1" dirty="0">
              <a:solidFill>
                <a:schemeClr val="bg1">
                  <a:lumMod val="65000"/>
                </a:schemeClr>
              </a:solidFill>
            </a:rPr>
            <a:t>Operations</a:t>
          </a:r>
        </a:p>
      </dgm:t>
    </dgm:pt>
    <dgm:pt modelId="{06231322-4BAB-46D8-99C8-23A043101C16}" type="sibTrans" cxnId="{4493BBF0-D081-48DD-861A-19A5C12BCD57}">
      <dgm:prSet/>
      <dgm:spPr/>
      <dgm:t>
        <a:bodyPr/>
        <a:lstStyle/>
        <a:p>
          <a:endParaRPr lang="en-US"/>
        </a:p>
      </dgm:t>
    </dgm:pt>
    <dgm:pt modelId="{E13A03DB-376B-427F-B504-A79174D0D004}" type="parTrans" cxnId="{4493BBF0-D081-48DD-861A-19A5C12BCD57}">
      <dgm:prSet/>
      <dgm:spPr/>
      <dgm:t>
        <a:bodyPr/>
        <a:lstStyle/>
        <a:p>
          <a:endParaRPr lang="en-US"/>
        </a:p>
      </dgm:t>
    </dgm:pt>
    <dgm:pt modelId="{237C4DF3-3328-4B2C-A857-743459713095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Plant Manufacturing</a:t>
          </a:r>
        </a:p>
      </dgm:t>
    </dgm:pt>
    <dgm:pt modelId="{3F9A2953-E08B-48B8-AED4-4F9D2ACF3B3D}" type="parTrans" cxnId="{F2E8494B-4ABB-48E3-8D40-D7B08A8FD96C}">
      <dgm:prSet/>
      <dgm:spPr/>
      <dgm:t>
        <a:bodyPr/>
        <a:lstStyle/>
        <a:p>
          <a:endParaRPr lang="en-US"/>
        </a:p>
      </dgm:t>
    </dgm:pt>
    <dgm:pt modelId="{8F138155-C429-4207-B6A6-8BBCF5A05BFE}" type="sibTrans" cxnId="{F2E8494B-4ABB-48E3-8D40-D7B08A8FD96C}">
      <dgm:prSet/>
      <dgm:spPr/>
      <dgm:t>
        <a:bodyPr/>
        <a:lstStyle/>
        <a:p>
          <a:endParaRPr lang="en-US"/>
        </a:p>
      </dgm:t>
    </dgm:pt>
    <dgm:pt modelId="{A12FC044-A295-425B-83BF-7EF917F5987A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Plant Maintenance</a:t>
          </a:r>
        </a:p>
      </dgm:t>
    </dgm:pt>
    <dgm:pt modelId="{9292795E-48CF-4FB4-A1A2-F2A1B2ABCC6F}" type="parTrans" cxnId="{6DAAA35D-E40F-4A12-AC41-AEFE118525BE}">
      <dgm:prSet/>
      <dgm:spPr/>
      <dgm:t>
        <a:bodyPr/>
        <a:lstStyle/>
        <a:p>
          <a:endParaRPr lang="en-US"/>
        </a:p>
      </dgm:t>
    </dgm:pt>
    <dgm:pt modelId="{12459AFC-472E-47B9-A885-F6E55C0AED90}" type="sibTrans" cxnId="{6DAAA35D-E40F-4A12-AC41-AEFE118525BE}">
      <dgm:prSet/>
      <dgm:spPr/>
      <dgm:t>
        <a:bodyPr/>
        <a:lstStyle/>
        <a:p>
          <a:endParaRPr lang="en-US"/>
        </a:p>
      </dgm:t>
    </dgm:pt>
    <dgm:pt modelId="{856C2A39-6C26-48DA-AFBC-A5F4221C4F80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Plant Quality</a:t>
          </a:r>
        </a:p>
      </dgm:t>
    </dgm:pt>
    <dgm:pt modelId="{D295058F-50A9-44F2-98B2-1F729A0EE07C}" type="parTrans" cxnId="{B48CCE28-8C2A-44E3-B7CF-E9FEA0C68119}">
      <dgm:prSet/>
      <dgm:spPr/>
      <dgm:t>
        <a:bodyPr/>
        <a:lstStyle/>
        <a:p>
          <a:endParaRPr lang="en-US"/>
        </a:p>
      </dgm:t>
    </dgm:pt>
    <dgm:pt modelId="{29F869E3-932E-4622-8037-0D9CAFEDE74A}" type="sibTrans" cxnId="{B48CCE28-8C2A-44E3-B7CF-E9FEA0C68119}">
      <dgm:prSet/>
      <dgm:spPr/>
      <dgm:t>
        <a:bodyPr/>
        <a:lstStyle/>
        <a:p>
          <a:endParaRPr lang="en-US"/>
        </a:p>
      </dgm:t>
    </dgm:pt>
    <dgm:pt modelId="{B82A3FF3-CC73-4B0E-AC5F-363754EDA00A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BCD Production Control</a:t>
          </a:r>
        </a:p>
      </dgm:t>
    </dgm:pt>
    <dgm:pt modelId="{8CA640A0-95EE-4588-BCD6-9D46123245AA}" type="parTrans" cxnId="{4F0FF973-E548-42FD-B955-49EF4BC25000}">
      <dgm:prSet/>
      <dgm:spPr/>
      <dgm:t>
        <a:bodyPr/>
        <a:lstStyle/>
        <a:p>
          <a:endParaRPr lang="en-US"/>
        </a:p>
      </dgm:t>
    </dgm:pt>
    <dgm:pt modelId="{1727A632-8D8D-4258-9E75-9BB2A6E12B8A}" type="sibTrans" cxnId="{4F0FF973-E548-42FD-B955-49EF4BC25000}">
      <dgm:prSet/>
      <dgm:spPr/>
      <dgm:t>
        <a:bodyPr/>
        <a:lstStyle/>
        <a:p>
          <a:endParaRPr lang="en-US"/>
        </a:p>
      </dgm:t>
    </dgm:pt>
    <dgm:pt modelId="{794628D9-CF7F-44C3-B247-D3CB1B4A5588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Customer Service NA</a:t>
          </a:r>
        </a:p>
      </dgm:t>
    </dgm:pt>
    <dgm:pt modelId="{78FE28F6-60B0-417E-A827-6ECBBF42C44C}" type="parTrans" cxnId="{066B25CC-0C0C-4EAF-A504-662DD3B0B62E}">
      <dgm:prSet/>
      <dgm:spPr/>
      <dgm:t>
        <a:bodyPr/>
        <a:lstStyle/>
        <a:p>
          <a:endParaRPr lang="en-US"/>
        </a:p>
      </dgm:t>
    </dgm:pt>
    <dgm:pt modelId="{2840EB6A-5307-44F1-BAF2-6760214AFC2C}" type="sibTrans" cxnId="{066B25CC-0C0C-4EAF-A504-662DD3B0B62E}">
      <dgm:prSet/>
      <dgm:spPr/>
      <dgm:t>
        <a:bodyPr/>
        <a:lstStyle/>
        <a:p>
          <a:endParaRPr lang="en-US"/>
        </a:p>
      </dgm:t>
    </dgm:pt>
    <dgm:pt modelId="{1DC306A1-D517-4FD0-A614-FF6F13F96FAD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Procurement Americas</a:t>
          </a:r>
        </a:p>
      </dgm:t>
    </dgm:pt>
    <dgm:pt modelId="{08FF8D96-8012-4164-90D7-DF43B8647992}" type="parTrans" cxnId="{344D086B-03E5-4CDE-92C4-835F1BA8E6FF}">
      <dgm:prSet/>
      <dgm:spPr/>
      <dgm:t>
        <a:bodyPr/>
        <a:lstStyle/>
        <a:p>
          <a:endParaRPr lang="en-US"/>
        </a:p>
      </dgm:t>
    </dgm:pt>
    <dgm:pt modelId="{9F73377E-8E43-4E5B-AD5A-FDE814A2CB0A}" type="sibTrans" cxnId="{344D086B-03E5-4CDE-92C4-835F1BA8E6FF}">
      <dgm:prSet/>
      <dgm:spPr/>
      <dgm:t>
        <a:bodyPr/>
        <a:lstStyle/>
        <a:p>
          <a:endParaRPr lang="en-US"/>
        </a:p>
      </dgm:t>
    </dgm:pt>
    <dgm:pt modelId="{4BEBEB7D-5833-4225-AD3C-163E392DF51F}">
      <dgm:prSet custT="1"/>
      <dgm:spPr>
        <a:solidFill>
          <a:srgbClr val="FFFFFF">
            <a:alpha val="94118"/>
          </a:srgbClr>
        </a:solidFill>
      </dgm:spPr>
      <dgm:t>
        <a:bodyPr/>
        <a:lstStyle/>
        <a:p>
          <a:r>
            <a:rPr lang="en-US" sz="1400" dirty="0">
              <a:solidFill>
                <a:schemeClr val="bg1">
                  <a:lumMod val="65000"/>
                </a:schemeClr>
              </a:solidFill>
            </a:rPr>
            <a:t>Commodities</a:t>
          </a:r>
        </a:p>
      </dgm:t>
    </dgm:pt>
    <dgm:pt modelId="{46F2E379-EC5A-4D4F-9FF8-2C3913AAF2B2}" type="parTrans" cxnId="{6DB38082-09B5-41EF-874A-C5316DBBCBAE}">
      <dgm:prSet/>
      <dgm:spPr/>
      <dgm:t>
        <a:bodyPr/>
        <a:lstStyle/>
        <a:p>
          <a:endParaRPr lang="en-US"/>
        </a:p>
      </dgm:t>
    </dgm:pt>
    <dgm:pt modelId="{EC5466E3-44EE-492D-88A0-236E27DC77AD}" type="sibTrans" cxnId="{6DB38082-09B5-41EF-874A-C5316DBBCBAE}">
      <dgm:prSet/>
      <dgm:spPr/>
      <dgm:t>
        <a:bodyPr/>
        <a:lstStyle/>
        <a:p>
          <a:endParaRPr lang="en-US"/>
        </a:p>
      </dgm:t>
    </dgm:pt>
    <dgm:pt modelId="{CB3D19BD-2792-4925-BB5A-26AACCF127A7}" type="pres">
      <dgm:prSet presAssocID="{55A0D2F8-53A8-4A94-968F-AF2568E5C1CD}" presName="Name0" presStyleCnt="0">
        <dgm:presLayoutVars>
          <dgm:dir/>
          <dgm:animLvl val="lvl"/>
          <dgm:resizeHandles val="exact"/>
        </dgm:presLayoutVars>
      </dgm:prSet>
      <dgm:spPr/>
    </dgm:pt>
    <dgm:pt modelId="{5524EC4A-77AB-4E2B-8357-069E51185DC1}" type="pres">
      <dgm:prSet presAssocID="{FF9602B7-9BF6-4B0E-9F6E-F4F24026A5CC}" presName="composite" presStyleCnt="0"/>
      <dgm:spPr/>
    </dgm:pt>
    <dgm:pt modelId="{20D8061B-55BB-4264-B85A-61D045A7CA3C}" type="pres">
      <dgm:prSet presAssocID="{FF9602B7-9BF6-4B0E-9F6E-F4F24026A5C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B6194EE-AFA3-46B7-9645-19B971873125}" type="pres">
      <dgm:prSet presAssocID="{FF9602B7-9BF6-4B0E-9F6E-F4F24026A5CC}" presName="desTx" presStyleLbl="alignAccFollowNode1" presStyleIdx="0" presStyleCnt="3">
        <dgm:presLayoutVars>
          <dgm:bulletEnabled val="1"/>
        </dgm:presLayoutVars>
      </dgm:prSet>
      <dgm:spPr/>
    </dgm:pt>
    <dgm:pt modelId="{CF068433-0094-4872-A555-D7D46853CDA9}" type="pres">
      <dgm:prSet presAssocID="{1E769FE5-C849-4F1A-9C60-F73FB2B66235}" presName="space" presStyleCnt="0"/>
      <dgm:spPr/>
    </dgm:pt>
    <dgm:pt modelId="{09F7AB10-F5D8-4515-8D19-3AD9FA17B018}" type="pres">
      <dgm:prSet presAssocID="{E34D4F16-2C1B-4AA4-9A2A-0ACD0A76566F}" presName="composite" presStyleCnt="0"/>
      <dgm:spPr/>
    </dgm:pt>
    <dgm:pt modelId="{B8E2705C-19B1-4846-A088-D5A24179DA08}" type="pres">
      <dgm:prSet presAssocID="{E34D4F16-2C1B-4AA4-9A2A-0ACD0A76566F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E5454826-7664-4650-B811-49CEEA99EF5A}" type="pres">
      <dgm:prSet presAssocID="{E34D4F16-2C1B-4AA4-9A2A-0ACD0A76566F}" presName="desTx" presStyleLbl="alignAccFollowNode1" presStyleIdx="1" presStyleCnt="3">
        <dgm:presLayoutVars>
          <dgm:bulletEnabled val="1"/>
        </dgm:presLayoutVars>
      </dgm:prSet>
      <dgm:spPr/>
    </dgm:pt>
    <dgm:pt modelId="{CC52399A-C511-4AD8-B370-0031B0165652}" type="pres">
      <dgm:prSet presAssocID="{06231322-4BAB-46D8-99C8-23A043101C16}" presName="space" presStyleCnt="0"/>
      <dgm:spPr/>
    </dgm:pt>
    <dgm:pt modelId="{F7C48F54-6558-4AC0-A7E2-5D2EE19F7A4C}" type="pres">
      <dgm:prSet presAssocID="{80DAE562-30F1-48D7-BBBF-A28D35C03A51}" presName="composite" presStyleCnt="0"/>
      <dgm:spPr/>
    </dgm:pt>
    <dgm:pt modelId="{A90FC053-F15F-4E21-B963-0D641F0C430C}" type="pres">
      <dgm:prSet presAssocID="{80DAE562-30F1-48D7-BBBF-A28D35C03A5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1C964B89-9BF1-40DA-AB0E-27AFFA0AE1B7}" type="pres">
      <dgm:prSet presAssocID="{80DAE562-30F1-48D7-BBBF-A28D35C03A51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C0918701-4A51-47B1-A1B0-D3DA7B142828}" type="presOf" srcId="{794628D9-CF7F-44C3-B247-D3CB1B4A5588}" destId="{E5454826-7664-4650-B811-49CEEA99EF5A}" srcOrd="0" destOrd="5" presId="urn:microsoft.com/office/officeart/2005/8/layout/hList1"/>
    <dgm:cxn modelId="{12330804-439E-4CE4-BFF0-D49C412A8786}" type="presOf" srcId="{E34D4F16-2C1B-4AA4-9A2A-0ACD0A76566F}" destId="{B8E2705C-19B1-4846-A088-D5A24179DA08}" srcOrd="0" destOrd="0" presId="urn:microsoft.com/office/officeart/2005/8/layout/hList1"/>
    <dgm:cxn modelId="{21FC0C14-CF49-45B7-90F8-E821F97A7604}" srcId="{80DAE562-30F1-48D7-BBBF-A28D35C03A51}" destId="{0CE07767-652D-447D-A6B2-928C5DDA93EB}" srcOrd="0" destOrd="0" parTransId="{67B8F330-38F6-4554-9E10-E9F53AC9C5F7}" sibTransId="{E441F408-3F4C-4A9F-BDC8-16D4194B202A}"/>
    <dgm:cxn modelId="{B426371F-8E0B-4268-8AF5-7176C8E5E118}" type="presOf" srcId="{C435C43E-E30B-4476-ACA2-E1A49468D6ED}" destId="{E5454826-7664-4650-B811-49CEEA99EF5A}" srcOrd="0" destOrd="0" presId="urn:microsoft.com/office/officeart/2005/8/layout/hList1"/>
    <dgm:cxn modelId="{27100D24-1D38-4C81-9045-A28B74AF8F90}" srcId="{55A0D2F8-53A8-4A94-968F-AF2568E5C1CD}" destId="{FF9602B7-9BF6-4B0E-9F6E-F4F24026A5CC}" srcOrd="0" destOrd="0" parTransId="{656BFD6C-66C2-4D37-9A69-22C2AF67C7B0}" sibTransId="{1E769FE5-C849-4F1A-9C60-F73FB2B66235}"/>
    <dgm:cxn modelId="{B48CCE28-8C2A-44E3-B7CF-E9FEA0C68119}" srcId="{E34D4F16-2C1B-4AA4-9A2A-0ACD0A76566F}" destId="{856C2A39-6C26-48DA-AFBC-A5F4221C4F80}" srcOrd="3" destOrd="0" parTransId="{D295058F-50A9-44F2-98B2-1F729A0EE07C}" sibTransId="{29F869E3-932E-4622-8037-0D9CAFEDE74A}"/>
    <dgm:cxn modelId="{139F5829-2182-4FB0-BE43-5C49BB57553D}" srcId="{FF9602B7-9BF6-4B0E-9F6E-F4F24026A5CC}" destId="{E47BF9D9-EF0A-4FC3-BA5A-8B1647A581F6}" srcOrd="1" destOrd="0" parTransId="{2DDE127E-46DE-4645-9663-5F1245656F52}" sibTransId="{41EE5EE8-7478-4A42-9B89-20B3EBBFB3F2}"/>
    <dgm:cxn modelId="{53BF6A3F-C9E6-4226-80C3-5DC9100A1506}" type="presOf" srcId="{80DAE562-30F1-48D7-BBBF-A28D35C03A51}" destId="{A90FC053-F15F-4E21-B963-0D641F0C430C}" srcOrd="0" destOrd="0" presId="urn:microsoft.com/office/officeart/2005/8/layout/hList1"/>
    <dgm:cxn modelId="{6DAAA35D-E40F-4A12-AC41-AEFE118525BE}" srcId="{E34D4F16-2C1B-4AA4-9A2A-0ACD0A76566F}" destId="{A12FC044-A295-425B-83BF-7EF917F5987A}" srcOrd="2" destOrd="0" parTransId="{9292795E-48CF-4FB4-A1A2-F2A1B2ABCC6F}" sibTransId="{12459AFC-472E-47B9-A885-F6E55C0AED90}"/>
    <dgm:cxn modelId="{9BD60F44-2BE8-46B4-B068-EB8B59A18823}" type="presOf" srcId="{AC628ABD-6A04-4E83-B276-89B2B3F9A247}" destId="{BB6194EE-AFA3-46B7-9645-19B971873125}" srcOrd="0" destOrd="0" presId="urn:microsoft.com/office/officeart/2005/8/layout/hList1"/>
    <dgm:cxn modelId="{96341564-9152-4E03-88B5-1BEB9ABCEF62}" type="presOf" srcId="{B82A3FF3-CC73-4B0E-AC5F-363754EDA00A}" destId="{E5454826-7664-4650-B811-49CEEA99EF5A}" srcOrd="0" destOrd="4" presId="urn:microsoft.com/office/officeart/2005/8/layout/hList1"/>
    <dgm:cxn modelId="{344D086B-03E5-4CDE-92C4-835F1BA8E6FF}" srcId="{80DAE562-30F1-48D7-BBBF-A28D35C03A51}" destId="{1DC306A1-D517-4FD0-A614-FF6F13F96FAD}" srcOrd="1" destOrd="0" parTransId="{08FF8D96-8012-4164-90D7-DF43B8647992}" sibTransId="{9F73377E-8E43-4E5B-AD5A-FDE814A2CB0A}"/>
    <dgm:cxn modelId="{F2E8494B-4ABB-48E3-8D40-D7B08A8FD96C}" srcId="{E34D4F16-2C1B-4AA4-9A2A-0ACD0A76566F}" destId="{237C4DF3-3328-4B2C-A857-743459713095}" srcOrd="1" destOrd="0" parTransId="{3F9A2953-E08B-48B8-AED4-4F9D2ACF3B3D}" sibTransId="{8F138155-C429-4207-B6A6-8BBCF5A05BFE}"/>
    <dgm:cxn modelId="{CE9B3F52-3548-4358-A08A-5121900CA141}" type="presOf" srcId="{C1129DA4-FAAC-440D-ACDB-8A9C84DEA9B8}" destId="{BB6194EE-AFA3-46B7-9645-19B971873125}" srcOrd="0" destOrd="2" presId="urn:microsoft.com/office/officeart/2005/8/layout/hList1"/>
    <dgm:cxn modelId="{4F0FF973-E548-42FD-B955-49EF4BC25000}" srcId="{E34D4F16-2C1B-4AA4-9A2A-0ACD0A76566F}" destId="{B82A3FF3-CC73-4B0E-AC5F-363754EDA00A}" srcOrd="4" destOrd="0" parTransId="{8CA640A0-95EE-4588-BCD6-9D46123245AA}" sibTransId="{1727A632-8D8D-4258-9E75-9BB2A6E12B8A}"/>
    <dgm:cxn modelId="{6F709675-F3A6-442E-B319-DB7C4F311B57}" type="presOf" srcId="{237C4DF3-3328-4B2C-A857-743459713095}" destId="{E5454826-7664-4650-B811-49CEEA99EF5A}" srcOrd="0" destOrd="1" presId="urn:microsoft.com/office/officeart/2005/8/layout/hList1"/>
    <dgm:cxn modelId="{A62D7456-15F9-4958-8B00-9F88DAABE2F6}" type="presOf" srcId="{856C2A39-6C26-48DA-AFBC-A5F4221C4F80}" destId="{E5454826-7664-4650-B811-49CEEA99EF5A}" srcOrd="0" destOrd="3" presId="urn:microsoft.com/office/officeart/2005/8/layout/hList1"/>
    <dgm:cxn modelId="{6DB38082-09B5-41EF-874A-C5316DBBCBAE}" srcId="{80DAE562-30F1-48D7-BBBF-A28D35C03A51}" destId="{4BEBEB7D-5833-4225-AD3C-163E392DF51F}" srcOrd="2" destOrd="0" parTransId="{46F2E379-EC5A-4D4F-9FF8-2C3913AAF2B2}" sibTransId="{EC5466E3-44EE-492D-88A0-236E27DC77AD}"/>
    <dgm:cxn modelId="{E404418F-0950-4E76-AB0E-2A2825FD3208}" type="presOf" srcId="{4856B9E5-4D90-46F8-9385-1B2DD2E986EB}" destId="{BB6194EE-AFA3-46B7-9645-19B971873125}" srcOrd="0" destOrd="3" presId="urn:microsoft.com/office/officeart/2005/8/layout/hList1"/>
    <dgm:cxn modelId="{F53E2597-2312-4874-B5DA-DBBAC9DD9019}" srcId="{E34D4F16-2C1B-4AA4-9A2A-0ACD0A76566F}" destId="{C435C43E-E30B-4476-ACA2-E1A49468D6ED}" srcOrd="0" destOrd="0" parTransId="{078D7C9E-8BCD-4406-9148-4ADD5FFEEAF9}" sibTransId="{134406C9-22FD-4ED3-8FAA-05CDAE16EB23}"/>
    <dgm:cxn modelId="{5595839C-8F74-4873-8721-9C37AE5B9D76}" type="presOf" srcId="{E47BF9D9-EF0A-4FC3-BA5A-8B1647A581F6}" destId="{BB6194EE-AFA3-46B7-9645-19B971873125}" srcOrd="0" destOrd="1" presId="urn:microsoft.com/office/officeart/2005/8/layout/hList1"/>
    <dgm:cxn modelId="{3A7C87A2-D240-40D5-87A4-20E9D603D73B}" type="presOf" srcId="{A12FC044-A295-425B-83BF-7EF917F5987A}" destId="{E5454826-7664-4650-B811-49CEEA99EF5A}" srcOrd="0" destOrd="2" presId="urn:microsoft.com/office/officeart/2005/8/layout/hList1"/>
    <dgm:cxn modelId="{892D26BE-D3AB-49DB-8BFD-FD821146F4BE}" type="presOf" srcId="{4BEBEB7D-5833-4225-AD3C-163E392DF51F}" destId="{1C964B89-9BF1-40DA-AB0E-27AFFA0AE1B7}" srcOrd="0" destOrd="2" presId="urn:microsoft.com/office/officeart/2005/8/layout/hList1"/>
    <dgm:cxn modelId="{315116C4-63B0-4D59-AA6F-72FC175C38E3}" srcId="{FF9602B7-9BF6-4B0E-9F6E-F4F24026A5CC}" destId="{4856B9E5-4D90-46F8-9385-1B2DD2E986EB}" srcOrd="3" destOrd="0" parTransId="{286A3EDD-E44F-41B3-8FF4-AEC0F8485FA9}" sibTransId="{60D0703A-7042-446B-970B-C7F7D525D1BD}"/>
    <dgm:cxn modelId="{06C853C6-CF4F-415B-AE11-90B760AD9C63}" srcId="{FF9602B7-9BF6-4B0E-9F6E-F4F24026A5CC}" destId="{C1129DA4-FAAC-440D-ACDB-8A9C84DEA9B8}" srcOrd="2" destOrd="0" parTransId="{5CCFCC4A-BB09-4F9C-AE70-09B6C735CBC5}" sibTransId="{5DD21B63-BA03-475B-BE2C-B3A2195C4A39}"/>
    <dgm:cxn modelId="{066B25CC-0C0C-4EAF-A504-662DD3B0B62E}" srcId="{E34D4F16-2C1B-4AA4-9A2A-0ACD0A76566F}" destId="{794628D9-CF7F-44C3-B247-D3CB1B4A5588}" srcOrd="5" destOrd="0" parTransId="{78FE28F6-60B0-417E-A827-6ECBBF42C44C}" sibTransId="{2840EB6A-5307-44F1-BAF2-6760214AFC2C}"/>
    <dgm:cxn modelId="{16206FCE-5F7D-49D4-9EE4-CC69A0F0C3FC}" srcId="{55A0D2F8-53A8-4A94-968F-AF2568E5C1CD}" destId="{80DAE562-30F1-48D7-BBBF-A28D35C03A51}" srcOrd="2" destOrd="0" parTransId="{B3D2AF1B-34D1-4EFC-91D6-267E2EBB3777}" sibTransId="{A36B93E8-08E9-43B9-9129-4889D19C602C}"/>
    <dgm:cxn modelId="{CC0CAAD3-5D73-49BB-825D-856DBC66755F}" type="presOf" srcId="{FF9602B7-9BF6-4B0E-9F6E-F4F24026A5CC}" destId="{20D8061B-55BB-4264-B85A-61D045A7CA3C}" srcOrd="0" destOrd="0" presId="urn:microsoft.com/office/officeart/2005/8/layout/hList1"/>
    <dgm:cxn modelId="{60ECD1DF-CC12-458D-BBBB-7905A1993F1F}" srcId="{FF9602B7-9BF6-4B0E-9F6E-F4F24026A5CC}" destId="{AC628ABD-6A04-4E83-B276-89B2B3F9A247}" srcOrd="0" destOrd="0" parTransId="{29B83B61-EEC3-43F1-8B77-ABD2D9803253}" sibTransId="{EC95FD38-21E4-420D-8322-076FFA5F1D4C}"/>
    <dgm:cxn modelId="{47CEDDE4-124B-4EAB-9294-DC0198EB97B8}" type="presOf" srcId="{1DC306A1-D517-4FD0-A614-FF6F13F96FAD}" destId="{1C964B89-9BF1-40DA-AB0E-27AFFA0AE1B7}" srcOrd="0" destOrd="1" presId="urn:microsoft.com/office/officeart/2005/8/layout/hList1"/>
    <dgm:cxn modelId="{96D4CEE5-D65D-4150-80BD-49700B1CC85E}" type="presOf" srcId="{55A0D2F8-53A8-4A94-968F-AF2568E5C1CD}" destId="{CB3D19BD-2792-4925-BB5A-26AACCF127A7}" srcOrd="0" destOrd="0" presId="urn:microsoft.com/office/officeart/2005/8/layout/hList1"/>
    <dgm:cxn modelId="{9968DAEB-232E-4236-A116-946304FEC64E}" type="presOf" srcId="{0CE07767-652D-447D-A6B2-928C5DDA93EB}" destId="{1C964B89-9BF1-40DA-AB0E-27AFFA0AE1B7}" srcOrd="0" destOrd="0" presId="urn:microsoft.com/office/officeart/2005/8/layout/hList1"/>
    <dgm:cxn modelId="{4493BBF0-D081-48DD-861A-19A5C12BCD57}" srcId="{55A0D2F8-53A8-4A94-968F-AF2568E5C1CD}" destId="{E34D4F16-2C1B-4AA4-9A2A-0ACD0A76566F}" srcOrd="1" destOrd="0" parTransId="{E13A03DB-376B-427F-B504-A79174D0D004}" sibTransId="{06231322-4BAB-46D8-99C8-23A043101C16}"/>
    <dgm:cxn modelId="{B488AF11-1AFC-436A-9B7C-920AA81AC25A}" type="presParOf" srcId="{CB3D19BD-2792-4925-BB5A-26AACCF127A7}" destId="{5524EC4A-77AB-4E2B-8357-069E51185DC1}" srcOrd="0" destOrd="0" presId="urn:microsoft.com/office/officeart/2005/8/layout/hList1"/>
    <dgm:cxn modelId="{BF1DA0FE-AC12-46B6-A559-8592374D2F21}" type="presParOf" srcId="{5524EC4A-77AB-4E2B-8357-069E51185DC1}" destId="{20D8061B-55BB-4264-B85A-61D045A7CA3C}" srcOrd="0" destOrd="0" presId="urn:microsoft.com/office/officeart/2005/8/layout/hList1"/>
    <dgm:cxn modelId="{A3B48E55-1CBD-496E-A37C-76354A508BCD}" type="presParOf" srcId="{5524EC4A-77AB-4E2B-8357-069E51185DC1}" destId="{BB6194EE-AFA3-46B7-9645-19B971873125}" srcOrd="1" destOrd="0" presId="urn:microsoft.com/office/officeart/2005/8/layout/hList1"/>
    <dgm:cxn modelId="{98217E91-150B-41F9-BC23-132F94B0035C}" type="presParOf" srcId="{CB3D19BD-2792-4925-BB5A-26AACCF127A7}" destId="{CF068433-0094-4872-A555-D7D46853CDA9}" srcOrd="1" destOrd="0" presId="urn:microsoft.com/office/officeart/2005/8/layout/hList1"/>
    <dgm:cxn modelId="{F4CC98FA-65DF-496C-B393-896474EB3C4E}" type="presParOf" srcId="{CB3D19BD-2792-4925-BB5A-26AACCF127A7}" destId="{09F7AB10-F5D8-4515-8D19-3AD9FA17B018}" srcOrd="2" destOrd="0" presId="urn:microsoft.com/office/officeart/2005/8/layout/hList1"/>
    <dgm:cxn modelId="{5DDCBA93-9B1C-4769-8724-C26D1AB6EE81}" type="presParOf" srcId="{09F7AB10-F5D8-4515-8D19-3AD9FA17B018}" destId="{B8E2705C-19B1-4846-A088-D5A24179DA08}" srcOrd="0" destOrd="0" presId="urn:microsoft.com/office/officeart/2005/8/layout/hList1"/>
    <dgm:cxn modelId="{001A1A3C-9FF4-4172-957F-A2976D7262C7}" type="presParOf" srcId="{09F7AB10-F5D8-4515-8D19-3AD9FA17B018}" destId="{E5454826-7664-4650-B811-49CEEA99EF5A}" srcOrd="1" destOrd="0" presId="urn:microsoft.com/office/officeart/2005/8/layout/hList1"/>
    <dgm:cxn modelId="{AA2076B3-A250-4604-9034-03BCB02951E5}" type="presParOf" srcId="{CB3D19BD-2792-4925-BB5A-26AACCF127A7}" destId="{CC52399A-C511-4AD8-B370-0031B0165652}" srcOrd="3" destOrd="0" presId="urn:microsoft.com/office/officeart/2005/8/layout/hList1"/>
    <dgm:cxn modelId="{1F57867A-4576-4B64-906E-9C9B63F28814}" type="presParOf" srcId="{CB3D19BD-2792-4925-BB5A-26AACCF127A7}" destId="{F7C48F54-6558-4AC0-A7E2-5D2EE19F7A4C}" srcOrd="4" destOrd="0" presId="urn:microsoft.com/office/officeart/2005/8/layout/hList1"/>
    <dgm:cxn modelId="{40668D0E-0132-4563-8C2C-2BFD5151017C}" type="presParOf" srcId="{F7C48F54-6558-4AC0-A7E2-5D2EE19F7A4C}" destId="{A90FC053-F15F-4E21-B963-0D641F0C430C}" srcOrd="0" destOrd="0" presId="urn:microsoft.com/office/officeart/2005/8/layout/hList1"/>
    <dgm:cxn modelId="{2A86880E-DC2F-4776-9F80-2075E326160E}" type="presParOf" srcId="{F7C48F54-6558-4AC0-A7E2-5D2EE19F7A4C}" destId="{1C964B89-9BF1-40DA-AB0E-27AFFA0AE1B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D8061B-55BB-4264-B85A-61D045A7CA3C}">
      <dsp:nvSpPr>
        <dsp:cNvPr id="0" name=""/>
        <dsp:cNvSpPr/>
      </dsp:nvSpPr>
      <dsp:spPr>
        <a:xfrm>
          <a:off x="1857" y="686787"/>
          <a:ext cx="1810940" cy="51360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chemeClr val="tx1"/>
              </a:solidFill>
            </a:rPr>
            <a:t>&lt;PROJECT&gt; Transition Guide </a:t>
          </a:r>
          <a:r>
            <a:rPr lang="en-US" sz="1400" i="1" kern="1200" dirty="0">
              <a:solidFill>
                <a:schemeClr val="tx1"/>
              </a:solidFill>
            </a:rPr>
            <a:t>Finance</a:t>
          </a:r>
        </a:p>
      </dsp:txBody>
      <dsp:txXfrm>
        <a:off x="1857" y="686787"/>
        <a:ext cx="1810940" cy="513604"/>
      </dsp:txXfrm>
    </dsp:sp>
    <dsp:sp modelId="{BB6194EE-AFA3-46B7-9645-19B971873125}">
      <dsp:nvSpPr>
        <dsp:cNvPr id="0" name=""/>
        <dsp:cNvSpPr/>
      </dsp:nvSpPr>
      <dsp:spPr>
        <a:xfrm>
          <a:off x="1857" y="1200392"/>
          <a:ext cx="1810940" cy="207521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/>
            <a:t>Lead Bus Process Data Governance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/>
            <a:t>Financial Systems BI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/>
            <a:t>Commercial Finance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/>
            <a:t>Controller Prod Cost &amp; Supply Chain, Plant Controller, Operations Controller</a:t>
          </a:r>
        </a:p>
      </dsp:txBody>
      <dsp:txXfrm>
        <a:off x="1857" y="1200392"/>
        <a:ext cx="1810940" cy="2075219"/>
      </dsp:txXfrm>
    </dsp:sp>
    <dsp:sp modelId="{B8E2705C-19B1-4846-A088-D5A24179DA08}">
      <dsp:nvSpPr>
        <dsp:cNvPr id="0" name=""/>
        <dsp:cNvSpPr/>
      </dsp:nvSpPr>
      <dsp:spPr>
        <a:xfrm>
          <a:off x="2066329" y="686787"/>
          <a:ext cx="1810940" cy="51360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&lt;PROJECT&gt; Transition Guide </a:t>
          </a:r>
          <a:r>
            <a:rPr lang="en-US" sz="1400" i="1" kern="1200" dirty="0">
              <a:solidFill>
                <a:schemeClr val="bg1">
                  <a:lumMod val="65000"/>
                </a:schemeClr>
              </a:solidFill>
            </a:rPr>
            <a:t>Operations</a:t>
          </a:r>
        </a:p>
      </dsp:txBody>
      <dsp:txXfrm>
        <a:off x="2066329" y="686787"/>
        <a:ext cx="1810940" cy="513604"/>
      </dsp:txXfrm>
    </dsp:sp>
    <dsp:sp modelId="{E5454826-7664-4650-B811-49CEEA99EF5A}">
      <dsp:nvSpPr>
        <dsp:cNvPr id="0" name=""/>
        <dsp:cNvSpPr/>
      </dsp:nvSpPr>
      <dsp:spPr>
        <a:xfrm>
          <a:off x="2066329" y="1200392"/>
          <a:ext cx="1810940" cy="2075219"/>
        </a:xfrm>
        <a:prstGeom prst="rect">
          <a:avLst/>
        </a:prstGeom>
        <a:solidFill>
          <a:srgbClr val="FFFFFF">
            <a:alpha val="94118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Plant Production Control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Plant Manufacturing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Plant Maintenance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Plant Quality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BCD Production Control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Customer Service NA</a:t>
          </a:r>
        </a:p>
      </dsp:txBody>
      <dsp:txXfrm>
        <a:off x="2066329" y="1200392"/>
        <a:ext cx="1810940" cy="2075219"/>
      </dsp:txXfrm>
    </dsp:sp>
    <dsp:sp modelId="{A90FC053-F15F-4E21-B963-0D641F0C430C}">
      <dsp:nvSpPr>
        <dsp:cNvPr id="0" name=""/>
        <dsp:cNvSpPr/>
      </dsp:nvSpPr>
      <dsp:spPr>
        <a:xfrm>
          <a:off x="4130801" y="686787"/>
          <a:ext cx="1810940" cy="513604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tx2">
              <a:lumMod val="20000"/>
              <a:lumOff val="8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&lt;PROJECT&gt; Transition Guide </a:t>
          </a:r>
          <a:r>
            <a:rPr lang="en-US" sz="1400" i="1" kern="1200" dirty="0">
              <a:solidFill>
                <a:schemeClr val="bg1">
                  <a:lumMod val="65000"/>
                </a:schemeClr>
              </a:solidFill>
            </a:rPr>
            <a:t>Procurement</a:t>
          </a:r>
        </a:p>
      </dsp:txBody>
      <dsp:txXfrm>
        <a:off x="4130801" y="686787"/>
        <a:ext cx="1810940" cy="513604"/>
      </dsp:txXfrm>
    </dsp:sp>
    <dsp:sp modelId="{1C964B89-9BF1-40DA-AB0E-27AFFA0AE1B7}">
      <dsp:nvSpPr>
        <dsp:cNvPr id="0" name=""/>
        <dsp:cNvSpPr/>
      </dsp:nvSpPr>
      <dsp:spPr>
        <a:xfrm>
          <a:off x="4130801" y="1200392"/>
          <a:ext cx="1810940" cy="2075219"/>
        </a:xfrm>
        <a:prstGeom prst="rect">
          <a:avLst/>
        </a:prstGeom>
        <a:solidFill>
          <a:srgbClr val="FFFFFF">
            <a:alpha val="94118"/>
          </a:srgb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Lead Procurement NA, Core Returns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Procurement Americas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 dirty="0">
              <a:solidFill>
                <a:schemeClr val="bg1">
                  <a:lumMod val="65000"/>
                </a:schemeClr>
              </a:solidFill>
            </a:rPr>
            <a:t>Commodities</a:t>
          </a:r>
        </a:p>
      </dsp:txBody>
      <dsp:txXfrm>
        <a:off x="4130801" y="1200392"/>
        <a:ext cx="1810940" cy="2075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53c8-fcd2-4a7c-a9af-da8925a16bd6}"/>
      </w:docPartPr>
      <w:docPartBody>
        <w:p w14:paraId="715185F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09AA-DEA3-4615-8A93-FC8FF81B2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fb4bd-4538-4c90-bfd6-b58ac753becc"/>
    <ds:schemaRef ds:uri="b1330f3d-7856-414e-8b5d-e90444967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CD320-DD3F-4E9B-9AFB-9E2093472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DF9CC-E678-48B2-8A8D-50E315A9681A}">
  <ds:schemaRefs>
    <ds:schemaRef ds:uri="http://purl.org/dc/dcmitype/"/>
    <ds:schemaRef ds:uri="http://schemas.microsoft.com/office/2006/metadata/properties"/>
    <ds:schemaRef ds:uri="http://purl.org/dc/elements/1.1/"/>
    <ds:schemaRef ds:uri="b1330f3d-7856-414e-8b5d-e9044496710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b2fb4bd-4538-4c90-bfd6-b58ac753becc"/>
  </ds:schemaRefs>
</ds:datastoreItem>
</file>

<file path=customXml/itemProps4.xml><?xml version="1.0" encoding="utf-8"?>
<ds:datastoreItem xmlns:ds="http://schemas.openxmlformats.org/officeDocument/2006/customXml" ds:itemID="{86E96A27-F9E3-4543-8F6A-500EF1BD79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Matt Halverson</lastModifiedBy>
  <revision>2</revision>
  <dcterms:created xsi:type="dcterms:W3CDTF">2021-01-08T21:19:00.0000000Z</dcterms:created>
  <dcterms:modified xsi:type="dcterms:W3CDTF">2022-07-06T14:56:46.8310187Z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0x010100C18C2CD358123E4CB97027D12201F6E6</vt:lpwstr>
  </property>
  <property fmtid="{D5CDD505-2E9C-101B-9397-08002B2CF9AE}" pid="3" name="Order">
    <vt:r8>102700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