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1F87" w14:textId="1D74C85F" w:rsidR="00481E0D" w:rsidRDefault="00481E0D" w:rsidP="00481E0D">
      <w:pPr>
        <w:rPr>
          <w:rFonts w:cstheme="minorBidi"/>
          <w:color w:val="E32525"/>
          <w:sz w:val="22"/>
        </w:rPr>
      </w:pPr>
      <w:r w:rsidRPr="00794D93">
        <w:rPr>
          <w:rStyle w:val="Heading1Char"/>
        </w:rPr>
        <w:t>Sponsor &amp; Key Influencer</w:t>
      </w:r>
      <w:r>
        <w:rPr>
          <w:rStyle w:val="Heading1Char"/>
        </w:rPr>
        <w:t xml:space="preserve"> Plan Template</w:t>
      </w:r>
    </w:p>
    <w:p w14:paraId="7F4010B7" w14:textId="77777777" w:rsidR="00FF32EF" w:rsidRPr="00FF32EF" w:rsidRDefault="00FF32EF" w:rsidP="00FF32EF"/>
    <w:p w14:paraId="010DFCFA" w14:textId="77CF7F99" w:rsidR="00DC3240" w:rsidRDefault="00DC3240" w:rsidP="00FF32EF">
      <w:pPr>
        <w:pStyle w:val="Heading1"/>
      </w:pPr>
      <w:r w:rsidRPr="00452823">
        <w:t>Purpose</w:t>
      </w:r>
    </w:p>
    <w:p w14:paraId="41161EDC" w14:textId="665F51E4" w:rsidR="00505B48" w:rsidRDefault="00505B48" w:rsidP="00505B48">
      <w:pPr>
        <w:rPr>
          <w:rFonts w:ascii="Calibri" w:eastAsia="Calibri" w:hAnsi="Calibri" w:cs="Calibri"/>
          <w:color w:val="000000" w:themeColor="text1"/>
        </w:rPr>
      </w:pPr>
      <w:r>
        <w:rPr>
          <w:rFonts w:ascii="Calibri" w:eastAsia="Calibri" w:hAnsi="Calibri" w:cs="Calibri"/>
          <w:color w:val="000000" w:themeColor="text1"/>
        </w:rPr>
        <w:t>The Sponsor &amp; Key Influencer plan identifies sponsors and key influencers whose active support is required for project success. The plan will define key responsibilities for sponsors and key influencers to align them to drive the organizational changes needed for success.</w:t>
      </w:r>
    </w:p>
    <w:p w14:paraId="71D585F8" w14:textId="06D6E2AF" w:rsidR="0047343E" w:rsidRDefault="0047343E" w:rsidP="00505B48">
      <w:pPr>
        <w:rPr>
          <w:rFonts w:ascii="Calibri" w:eastAsia="Calibri" w:hAnsi="Calibri" w:cs="Calibri"/>
          <w:color w:val="000000" w:themeColor="text1"/>
        </w:rPr>
      </w:pPr>
    </w:p>
    <w:p w14:paraId="7CC2F583" w14:textId="5E51ADA8" w:rsidR="00A7359D" w:rsidRPr="00A7359D" w:rsidRDefault="00A7359D" w:rsidP="00A7359D">
      <w:pPr>
        <w:pStyle w:val="Heading1"/>
      </w:pPr>
      <w:r w:rsidRPr="00452823">
        <w:t>Directions</w:t>
      </w:r>
    </w:p>
    <w:p w14:paraId="57C43029" w14:textId="4280BD09" w:rsidR="001B206C" w:rsidRDefault="00D2448A" w:rsidP="00A7359D">
      <w:pPr>
        <w:pStyle w:val="ListParagraph"/>
        <w:numPr>
          <w:ilvl w:val="0"/>
          <w:numId w:val="15"/>
        </w:numPr>
      </w:pPr>
      <w:r w:rsidRPr="00A7359D">
        <w:rPr>
          <w:rFonts w:ascii="Calibri" w:eastAsia="Calibri" w:hAnsi="Calibri" w:cs="Calibri"/>
          <w:color w:val="000000" w:themeColor="text1"/>
        </w:rPr>
        <w:t>You will likely know the authorizing sponsor</w:t>
      </w:r>
      <w:r w:rsidR="007C3CC0" w:rsidRPr="00A7359D">
        <w:rPr>
          <w:rFonts w:ascii="Calibri" w:eastAsia="Calibri" w:hAnsi="Calibri" w:cs="Calibri"/>
          <w:color w:val="000000" w:themeColor="text1"/>
        </w:rPr>
        <w:t xml:space="preserve"> when you begin the project. Next, identify Reinforcing Sponsors (BU</w:t>
      </w:r>
      <w:r w:rsidR="007556C7">
        <w:rPr>
          <w:rFonts w:ascii="Calibri" w:eastAsia="Calibri" w:hAnsi="Calibri" w:cs="Calibri"/>
          <w:color w:val="000000" w:themeColor="text1"/>
        </w:rPr>
        <w:t xml:space="preserve">/Function </w:t>
      </w:r>
      <w:r w:rsidR="007C3CC0" w:rsidRPr="00A7359D">
        <w:rPr>
          <w:rFonts w:ascii="Calibri" w:eastAsia="Calibri" w:hAnsi="Calibri" w:cs="Calibri"/>
          <w:color w:val="000000" w:themeColor="text1"/>
        </w:rPr>
        <w:t>Sponsors) and Key Influencers.</w:t>
      </w:r>
    </w:p>
    <w:p w14:paraId="2074F130" w14:textId="77777777" w:rsidR="00E42BCF" w:rsidRDefault="00E42BCF" w:rsidP="00A7359D">
      <w:pPr>
        <w:pStyle w:val="ListParagraph"/>
        <w:numPr>
          <w:ilvl w:val="1"/>
          <w:numId w:val="15"/>
        </w:numPr>
        <w:spacing w:before="0" w:after="160" w:line="256" w:lineRule="auto"/>
        <w:rPr>
          <w:rFonts w:cstheme="minorBidi"/>
          <w:sz w:val="22"/>
        </w:rPr>
      </w:pPr>
      <w:r>
        <w:t>Authorizing Sponsor is an individual (one person) with the authority, resources, and accountability to make the change happen.</w:t>
      </w:r>
    </w:p>
    <w:p w14:paraId="4155840C" w14:textId="77777777" w:rsidR="00E42BCF" w:rsidRDefault="00E42BCF" w:rsidP="00A7359D">
      <w:pPr>
        <w:pStyle w:val="ListParagraph"/>
        <w:numPr>
          <w:ilvl w:val="1"/>
          <w:numId w:val="15"/>
        </w:numPr>
        <w:spacing w:before="0" w:after="160" w:line="256" w:lineRule="auto"/>
      </w:pPr>
      <w:r>
        <w:t>Reinforcing Sponsors are leaders that are responsible for moving their teams up the Commitment Curve.  They are ultimately responsible for the sustainment of the change within their workgroup.</w:t>
      </w:r>
    </w:p>
    <w:p w14:paraId="08B79063" w14:textId="24039F7A" w:rsidR="00E42BCF" w:rsidRDefault="00E42BCF" w:rsidP="00A7359D">
      <w:pPr>
        <w:pStyle w:val="ListParagraph"/>
        <w:numPr>
          <w:ilvl w:val="1"/>
          <w:numId w:val="15"/>
        </w:numPr>
        <w:spacing w:before="0" w:after="160" w:line="256" w:lineRule="auto"/>
      </w:pPr>
      <w:r>
        <w:t>Key Influencers are advocates of the change and are found in roles outside of the impacted department or function.  These individuals may be at different levels within the organization and work as catalysts to influence others to adopt the changes introduced by the project.</w:t>
      </w:r>
    </w:p>
    <w:p w14:paraId="4F933669" w14:textId="77777777" w:rsidR="00830DA8" w:rsidRDefault="001C47BF" w:rsidP="001C47BF">
      <w:pPr>
        <w:pStyle w:val="ListParagraph"/>
        <w:numPr>
          <w:ilvl w:val="0"/>
          <w:numId w:val="15"/>
        </w:numPr>
        <w:spacing w:before="0" w:after="160" w:line="256" w:lineRule="auto"/>
      </w:pPr>
      <w:r>
        <w:t xml:space="preserve">Most Authorizing &amp; Reinforcing Sponsors will be </w:t>
      </w:r>
      <w:r w:rsidR="0041360B">
        <w:t xml:space="preserve">engaged via the Steering Committee and other project updates. Map out additional engagement activities to ensure they are </w:t>
      </w:r>
      <w:r w:rsidR="00830DA8">
        <w:t>building support through their organizations.</w:t>
      </w:r>
    </w:p>
    <w:p w14:paraId="2074B331" w14:textId="407A0A62" w:rsidR="00830DA8" w:rsidRDefault="00830DA8" w:rsidP="00830DA8">
      <w:pPr>
        <w:pStyle w:val="ListParagraph"/>
        <w:numPr>
          <w:ilvl w:val="0"/>
          <w:numId w:val="15"/>
        </w:numPr>
        <w:spacing w:before="0" w:after="160" w:line="256" w:lineRule="auto"/>
      </w:pPr>
      <w:r>
        <w:t xml:space="preserve">Determine who on the project team can meet with them (at least monthly) to </w:t>
      </w:r>
      <w:r w:rsidR="00F35AFF">
        <w:t>provide additional updates on people-related concerns and to check/adjust the change management plans for their teams.</w:t>
      </w:r>
    </w:p>
    <w:p w14:paraId="1EED74C2" w14:textId="16A5005C" w:rsidR="00794D93" w:rsidRDefault="00794D93" w:rsidP="008F7D2F">
      <w:pPr>
        <w:spacing w:before="0" w:after="160" w:line="256" w:lineRule="auto"/>
      </w:pPr>
    </w:p>
    <w:tbl>
      <w:tblPr>
        <w:tblStyle w:val="TableGrid"/>
        <w:tblW w:w="0" w:type="auto"/>
        <w:tblLook w:val="04A0" w:firstRow="1" w:lastRow="0" w:firstColumn="1" w:lastColumn="0" w:noHBand="0" w:noVBand="1"/>
      </w:tblPr>
      <w:tblGrid>
        <w:gridCol w:w="2059"/>
        <w:gridCol w:w="2059"/>
        <w:gridCol w:w="2059"/>
        <w:gridCol w:w="2059"/>
        <w:gridCol w:w="2060"/>
      </w:tblGrid>
      <w:tr w:rsidR="00794D93" w:rsidRPr="00794D93" w14:paraId="0F3F31F5" w14:textId="77777777" w:rsidTr="00794D93">
        <w:tc>
          <w:tcPr>
            <w:tcW w:w="2059" w:type="dxa"/>
          </w:tcPr>
          <w:p w14:paraId="4DA64A60" w14:textId="0914813E" w:rsidR="00794D93" w:rsidRPr="00794D93" w:rsidRDefault="00794D93" w:rsidP="00794D93">
            <w:pPr>
              <w:spacing w:before="120" w:after="120"/>
              <w:jc w:val="center"/>
              <w:rPr>
                <w:b/>
                <w:bCs/>
                <w:color w:val="E32525"/>
              </w:rPr>
            </w:pPr>
            <w:r w:rsidRPr="00794D93">
              <w:rPr>
                <w:b/>
                <w:bCs/>
                <w:color w:val="E32525"/>
              </w:rPr>
              <w:t>NAME</w:t>
            </w:r>
          </w:p>
        </w:tc>
        <w:tc>
          <w:tcPr>
            <w:tcW w:w="2059" w:type="dxa"/>
          </w:tcPr>
          <w:p w14:paraId="7F803617" w14:textId="1FD2297F" w:rsidR="00794D93" w:rsidRPr="00794D93" w:rsidRDefault="00794D93" w:rsidP="00794D93">
            <w:pPr>
              <w:spacing w:before="120" w:after="120"/>
              <w:jc w:val="center"/>
              <w:rPr>
                <w:b/>
                <w:bCs/>
                <w:color w:val="E32525"/>
              </w:rPr>
            </w:pPr>
            <w:r w:rsidRPr="00794D93">
              <w:rPr>
                <w:b/>
                <w:bCs/>
                <w:color w:val="E32525"/>
              </w:rPr>
              <w:t>ROLE</w:t>
            </w:r>
          </w:p>
        </w:tc>
        <w:tc>
          <w:tcPr>
            <w:tcW w:w="2059" w:type="dxa"/>
          </w:tcPr>
          <w:p w14:paraId="74A7FBCD" w14:textId="57C6A741" w:rsidR="00794D93" w:rsidRPr="00794D93" w:rsidRDefault="00794D93" w:rsidP="00794D93">
            <w:pPr>
              <w:spacing w:before="120" w:after="120"/>
              <w:jc w:val="center"/>
              <w:rPr>
                <w:b/>
                <w:bCs/>
                <w:color w:val="E32525"/>
              </w:rPr>
            </w:pPr>
            <w:r w:rsidRPr="00794D93">
              <w:rPr>
                <w:b/>
                <w:bCs/>
                <w:color w:val="E32525"/>
              </w:rPr>
              <w:t>ORGANIZATION</w:t>
            </w:r>
          </w:p>
        </w:tc>
        <w:tc>
          <w:tcPr>
            <w:tcW w:w="2059" w:type="dxa"/>
          </w:tcPr>
          <w:p w14:paraId="6B73D398" w14:textId="2E9DF034" w:rsidR="00794D93" w:rsidRPr="00794D93" w:rsidRDefault="00F35AFF" w:rsidP="00794D93">
            <w:pPr>
              <w:spacing w:before="120" w:after="120"/>
              <w:jc w:val="center"/>
              <w:rPr>
                <w:b/>
                <w:bCs/>
                <w:color w:val="E32525"/>
              </w:rPr>
            </w:pPr>
            <w:r>
              <w:rPr>
                <w:b/>
                <w:bCs/>
                <w:color w:val="E32525"/>
              </w:rPr>
              <w:t>RELATIONSHIP OWNER</w:t>
            </w:r>
          </w:p>
        </w:tc>
        <w:tc>
          <w:tcPr>
            <w:tcW w:w="2060" w:type="dxa"/>
          </w:tcPr>
          <w:p w14:paraId="55894C41" w14:textId="03A7CFA5" w:rsidR="00794D93" w:rsidRPr="00794D93" w:rsidRDefault="00CC3240" w:rsidP="00794D93">
            <w:pPr>
              <w:spacing w:before="120" w:after="120"/>
              <w:jc w:val="center"/>
              <w:rPr>
                <w:b/>
                <w:bCs/>
                <w:color w:val="E32525"/>
              </w:rPr>
            </w:pPr>
            <w:r>
              <w:rPr>
                <w:b/>
                <w:bCs/>
                <w:color w:val="E32525"/>
              </w:rPr>
              <w:t>ADDITIONAL ACTIONS</w:t>
            </w:r>
            <w:r w:rsidR="005B1DA8">
              <w:rPr>
                <w:b/>
                <w:bCs/>
                <w:color w:val="E32525"/>
              </w:rPr>
              <w:t xml:space="preserve"> / TIMING</w:t>
            </w:r>
          </w:p>
        </w:tc>
      </w:tr>
      <w:tr w:rsidR="00794D93" w14:paraId="122B87A3" w14:textId="77777777" w:rsidTr="00794D93">
        <w:tc>
          <w:tcPr>
            <w:tcW w:w="2059" w:type="dxa"/>
          </w:tcPr>
          <w:p w14:paraId="066C3D67" w14:textId="77777777" w:rsidR="00794D93" w:rsidRDefault="00794D93" w:rsidP="00794D93">
            <w:pPr>
              <w:spacing w:before="120" w:after="120"/>
            </w:pPr>
          </w:p>
        </w:tc>
        <w:tc>
          <w:tcPr>
            <w:tcW w:w="2059" w:type="dxa"/>
          </w:tcPr>
          <w:p w14:paraId="017C5125" w14:textId="2F228203" w:rsidR="00794D93" w:rsidRDefault="00794D93" w:rsidP="00794D93">
            <w:pPr>
              <w:spacing w:before="120" w:after="120"/>
            </w:pPr>
            <w:r>
              <w:br/>
              <w:t>(Authorizing Sponsor)</w:t>
            </w:r>
          </w:p>
        </w:tc>
        <w:tc>
          <w:tcPr>
            <w:tcW w:w="2059" w:type="dxa"/>
          </w:tcPr>
          <w:p w14:paraId="194198D0" w14:textId="77777777" w:rsidR="00794D93" w:rsidRDefault="00794D93" w:rsidP="00794D93">
            <w:pPr>
              <w:spacing w:before="120" w:after="120"/>
            </w:pPr>
          </w:p>
        </w:tc>
        <w:tc>
          <w:tcPr>
            <w:tcW w:w="2059" w:type="dxa"/>
          </w:tcPr>
          <w:p w14:paraId="04902907" w14:textId="77777777" w:rsidR="00794D93" w:rsidRDefault="00794D93" w:rsidP="00794D93">
            <w:pPr>
              <w:spacing w:before="120" w:after="120"/>
            </w:pPr>
          </w:p>
        </w:tc>
        <w:tc>
          <w:tcPr>
            <w:tcW w:w="2060" w:type="dxa"/>
          </w:tcPr>
          <w:p w14:paraId="298298C5" w14:textId="7B161F31" w:rsidR="00E35A61" w:rsidRDefault="00E35A61" w:rsidP="00E35A61">
            <w:pPr>
              <w:pStyle w:val="ListParagraph"/>
              <w:numPr>
                <w:ilvl w:val="0"/>
                <w:numId w:val="16"/>
              </w:numPr>
              <w:spacing w:before="120" w:after="120"/>
              <w:ind w:left="136" w:hanging="180"/>
            </w:pPr>
            <w:r>
              <w:t>Meet monthly to check/adjust change management plans</w:t>
            </w:r>
          </w:p>
        </w:tc>
      </w:tr>
      <w:tr w:rsidR="00E35A61" w14:paraId="5A493141" w14:textId="77777777" w:rsidTr="00794D93">
        <w:tc>
          <w:tcPr>
            <w:tcW w:w="2059" w:type="dxa"/>
          </w:tcPr>
          <w:p w14:paraId="131E2B6A" w14:textId="77777777" w:rsidR="00E35A61" w:rsidRDefault="00E35A61" w:rsidP="00794D93">
            <w:pPr>
              <w:spacing w:before="120" w:after="120"/>
            </w:pPr>
          </w:p>
        </w:tc>
        <w:tc>
          <w:tcPr>
            <w:tcW w:w="2059" w:type="dxa"/>
          </w:tcPr>
          <w:p w14:paraId="31BD9115" w14:textId="77777777" w:rsidR="00E35A61" w:rsidRDefault="000F077B" w:rsidP="00794D93">
            <w:pPr>
              <w:spacing w:before="120" w:after="120"/>
            </w:pPr>
            <w:r>
              <w:br/>
              <w:t>(Reinforcing Sponsor)</w:t>
            </w:r>
          </w:p>
          <w:p w14:paraId="07743284" w14:textId="1E1E515B" w:rsidR="00745648" w:rsidRDefault="00745648" w:rsidP="00794D93">
            <w:pPr>
              <w:spacing w:before="120" w:after="120"/>
            </w:pPr>
            <w:r>
              <w:t>(Function Sponsor)</w:t>
            </w:r>
          </w:p>
        </w:tc>
        <w:tc>
          <w:tcPr>
            <w:tcW w:w="2059" w:type="dxa"/>
          </w:tcPr>
          <w:p w14:paraId="0FC29D7D" w14:textId="0C23D539" w:rsidR="00E35A61" w:rsidRDefault="00E35A61" w:rsidP="00794D93">
            <w:pPr>
              <w:spacing w:before="120" w:after="120"/>
            </w:pPr>
          </w:p>
        </w:tc>
        <w:tc>
          <w:tcPr>
            <w:tcW w:w="2059" w:type="dxa"/>
          </w:tcPr>
          <w:p w14:paraId="38208C58" w14:textId="77777777" w:rsidR="00E35A61" w:rsidRDefault="00E35A61" w:rsidP="00794D93">
            <w:pPr>
              <w:spacing w:before="120" w:after="120"/>
            </w:pPr>
          </w:p>
        </w:tc>
        <w:tc>
          <w:tcPr>
            <w:tcW w:w="2060" w:type="dxa"/>
          </w:tcPr>
          <w:p w14:paraId="53B4CDD4" w14:textId="77777777" w:rsidR="00E35A61" w:rsidRDefault="00E35A61" w:rsidP="00E35A61">
            <w:pPr>
              <w:pStyle w:val="ListParagraph"/>
              <w:numPr>
                <w:ilvl w:val="0"/>
                <w:numId w:val="16"/>
              </w:numPr>
              <w:spacing w:before="120" w:after="120"/>
              <w:ind w:left="136" w:hanging="180"/>
            </w:pPr>
          </w:p>
        </w:tc>
      </w:tr>
      <w:tr w:rsidR="00CC3240" w14:paraId="4A018FFC" w14:textId="77777777" w:rsidTr="00CC3240">
        <w:tc>
          <w:tcPr>
            <w:tcW w:w="2059" w:type="dxa"/>
          </w:tcPr>
          <w:p w14:paraId="2A4E459C" w14:textId="77777777" w:rsidR="00CC3240" w:rsidRDefault="00CC3240" w:rsidP="00816043">
            <w:pPr>
              <w:spacing w:before="120" w:after="120"/>
            </w:pPr>
          </w:p>
        </w:tc>
        <w:tc>
          <w:tcPr>
            <w:tcW w:w="2059" w:type="dxa"/>
          </w:tcPr>
          <w:p w14:paraId="17D13303" w14:textId="73C23A29" w:rsidR="00CC3240" w:rsidRDefault="00CC3240" w:rsidP="00816043">
            <w:pPr>
              <w:spacing w:before="120" w:after="120"/>
            </w:pPr>
            <w:r>
              <w:br/>
              <w:t>(Key Influencer)</w:t>
            </w:r>
          </w:p>
        </w:tc>
        <w:tc>
          <w:tcPr>
            <w:tcW w:w="2059" w:type="dxa"/>
          </w:tcPr>
          <w:p w14:paraId="4F9EBC8D" w14:textId="55B791EB" w:rsidR="00CC3240" w:rsidRDefault="00CC3240" w:rsidP="00816043">
            <w:pPr>
              <w:spacing w:before="120" w:after="120"/>
            </w:pPr>
          </w:p>
        </w:tc>
        <w:tc>
          <w:tcPr>
            <w:tcW w:w="2059" w:type="dxa"/>
          </w:tcPr>
          <w:p w14:paraId="17B44B7C" w14:textId="77777777" w:rsidR="00CC3240" w:rsidRDefault="00CC3240" w:rsidP="00816043">
            <w:pPr>
              <w:spacing w:before="120" w:after="120"/>
            </w:pPr>
          </w:p>
        </w:tc>
        <w:tc>
          <w:tcPr>
            <w:tcW w:w="2060" w:type="dxa"/>
          </w:tcPr>
          <w:p w14:paraId="7AC09ADA" w14:textId="77777777" w:rsidR="00CC3240" w:rsidRDefault="00CC3240" w:rsidP="00816043">
            <w:pPr>
              <w:pStyle w:val="ListParagraph"/>
              <w:numPr>
                <w:ilvl w:val="0"/>
                <w:numId w:val="16"/>
              </w:numPr>
              <w:spacing w:before="120" w:after="120"/>
              <w:ind w:left="136" w:hanging="180"/>
            </w:pPr>
          </w:p>
        </w:tc>
      </w:tr>
    </w:tbl>
    <w:p w14:paraId="60234461" w14:textId="77777777" w:rsidR="00A60644" w:rsidRDefault="00A60644" w:rsidP="008F7D2F">
      <w:pPr>
        <w:spacing w:before="0" w:after="160" w:line="256" w:lineRule="auto"/>
      </w:pPr>
    </w:p>
    <w:p w14:paraId="4CE9BE51" w14:textId="77777777" w:rsidR="00824C35" w:rsidRPr="00452823" w:rsidRDefault="00824C35" w:rsidP="00824C35">
      <w:pPr>
        <w:pStyle w:val="Heading1"/>
      </w:pPr>
      <w:r w:rsidRPr="00452823">
        <w:t>Helpful Hints</w:t>
      </w:r>
    </w:p>
    <w:p w14:paraId="3E36FD7F" w14:textId="0743E656" w:rsidR="00824C35" w:rsidRPr="003B3CE4" w:rsidRDefault="005B1DA8" w:rsidP="00824C35">
      <w:pPr>
        <w:pStyle w:val="ListParagraph"/>
        <w:numPr>
          <w:ilvl w:val="0"/>
          <w:numId w:val="13"/>
        </w:numPr>
      </w:pPr>
      <w:r>
        <w:t>This</w:t>
      </w:r>
      <w:r w:rsidR="00824C35" w:rsidRPr="003B3CE4">
        <w:t xml:space="preserve"> plan should be created and updated for all sponsors throughout the project plan.</w:t>
      </w:r>
    </w:p>
    <w:p w14:paraId="5EA7C355" w14:textId="77777777" w:rsidR="00824C35" w:rsidRPr="003B3CE4" w:rsidRDefault="00824C35" w:rsidP="00824C35">
      <w:pPr>
        <w:pStyle w:val="ListParagraph"/>
        <w:numPr>
          <w:ilvl w:val="0"/>
          <w:numId w:val="13"/>
        </w:numPr>
      </w:pPr>
      <w:r w:rsidRPr="003B3CE4">
        <w:t>Should include very specific issues with definitive timing considerations.</w:t>
      </w:r>
    </w:p>
    <w:p w14:paraId="010DFD1A" w14:textId="0C010734" w:rsidR="003B3CE4" w:rsidRDefault="003B3CE4" w:rsidP="003B3CE4">
      <w:pPr>
        <w:spacing w:before="0" w:after="200" w:line="276" w:lineRule="auto"/>
      </w:pPr>
    </w:p>
    <w:sectPr w:rsidR="003B3CE4" w:rsidSect="00C9052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0D72" w14:textId="77777777" w:rsidR="00FF7CFC" w:rsidRDefault="00FF7CFC" w:rsidP="00077D01">
      <w:r>
        <w:separator/>
      </w:r>
    </w:p>
  </w:endnote>
  <w:endnote w:type="continuationSeparator" w:id="0">
    <w:p w14:paraId="6D625F30" w14:textId="77777777" w:rsidR="00FF7CFC" w:rsidRDefault="00FF7CFC" w:rsidP="00077D01">
      <w:r>
        <w:continuationSeparator/>
      </w:r>
    </w:p>
  </w:endnote>
  <w:endnote w:type="continuationNotice" w:id="1">
    <w:p w14:paraId="5282DBF2" w14:textId="77777777" w:rsidR="00FF7CFC" w:rsidRDefault="00FF7C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21A8" w14:textId="77777777" w:rsidR="004C6366" w:rsidRDefault="004C6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FD43" w14:textId="53E668FD" w:rsidR="003E2B87" w:rsidRPr="008C5DCD" w:rsidRDefault="00FF47CB" w:rsidP="008C5DCD">
    <w:pPr>
      <w:pStyle w:val="Footer"/>
    </w:pPr>
    <w:r>
      <w:t>Ignite Consulting</w:t>
    </w:r>
    <w:r>
      <w:tab/>
    </w:r>
    <w:r w:rsidR="008C5DCD" w:rsidRPr="00E6123C">
      <w:fldChar w:fldCharType="begin"/>
    </w:r>
    <w:r w:rsidR="008C5DCD" w:rsidRPr="00E6123C">
      <w:instrText xml:space="preserve"> PAGE   \* MERGEFORMAT </w:instrText>
    </w:r>
    <w:r w:rsidR="008C5DCD" w:rsidRPr="00E6123C">
      <w:fldChar w:fldCharType="separate"/>
    </w:r>
    <w:r w:rsidR="008C5DCD">
      <w:t>1</w:t>
    </w:r>
    <w:r w:rsidR="008C5DCD" w:rsidRPr="00E6123C">
      <w:rPr>
        <w:noProof/>
      </w:rPr>
      <w:fldChar w:fldCharType="end"/>
    </w:r>
    <w:r>
      <w:rPr>
        <w:noProof/>
      </w:rPr>
      <w:tab/>
    </w:r>
    <w:r w:rsidR="001E77B4">
      <w:rPr>
        <w:noProof/>
      </w:rPr>
      <w:t>Sponsor &amp; Key Influencer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69B0" w14:textId="77777777" w:rsidR="004C6366" w:rsidRDefault="004C6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95DB" w14:textId="77777777" w:rsidR="00FF7CFC" w:rsidRDefault="00FF7CFC" w:rsidP="00077D01">
      <w:r>
        <w:separator/>
      </w:r>
    </w:p>
  </w:footnote>
  <w:footnote w:type="continuationSeparator" w:id="0">
    <w:p w14:paraId="0DCF06E9" w14:textId="77777777" w:rsidR="00FF7CFC" w:rsidRDefault="00FF7CFC" w:rsidP="00077D01">
      <w:r>
        <w:continuationSeparator/>
      </w:r>
    </w:p>
  </w:footnote>
  <w:footnote w:type="continuationNotice" w:id="1">
    <w:p w14:paraId="392FABE1" w14:textId="77777777" w:rsidR="00FF7CFC" w:rsidRDefault="00FF7C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AA44" w14:textId="77777777" w:rsidR="004C6366" w:rsidRDefault="004C6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FD41" w14:textId="0AEB8BCE" w:rsidR="008514B9" w:rsidRPr="008C3C03" w:rsidRDefault="00AB3B62" w:rsidP="008C3C03">
    <w:pPr>
      <w:pStyle w:val="Header"/>
      <w:pBdr>
        <w:bottom w:val="single" w:sz="4" w:space="1" w:color="auto"/>
      </w:pBdr>
      <w:rPr>
        <w:szCs w:val="16"/>
      </w:rPr>
    </w:pPr>
    <w:r>
      <w:rPr>
        <w:szCs w:val="16"/>
      </w:rPr>
      <w:t>Ignite Consulting</w:t>
    </w:r>
    <w:r w:rsidR="00A4305A" w:rsidRPr="00E6123C">
      <w:rPr>
        <w:szCs w:val="16"/>
      </w:rPr>
      <w:ptab w:relativeTo="margin" w:alignment="center" w:leader="none"/>
    </w:r>
    <w:r w:rsidR="004C6366">
      <w:rPr>
        <w:szCs w:val="16"/>
      </w:rPr>
      <w:t>Change Management Framework</w:t>
    </w:r>
    <w:r w:rsidR="00FF47CB">
      <w:rPr>
        <w:szCs w:val="16"/>
      </w:rPr>
      <w:tab/>
    </w:r>
    <w:r w:rsidR="00481E0D" w:rsidRPr="00481E0D">
      <w:rPr>
        <w:szCs w:val="16"/>
      </w:rPr>
      <w:t>Sponsor &amp; Key Influencer Plan</w:t>
    </w:r>
    <w:r w:rsidR="00481E0D">
      <w:rPr>
        <w:szCs w:val="16"/>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0F2D" w14:textId="77777777" w:rsidR="004C6366" w:rsidRDefault="004C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6C9B2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4161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476CB"/>
    <w:multiLevelType w:val="hybridMultilevel"/>
    <w:tmpl w:val="578E7AD0"/>
    <w:lvl w:ilvl="0" w:tplc="A3B4A592">
      <w:start w:val="1"/>
      <w:numFmt w:val="bullet"/>
      <w:lvlText w:val="•"/>
      <w:lvlJc w:val="left"/>
      <w:pPr>
        <w:tabs>
          <w:tab w:val="num" w:pos="360"/>
        </w:tabs>
        <w:ind w:left="360" w:hanging="360"/>
      </w:pPr>
      <w:rPr>
        <w:rFonts w:ascii="Arial" w:hAnsi="Arial" w:hint="default"/>
      </w:rPr>
    </w:lvl>
    <w:lvl w:ilvl="1" w:tplc="F09C25F2">
      <w:start w:val="1"/>
      <w:numFmt w:val="bullet"/>
      <w:pStyle w:val="Bullet2"/>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D333D"/>
    <w:multiLevelType w:val="hybridMultilevel"/>
    <w:tmpl w:val="7DB4E4C4"/>
    <w:lvl w:ilvl="0" w:tplc="C5BE9B62">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76B8A"/>
    <w:multiLevelType w:val="hybridMultilevel"/>
    <w:tmpl w:val="A05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F4958"/>
    <w:multiLevelType w:val="hybridMultilevel"/>
    <w:tmpl w:val="107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753F"/>
    <w:multiLevelType w:val="hybridMultilevel"/>
    <w:tmpl w:val="BA0846E8"/>
    <w:lvl w:ilvl="0" w:tplc="27F2F4B8">
      <w:start w:val="1"/>
      <w:numFmt w:val="decimal"/>
      <w:pStyle w:val="ListNumber"/>
      <w:lvlText w:val="%1."/>
      <w:lvlJc w:val="left"/>
      <w:pPr>
        <w:ind w:left="1440" w:hanging="360"/>
      </w:pPr>
      <w:rPr>
        <w:rFonts w:hint="default"/>
      </w:rPr>
    </w:lvl>
    <w:lvl w:ilvl="1" w:tplc="FFFFFFFF">
      <w:start w:val="1"/>
      <w:numFmt w:val="lowerLetter"/>
      <w:pStyle w:val="ListNumber2"/>
      <w:lvlText w:val="%2."/>
      <w:lvlJc w:val="left"/>
      <w:pPr>
        <w:ind w:left="2160" w:hanging="360"/>
      </w:pPr>
    </w:lvl>
    <w:lvl w:ilvl="2" w:tplc="FFFFFFFF">
      <w:start w:val="1"/>
      <w:numFmt w:val="lowerRoman"/>
      <w:pStyle w:val="ListNumber3"/>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1EF4A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256202"/>
    <w:multiLevelType w:val="hybridMultilevel"/>
    <w:tmpl w:val="7264CCE0"/>
    <w:lvl w:ilvl="0" w:tplc="5C188284">
      <w:start w:val="1"/>
      <w:numFmt w:val="bullet"/>
      <w:lvlText w:val=""/>
      <w:lvlJc w:val="left"/>
      <w:pPr>
        <w:tabs>
          <w:tab w:val="num" w:pos="720"/>
        </w:tabs>
        <w:ind w:left="720" w:hanging="360"/>
      </w:pPr>
      <w:rPr>
        <w:rFonts w:ascii="Symbol" w:hAnsi="Symbol" w:hint="default"/>
      </w:rPr>
    </w:lvl>
    <w:lvl w:ilvl="1" w:tplc="998AC2F0">
      <w:start w:val="1"/>
      <w:numFmt w:val="bullet"/>
      <w:lvlText w:val=""/>
      <w:lvlJc w:val="left"/>
      <w:pPr>
        <w:tabs>
          <w:tab w:val="num" w:pos="720"/>
        </w:tabs>
        <w:ind w:left="720" w:hanging="360"/>
      </w:pPr>
      <w:rPr>
        <w:rFonts w:ascii="Symbol" w:hAnsi="Symbol" w:hint="default"/>
      </w:rPr>
    </w:lvl>
    <w:lvl w:ilvl="2" w:tplc="22D23222" w:tentative="1">
      <w:start w:val="1"/>
      <w:numFmt w:val="bullet"/>
      <w:lvlText w:val=""/>
      <w:lvlJc w:val="left"/>
      <w:pPr>
        <w:tabs>
          <w:tab w:val="num" w:pos="2160"/>
        </w:tabs>
        <w:ind w:left="2160" w:hanging="360"/>
      </w:pPr>
      <w:rPr>
        <w:rFonts w:ascii="Wingdings" w:hAnsi="Wingdings" w:hint="default"/>
      </w:rPr>
    </w:lvl>
    <w:lvl w:ilvl="3" w:tplc="A7502FEC" w:tentative="1">
      <w:start w:val="1"/>
      <w:numFmt w:val="bullet"/>
      <w:lvlText w:val=""/>
      <w:lvlJc w:val="left"/>
      <w:pPr>
        <w:tabs>
          <w:tab w:val="num" w:pos="2880"/>
        </w:tabs>
        <w:ind w:left="2880" w:hanging="360"/>
      </w:pPr>
      <w:rPr>
        <w:rFonts w:ascii="Symbol" w:hAnsi="Symbol" w:hint="default"/>
      </w:rPr>
    </w:lvl>
    <w:lvl w:ilvl="4" w:tplc="C3E26B30" w:tentative="1">
      <w:start w:val="1"/>
      <w:numFmt w:val="bullet"/>
      <w:lvlText w:val="o"/>
      <w:lvlJc w:val="left"/>
      <w:pPr>
        <w:tabs>
          <w:tab w:val="num" w:pos="3600"/>
        </w:tabs>
        <w:ind w:left="3600" w:hanging="360"/>
      </w:pPr>
      <w:rPr>
        <w:rFonts w:ascii="Courier New" w:hAnsi="Courier New" w:hint="default"/>
      </w:rPr>
    </w:lvl>
    <w:lvl w:ilvl="5" w:tplc="AEBA9972" w:tentative="1">
      <w:start w:val="1"/>
      <w:numFmt w:val="bullet"/>
      <w:lvlText w:val=""/>
      <w:lvlJc w:val="left"/>
      <w:pPr>
        <w:tabs>
          <w:tab w:val="num" w:pos="4320"/>
        </w:tabs>
        <w:ind w:left="4320" w:hanging="360"/>
      </w:pPr>
      <w:rPr>
        <w:rFonts w:ascii="Wingdings" w:hAnsi="Wingdings" w:hint="default"/>
      </w:rPr>
    </w:lvl>
    <w:lvl w:ilvl="6" w:tplc="0FACBDBA" w:tentative="1">
      <w:start w:val="1"/>
      <w:numFmt w:val="bullet"/>
      <w:lvlText w:val=""/>
      <w:lvlJc w:val="left"/>
      <w:pPr>
        <w:tabs>
          <w:tab w:val="num" w:pos="5040"/>
        </w:tabs>
        <w:ind w:left="5040" w:hanging="360"/>
      </w:pPr>
      <w:rPr>
        <w:rFonts w:ascii="Symbol" w:hAnsi="Symbol" w:hint="default"/>
      </w:rPr>
    </w:lvl>
    <w:lvl w:ilvl="7" w:tplc="14C41472" w:tentative="1">
      <w:start w:val="1"/>
      <w:numFmt w:val="bullet"/>
      <w:lvlText w:val="o"/>
      <w:lvlJc w:val="left"/>
      <w:pPr>
        <w:tabs>
          <w:tab w:val="num" w:pos="5760"/>
        </w:tabs>
        <w:ind w:left="5760" w:hanging="360"/>
      </w:pPr>
      <w:rPr>
        <w:rFonts w:ascii="Courier New" w:hAnsi="Courier New" w:hint="default"/>
      </w:rPr>
    </w:lvl>
    <w:lvl w:ilvl="8" w:tplc="D78CBB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B91C64"/>
    <w:multiLevelType w:val="hybridMultilevel"/>
    <w:tmpl w:val="DB6C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A4DDF"/>
    <w:multiLevelType w:val="hybridMultilevel"/>
    <w:tmpl w:val="447A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C7163"/>
    <w:multiLevelType w:val="hybridMultilevel"/>
    <w:tmpl w:val="CFA0D34E"/>
    <w:lvl w:ilvl="0" w:tplc="1D76B4E4">
      <w:start w:val="1"/>
      <w:numFmt w:val="bullet"/>
      <w:pStyle w:val="Bullet1"/>
      <w:lvlText w:val="•"/>
      <w:lvlJc w:val="left"/>
      <w:pPr>
        <w:tabs>
          <w:tab w:val="num" w:pos="360"/>
        </w:tabs>
        <w:ind w:left="360" w:hanging="360"/>
      </w:pPr>
      <w:rPr>
        <w:rFonts w:ascii="Arial" w:hAnsi="Arial" w:hint="default"/>
      </w:rPr>
    </w:lvl>
    <w:lvl w:ilvl="1" w:tplc="3ECA50F6">
      <w:start w:val="1"/>
      <w:numFmt w:val="bullet"/>
      <w:lvlText w:val="o"/>
      <w:lvlJc w:val="left"/>
      <w:pPr>
        <w:ind w:left="1440" w:hanging="360"/>
      </w:pPr>
      <w:rPr>
        <w:rFonts w:ascii="Courier New" w:hAnsi="Courier New" w:cs="Courier New" w:hint="default"/>
      </w:rPr>
    </w:lvl>
    <w:lvl w:ilvl="2" w:tplc="79C606AC" w:tentative="1">
      <w:start w:val="1"/>
      <w:numFmt w:val="bullet"/>
      <w:lvlText w:val=""/>
      <w:lvlJc w:val="left"/>
      <w:pPr>
        <w:ind w:left="2160" w:hanging="360"/>
      </w:pPr>
      <w:rPr>
        <w:rFonts w:ascii="Wingdings" w:hAnsi="Wingdings" w:hint="default"/>
      </w:rPr>
    </w:lvl>
    <w:lvl w:ilvl="3" w:tplc="584CC890" w:tentative="1">
      <w:start w:val="1"/>
      <w:numFmt w:val="bullet"/>
      <w:lvlText w:val=""/>
      <w:lvlJc w:val="left"/>
      <w:pPr>
        <w:ind w:left="2880" w:hanging="360"/>
      </w:pPr>
      <w:rPr>
        <w:rFonts w:ascii="Symbol" w:hAnsi="Symbol" w:hint="default"/>
      </w:rPr>
    </w:lvl>
    <w:lvl w:ilvl="4" w:tplc="E20EAD54" w:tentative="1">
      <w:start w:val="1"/>
      <w:numFmt w:val="bullet"/>
      <w:lvlText w:val="o"/>
      <w:lvlJc w:val="left"/>
      <w:pPr>
        <w:ind w:left="3600" w:hanging="360"/>
      </w:pPr>
      <w:rPr>
        <w:rFonts w:ascii="Courier New" w:hAnsi="Courier New" w:cs="Courier New" w:hint="default"/>
      </w:rPr>
    </w:lvl>
    <w:lvl w:ilvl="5" w:tplc="04207DDA" w:tentative="1">
      <w:start w:val="1"/>
      <w:numFmt w:val="bullet"/>
      <w:lvlText w:val=""/>
      <w:lvlJc w:val="left"/>
      <w:pPr>
        <w:ind w:left="4320" w:hanging="360"/>
      </w:pPr>
      <w:rPr>
        <w:rFonts w:ascii="Wingdings" w:hAnsi="Wingdings" w:hint="default"/>
      </w:rPr>
    </w:lvl>
    <w:lvl w:ilvl="6" w:tplc="AF26D5BA" w:tentative="1">
      <w:start w:val="1"/>
      <w:numFmt w:val="bullet"/>
      <w:lvlText w:val=""/>
      <w:lvlJc w:val="left"/>
      <w:pPr>
        <w:ind w:left="5040" w:hanging="360"/>
      </w:pPr>
      <w:rPr>
        <w:rFonts w:ascii="Symbol" w:hAnsi="Symbol" w:hint="default"/>
      </w:rPr>
    </w:lvl>
    <w:lvl w:ilvl="7" w:tplc="FFB08C46" w:tentative="1">
      <w:start w:val="1"/>
      <w:numFmt w:val="bullet"/>
      <w:lvlText w:val="o"/>
      <w:lvlJc w:val="left"/>
      <w:pPr>
        <w:ind w:left="5760" w:hanging="360"/>
      </w:pPr>
      <w:rPr>
        <w:rFonts w:ascii="Courier New" w:hAnsi="Courier New" w:cs="Courier New" w:hint="default"/>
      </w:rPr>
    </w:lvl>
    <w:lvl w:ilvl="8" w:tplc="E4A632D8" w:tentative="1">
      <w:start w:val="1"/>
      <w:numFmt w:val="bullet"/>
      <w:lvlText w:val=""/>
      <w:lvlJc w:val="left"/>
      <w:pPr>
        <w:ind w:left="6480" w:hanging="360"/>
      </w:pPr>
      <w:rPr>
        <w:rFonts w:ascii="Wingdings" w:hAnsi="Wingdings" w:hint="default"/>
      </w:rPr>
    </w:lvl>
  </w:abstractNum>
  <w:abstractNum w:abstractNumId="12" w15:restartNumberingAfterBreak="0">
    <w:nsid w:val="68484D0B"/>
    <w:multiLevelType w:val="hybridMultilevel"/>
    <w:tmpl w:val="CDC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83090"/>
    <w:multiLevelType w:val="hybridMultilevel"/>
    <w:tmpl w:val="9B4E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13685">
    <w:abstractNumId w:val="13"/>
  </w:num>
  <w:num w:numId="2" w16cid:durableId="1775861135">
    <w:abstractNumId w:val="11"/>
  </w:num>
  <w:num w:numId="3" w16cid:durableId="597565467">
    <w:abstractNumId w:val="2"/>
  </w:num>
  <w:num w:numId="4" w16cid:durableId="1907647435">
    <w:abstractNumId w:val="8"/>
  </w:num>
  <w:num w:numId="5" w16cid:durableId="1251696013">
    <w:abstractNumId w:val="10"/>
  </w:num>
  <w:num w:numId="6" w16cid:durableId="1701933093">
    <w:abstractNumId w:val="0"/>
  </w:num>
  <w:num w:numId="7" w16cid:durableId="848372204">
    <w:abstractNumId w:val="6"/>
  </w:num>
  <w:num w:numId="8" w16cid:durableId="1028334468">
    <w:abstractNumId w:val="6"/>
    <w:lvlOverride w:ilvl="0">
      <w:startOverride w:val="1"/>
    </w:lvlOverride>
  </w:num>
  <w:num w:numId="9" w16cid:durableId="379062274">
    <w:abstractNumId w:val="14"/>
  </w:num>
  <w:num w:numId="10" w16cid:durableId="1145586451">
    <w:abstractNumId w:val="4"/>
  </w:num>
  <w:num w:numId="11" w16cid:durableId="1056667211">
    <w:abstractNumId w:val="5"/>
  </w:num>
  <w:num w:numId="12" w16cid:durableId="1273245181">
    <w:abstractNumId w:val="9"/>
  </w:num>
  <w:num w:numId="13" w16cid:durableId="1871258425">
    <w:abstractNumId w:val="12"/>
  </w:num>
  <w:num w:numId="14" w16cid:durableId="613825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9805">
    <w:abstractNumId w:val="7"/>
  </w:num>
  <w:num w:numId="16" w16cid:durableId="20605198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M3NzazMLA0tDBS0lEKTi0uzszPAykwqgUAlV+kiCwAAAA="/>
  </w:docVars>
  <w:rsids>
    <w:rsidRoot w:val="00703B9C"/>
    <w:rsid w:val="00003CD4"/>
    <w:rsid w:val="00003F04"/>
    <w:rsid w:val="0000661F"/>
    <w:rsid w:val="0003458F"/>
    <w:rsid w:val="00034F99"/>
    <w:rsid w:val="000454ED"/>
    <w:rsid w:val="00056E26"/>
    <w:rsid w:val="00060295"/>
    <w:rsid w:val="000741AE"/>
    <w:rsid w:val="00076715"/>
    <w:rsid w:val="00077D01"/>
    <w:rsid w:val="000B050D"/>
    <w:rsid w:val="000E2866"/>
    <w:rsid w:val="000E31D6"/>
    <w:rsid w:val="000F077B"/>
    <w:rsid w:val="001034FC"/>
    <w:rsid w:val="0011532D"/>
    <w:rsid w:val="001174CE"/>
    <w:rsid w:val="001265DA"/>
    <w:rsid w:val="00134A65"/>
    <w:rsid w:val="00137E91"/>
    <w:rsid w:val="001408FD"/>
    <w:rsid w:val="0014700E"/>
    <w:rsid w:val="00155C5E"/>
    <w:rsid w:val="001600BD"/>
    <w:rsid w:val="001616A4"/>
    <w:rsid w:val="00162CB2"/>
    <w:rsid w:val="001957D8"/>
    <w:rsid w:val="001A10CD"/>
    <w:rsid w:val="001A4B16"/>
    <w:rsid w:val="001A72B1"/>
    <w:rsid w:val="001A7CD8"/>
    <w:rsid w:val="001B206C"/>
    <w:rsid w:val="001B4F93"/>
    <w:rsid w:val="001C0093"/>
    <w:rsid w:val="001C47BF"/>
    <w:rsid w:val="001E1F03"/>
    <w:rsid w:val="001E25E5"/>
    <w:rsid w:val="001E3DCE"/>
    <w:rsid w:val="001E77B4"/>
    <w:rsid w:val="001F155C"/>
    <w:rsid w:val="001F4400"/>
    <w:rsid w:val="001F51D8"/>
    <w:rsid w:val="001F6C2C"/>
    <w:rsid w:val="0020181F"/>
    <w:rsid w:val="002173F3"/>
    <w:rsid w:val="00224E22"/>
    <w:rsid w:val="002360DA"/>
    <w:rsid w:val="0025548C"/>
    <w:rsid w:val="00263978"/>
    <w:rsid w:val="00263AEC"/>
    <w:rsid w:val="002748E0"/>
    <w:rsid w:val="0028018F"/>
    <w:rsid w:val="00281A29"/>
    <w:rsid w:val="0029764B"/>
    <w:rsid w:val="00297A5A"/>
    <w:rsid w:val="002A4FBB"/>
    <w:rsid w:val="002B15C8"/>
    <w:rsid w:val="002D1C60"/>
    <w:rsid w:val="002E13DF"/>
    <w:rsid w:val="002E7180"/>
    <w:rsid w:val="003011AC"/>
    <w:rsid w:val="0031024D"/>
    <w:rsid w:val="003311BB"/>
    <w:rsid w:val="00346790"/>
    <w:rsid w:val="00363302"/>
    <w:rsid w:val="0036442D"/>
    <w:rsid w:val="00366A26"/>
    <w:rsid w:val="00387D1F"/>
    <w:rsid w:val="003977FC"/>
    <w:rsid w:val="003A0CE4"/>
    <w:rsid w:val="003A1089"/>
    <w:rsid w:val="003B3B16"/>
    <w:rsid w:val="003B3CE4"/>
    <w:rsid w:val="003C0DF8"/>
    <w:rsid w:val="003C239E"/>
    <w:rsid w:val="003C27F5"/>
    <w:rsid w:val="003C4AE9"/>
    <w:rsid w:val="003C6F6C"/>
    <w:rsid w:val="003D2F10"/>
    <w:rsid w:val="003D7B4C"/>
    <w:rsid w:val="003E2B87"/>
    <w:rsid w:val="003E6B42"/>
    <w:rsid w:val="003F75F3"/>
    <w:rsid w:val="0041360B"/>
    <w:rsid w:val="00413ED6"/>
    <w:rsid w:val="00417555"/>
    <w:rsid w:val="00432A23"/>
    <w:rsid w:val="00433667"/>
    <w:rsid w:val="00452823"/>
    <w:rsid w:val="0047343E"/>
    <w:rsid w:val="00475952"/>
    <w:rsid w:val="00481E0D"/>
    <w:rsid w:val="00482516"/>
    <w:rsid w:val="004935B6"/>
    <w:rsid w:val="004A191B"/>
    <w:rsid w:val="004A3FCE"/>
    <w:rsid w:val="004C6366"/>
    <w:rsid w:val="004C7B8D"/>
    <w:rsid w:val="004D3E11"/>
    <w:rsid w:val="004E1325"/>
    <w:rsid w:val="00505B48"/>
    <w:rsid w:val="00515BD4"/>
    <w:rsid w:val="005268FF"/>
    <w:rsid w:val="005452A2"/>
    <w:rsid w:val="005510E0"/>
    <w:rsid w:val="00554D84"/>
    <w:rsid w:val="005578CF"/>
    <w:rsid w:val="00561075"/>
    <w:rsid w:val="00561A6E"/>
    <w:rsid w:val="005629D3"/>
    <w:rsid w:val="00574F11"/>
    <w:rsid w:val="005838D9"/>
    <w:rsid w:val="0058670E"/>
    <w:rsid w:val="005920D4"/>
    <w:rsid w:val="00595CCC"/>
    <w:rsid w:val="005B042D"/>
    <w:rsid w:val="005B1DA8"/>
    <w:rsid w:val="005C2E40"/>
    <w:rsid w:val="005C5D03"/>
    <w:rsid w:val="005D32B2"/>
    <w:rsid w:val="005D54C0"/>
    <w:rsid w:val="005E2EF0"/>
    <w:rsid w:val="005E6776"/>
    <w:rsid w:val="005F56B5"/>
    <w:rsid w:val="00601DB9"/>
    <w:rsid w:val="00602E3E"/>
    <w:rsid w:val="006042B3"/>
    <w:rsid w:val="006118D8"/>
    <w:rsid w:val="00626767"/>
    <w:rsid w:val="00642F06"/>
    <w:rsid w:val="00646500"/>
    <w:rsid w:val="0066409A"/>
    <w:rsid w:val="006670C6"/>
    <w:rsid w:val="00671A3E"/>
    <w:rsid w:val="006827CA"/>
    <w:rsid w:val="00697321"/>
    <w:rsid w:val="006A0647"/>
    <w:rsid w:val="006A7964"/>
    <w:rsid w:val="006B431B"/>
    <w:rsid w:val="006C231F"/>
    <w:rsid w:val="006C32E5"/>
    <w:rsid w:val="006C4098"/>
    <w:rsid w:val="006F251A"/>
    <w:rsid w:val="006F7B5F"/>
    <w:rsid w:val="00703B9C"/>
    <w:rsid w:val="0070591D"/>
    <w:rsid w:val="00714673"/>
    <w:rsid w:val="00723F50"/>
    <w:rsid w:val="00741C77"/>
    <w:rsid w:val="00743300"/>
    <w:rsid w:val="00745648"/>
    <w:rsid w:val="007556C7"/>
    <w:rsid w:val="007638A1"/>
    <w:rsid w:val="007638F0"/>
    <w:rsid w:val="0076528E"/>
    <w:rsid w:val="00782691"/>
    <w:rsid w:val="00787BC3"/>
    <w:rsid w:val="00790D23"/>
    <w:rsid w:val="00794D93"/>
    <w:rsid w:val="007954A5"/>
    <w:rsid w:val="007A1E0B"/>
    <w:rsid w:val="007B0DBF"/>
    <w:rsid w:val="007C3CC0"/>
    <w:rsid w:val="007C7E20"/>
    <w:rsid w:val="007D121D"/>
    <w:rsid w:val="007D4330"/>
    <w:rsid w:val="007D57DD"/>
    <w:rsid w:val="007E4669"/>
    <w:rsid w:val="007E7FA5"/>
    <w:rsid w:val="007F5DBC"/>
    <w:rsid w:val="00800A0F"/>
    <w:rsid w:val="00814074"/>
    <w:rsid w:val="00816B41"/>
    <w:rsid w:val="00824C35"/>
    <w:rsid w:val="00826647"/>
    <w:rsid w:val="00830DA8"/>
    <w:rsid w:val="00836715"/>
    <w:rsid w:val="008514B9"/>
    <w:rsid w:val="00860CBD"/>
    <w:rsid w:val="00873AD5"/>
    <w:rsid w:val="00875172"/>
    <w:rsid w:val="00877D7C"/>
    <w:rsid w:val="008914A6"/>
    <w:rsid w:val="008A0FFC"/>
    <w:rsid w:val="008A490C"/>
    <w:rsid w:val="008C0E2E"/>
    <w:rsid w:val="008C3C03"/>
    <w:rsid w:val="008C3FD8"/>
    <w:rsid w:val="008C5DCD"/>
    <w:rsid w:val="008E2E3E"/>
    <w:rsid w:val="008F47DD"/>
    <w:rsid w:val="008F7D2F"/>
    <w:rsid w:val="009017C2"/>
    <w:rsid w:val="00937694"/>
    <w:rsid w:val="00946BF0"/>
    <w:rsid w:val="0095302D"/>
    <w:rsid w:val="00970EA8"/>
    <w:rsid w:val="00976AFF"/>
    <w:rsid w:val="00994A42"/>
    <w:rsid w:val="009A1640"/>
    <w:rsid w:val="009A5D7D"/>
    <w:rsid w:val="009B2FF2"/>
    <w:rsid w:val="009B64CF"/>
    <w:rsid w:val="00A01DC2"/>
    <w:rsid w:val="00A057EE"/>
    <w:rsid w:val="00A07D29"/>
    <w:rsid w:val="00A176BF"/>
    <w:rsid w:val="00A4305A"/>
    <w:rsid w:val="00A60644"/>
    <w:rsid w:val="00A7359D"/>
    <w:rsid w:val="00A84F85"/>
    <w:rsid w:val="00A96F34"/>
    <w:rsid w:val="00AA6E64"/>
    <w:rsid w:val="00AB26AD"/>
    <w:rsid w:val="00AB3B62"/>
    <w:rsid w:val="00AD2AD1"/>
    <w:rsid w:val="00AD6991"/>
    <w:rsid w:val="00AD717F"/>
    <w:rsid w:val="00AE28A3"/>
    <w:rsid w:val="00AF0F97"/>
    <w:rsid w:val="00B01A6F"/>
    <w:rsid w:val="00B05B98"/>
    <w:rsid w:val="00B101BE"/>
    <w:rsid w:val="00B105B4"/>
    <w:rsid w:val="00B120FF"/>
    <w:rsid w:val="00B12767"/>
    <w:rsid w:val="00B1605B"/>
    <w:rsid w:val="00B23CC9"/>
    <w:rsid w:val="00B31EDC"/>
    <w:rsid w:val="00B323C0"/>
    <w:rsid w:val="00B55673"/>
    <w:rsid w:val="00B60931"/>
    <w:rsid w:val="00B72414"/>
    <w:rsid w:val="00B76E42"/>
    <w:rsid w:val="00B93211"/>
    <w:rsid w:val="00B97F9D"/>
    <w:rsid w:val="00BA4F2A"/>
    <w:rsid w:val="00BB7026"/>
    <w:rsid w:val="00BC0099"/>
    <w:rsid w:val="00BC2E5D"/>
    <w:rsid w:val="00BD388F"/>
    <w:rsid w:val="00BE65B3"/>
    <w:rsid w:val="00BF5AA8"/>
    <w:rsid w:val="00C062DD"/>
    <w:rsid w:val="00C12DEF"/>
    <w:rsid w:val="00C37F7A"/>
    <w:rsid w:val="00C435C7"/>
    <w:rsid w:val="00C60536"/>
    <w:rsid w:val="00C63D29"/>
    <w:rsid w:val="00C7249F"/>
    <w:rsid w:val="00C778CC"/>
    <w:rsid w:val="00C82DBB"/>
    <w:rsid w:val="00C82EE7"/>
    <w:rsid w:val="00C9052A"/>
    <w:rsid w:val="00CB60C3"/>
    <w:rsid w:val="00CC2F9B"/>
    <w:rsid w:val="00CC3240"/>
    <w:rsid w:val="00CC77AE"/>
    <w:rsid w:val="00CD3C8D"/>
    <w:rsid w:val="00CD461B"/>
    <w:rsid w:val="00CD6894"/>
    <w:rsid w:val="00CE4F6E"/>
    <w:rsid w:val="00CF3E5B"/>
    <w:rsid w:val="00D136C8"/>
    <w:rsid w:val="00D140BB"/>
    <w:rsid w:val="00D168B0"/>
    <w:rsid w:val="00D2448A"/>
    <w:rsid w:val="00D652C8"/>
    <w:rsid w:val="00D664DA"/>
    <w:rsid w:val="00D704A7"/>
    <w:rsid w:val="00D901F0"/>
    <w:rsid w:val="00D932A6"/>
    <w:rsid w:val="00D9672D"/>
    <w:rsid w:val="00DA0D00"/>
    <w:rsid w:val="00DA596E"/>
    <w:rsid w:val="00DB1CD0"/>
    <w:rsid w:val="00DB5A61"/>
    <w:rsid w:val="00DB7427"/>
    <w:rsid w:val="00DC3240"/>
    <w:rsid w:val="00DC6214"/>
    <w:rsid w:val="00DD11F7"/>
    <w:rsid w:val="00DD6426"/>
    <w:rsid w:val="00DE1C88"/>
    <w:rsid w:val="00DF3F65"/>
    <w:rsid w:val="00E0193C"/>
    <w:rsid w:val="00E06E8A"/>
    <w:rsid w:val="00E13469"/>
    <w:rsid w:val="00E15577"/>
    <w:rsid w:val="00E1680F"/>
    <w:rsid w:val="00E2744A"/>
    <w:rsid w:val="00E277D8"/>
    <w:rsid w:val="00E34D83"/>
    <w:rsid w:val="00E35A61"/>
    <w:rsid w:val="00E42BCF"/>
    <w:rsid w:val="00E44A12"/>
    <w:rsid w:val="00E46F62"/>
    <w:rsid w:val="00E504AC"/>
    <w:rsid w:val="00E54A0E"/>
    <w:rsid w:val="00E5509B"/>
    <w:rsid w:val="00E60D71"/>
    <w:rsid w:val="00E64716"/>
    <w:rsid w:val="00E65770"/>
    <w:rsid w:val="00E66DCA"/>
    <w:rsid w:val="00E720E9"/>
    <w:rsid w:val="00E75872"/>
    <w:rsid w:val="00E7732D"/>
    <w:rsid w:val="00EB1612"/>
    <w:rsid w:val="00EC3697"/>
    <w:rsid w:val="00EC43C0"/>
    <w:rsid w:val="00EE14ED"/>
    <w:rsid w:val="00EE299D"/>
    <w:rsid w:val="00EE696B"/>
    <w:rsid w:val="00F04E31"/>
    <w:rsid w:val="00F12F80"/>
    <w:rsid w:val="00F20CA0"/>
    <w:rsid w:val="00F22148"/>
    <w:rsid w:val="00F31765"/>
    <w:rsid w:val="00F339EE"/>
    <w:rsid w:val="00F35AFF"/>
    <w:rsid w:val="00F64E44"/>
    <w:rsid w:val="00F65EFA"/>
    <w:rsid w:val="00F7430F"/>
    <w:rsid w:val="00F81096"/>
    <w:rsid w:val="00F93CEA"/>
    <w:rsid w:val="00F9438D"/>
    <w:rsid w:val="00FB31CD"/>
    <w:rsid w:val="00FB3429"/>
    <w:rsid w:val="00FB35E5"/>
    <w:rsid w:val="00FC5AF9"/>
    <w:rsid w:val="00FD0300"/>
    <w:rsid w:val="00FF32EF"/>
    <w:rsid w:val="00FF47CB"/>
    <w:rsid w:val="00FF600F"/>
    <w:rsid w:val="00FF7CFC"/>
    <w:rsid w:val="0396574A"/>
    <w:rsid w:val="04FD8B40"/>
    <w:rsid w:val="0799CAC9"/>
    <w:rsid w:val="1AEE08D4"/>
    <w:rsid w:val="481F5E21"/>
    <w:rsid w:val="4E5A4815"/>
    <w:rsid w:val="54A1BB16"/>
    <w:rsid w:val="59F09ED1"/>
    <w:rsid w:val="6016DE53"/>
    <w:rsid w:val="7CAEB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0D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D01"/>
    <w:pPr>
      <w:spacing w:before="60" w:after="60"/>
    </w:pPr>
    <w:rPr>
      <w:rFonts w:asciiTheme="minorHAnsi" w:eastAsiaTheme="minorHAnsi" w:hAnsiTheme="minorHAnsi" w:cstheme="minorHAnsi"/>
      <w:sz w:val="18"/>
      <w:szCs w:val="22"/>
    </w:rPr>
  </w:style>
  <w:style w:type="paragraph" w:styleId="Heading1">
    <w:name w:val="heading 1"/>
    <w:basedOn w:val="Normal"/>
    <w:next w:val="Normal"/>
    <w:link w:val="Heading1Char"/>
    <w:qFormat/>
    <w:rsid w:val="00FF32EF"/>
    <w:pPr>
      <w:keepNext/>
      <w:keepLines/>
      <w:outlineLvl w:val="0"/>
    </w:pPr>
    <w:rPr>
      <w:rFonts w:ascii="Calibri Light" w:eastAsiaTheme="majorEastAsia" w:hAnsi="Calibri Light" w:cs="Calibri Light"/>
      <w:color w:val="E32525"/>
      <w:sz w:val="28"/>
      <w:szCs w:val="28"/>
    </w:rPr>
  </w:style>
  <w:style w:type="paragraph" w:styleId="Heading2">
    <w:name w:val="heading 2"/>
    <w:basedOn w:val="Normal"/>
    <w:next w:val="Normal"/>
    <w:link w:val="Heading2Char"/>
    <w:unhideWhenUsed/>
    <w:qFormat/>
    <w:rsid w:val="006827CA"/>
    <w:pPr>
      <w:keepNext/>
      <w:keepLines/>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6827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6A0647"/>
    <w:pPr>
      <w:keepNext/>
      <w:spacing w:before="240" w:after="180"/>
      <w:outlineLvl w:val="3"/>
    </w:pPr>
    <w:rPr>
      <w:rFonts w:cs="Arial"/>
      <w:bCs/>
      <w:i/>
      <w:iCs/>
      <w:color w:val="1F497D" w:themeColor="text2"/>
      <w:sz w:val="20"/>
      <w:szCs w:val="18"/>
    </w:rPr>
  </w:style>
  <w:style w:type="paragraph" w:styleId="Heading5">
    <w:name w:val="heading 5"/>
    <w:basedOn w:val="Normal"/>
    <w:next w:val="Normal"/>
    <w:link w:val="Heading5Char"/>
    <w:semiHidden/>
    <w:unhideWhenUsed/>
    <w:qFormat/>
    <w:rsid w:val="00F65E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32EF"/>
    <w:rPr>
      <w:rFonts w:ascii="Calibri Light" w:eastAsiaTheme="majorEastAsia" w:hAnsi="Calibri Light" w:cs="Calibri Light"/>
      <w:color w:val="E32525"/>
      <w:sz w:val="28"/>
      <w:szCs w:val="28"/>
    </w:rPr>
  </w:style>
  <w:style w:type="paragraph" w:styleId="Header">
    <w:name w:val="header"/>
    <w:basedOn w:val="Normal"/>
    <w:link w:val="HeaderChar"/>
    <w:uiPriority w:val="99"/>
    <w:rsid w:val="008514B9"/>
    <w:pPr>
      <w:tabs>
        <w:tab w:val="center" w:pos="5040"/>
        <w:tab w:val="right" w:pos="10080"/>
      </w:tabs>
    </w:pPr>
    <w:rPr>
      <w:sz w:val="16"/>
    </w:rPr>
  </w:style>
  <w:style w:type="paragraph" w:styleId="Footer">
    <w:name w:val="footer"/>
    <w:basedOn w:val="Normal"/>
    <w:link w:val="FooterChar"/>
    <w:uiPriority w:val="99"/>
    <w:rsid w:val="008514B9"/>
    <w:pPr>
      <w:pBdr>
        <w:top w:val="single" w:sz="4" w:space="1" w:color="auto"/>
      </w:pBdr>
      <w:tabs>
        <w:tab w:val="center" w:pos="5040"/>
        <w:tab w:val="right" w:pos="10080"/>
      </w:tabs>
    </w:pPr>
    <w:rPr>
      <w:sz w:val="16"/>
      <w:szCs w:val="16"/>
    </w:rPr>
  </w:style>
  <w:style w:type="character" w:customStyle="1" w:styleId="Heading5Char">
    <w:name w:val="Heading 5 Char"/>
    <w:basedOn w:val="DefaultParagraphFont"/>
    <w:link w:val="Heading5"/>
    <w:semiHidden/>
    <w:rsid w:val="00F65EFA"/>
    <w:rPr>
      <w:rFonts w:asciiTheme="majorHAnsi" w:eastAsiaTheme="majorEastAsia" w:hAnsiTheme="majorHAnsi" w:cstheme="majorBidi"/>
      <w:color w:val="243F60" w:themeColor="accent1" w:themeShade="7F"/>
      <w:szCs w:val="24"/>
    </w:rPr>
  </w:style>
  <w:style w:type="paragraph" w:styleId="BalloonText">
    <w:name w:val="Balloon Text"/>
    <w:basedOn w:val="Normal"/>
    <w:semiHidden/>
    <w:rsid w:val="005510E0"/>
    <w:rPr>
      <w:rFonts w:ascii="Tahoma" w:hAnsi="Tahoma" w:cs="Tahoma"/>
      <w:sz w:val="16"/>
      <w:szCs w:val="16"/>
    </w:rPr>
  </w:style>
  <w:style w:type="paragraph" w:styleId="ListParagraph">
    <w:name w:val="List Paragraph"/>
    <w:basedOn w:val="Normal"/>
    <w:uiPriority w:val="34"/>
    <w:qFormat/>
    <w:rsid w:val="008514B9"/>
    <w:pPr>
      <w:numPr>
        <w:numId w:val="1"/>
      </w:numPr>
      <w:ind w:left="360"/>
      <w:contextualSpacing/>
    </w:pPr>
  </w:style>
  <w:style w:type="character" w:customStyle="1" w:styleId="Heading4Char">
    <w:name w:val="Heading 4 Char"/>
    <w:basedOn w:val="DefaultParagraphFont"/>
    <w:link w:val="Heading4"/>
    <w:rsid w:val="006A0647"/>
    <w:rPr>
      <w:rFonts w:asciiTheme="minorHAnsi" w:hAnsiTheme="minorHAnsi" w:cs="Arial"/>
      <w:bCs/>
      <w:i/>
      <w:iCs/>
      <w:color w:val="1F497D" w:themeColor="text2"/>
      <w:szCs w:val="18"/>
    </w:rPr>
  </w:style>
  <w:style w:type="paragraph" w:customStyle="1" w:styleId="Bullet1">
    <w:name w:val="Bullet 1"/>
    <w:basedOn w:val="Normal"/>
    <w:qFormat/>
    <w:rsid w:val="00873AD5"/>
    <w:pPr>
      <w:numPr>
        <w:numId w:val="2"/>
      </w:numPr>
    </w:pPr>
    <w:rPr>
      <w:rFonts w:ascii="Calibri" w:hAnsi="Calibri"/>
    </w:rPr>
  </w:style>
  <w:style w:type="paragraph" w:customStyle="1" w:styleId="Bullet2">
    <w:name w:val="Bullet 2"/>
    <w:basedOn w:val="Normal"/>
    <w:qFormat/>
    <w:rsid w:val="00873AD5"/>
    <w:pPr>
      <w:numPr>
        <w:ilvl w:val="1"/>
        <w:numId w:val="3"/>
      </w:numPr>
      <w:ind w:left="720"/>
    </w:pPr>
    <w:rPr>
      <w:rFonts w:ascii="Calibri" w:hAnsi="Calibri"/>
    </w:rPr>
  </w:style>
  <w:style w:type="character" w:customStyle="1" w:styleId="apple-style-span">
    <w:name w:val="apple-style-span"/>
    <w:basedOn w:val="DefaultParagraphFont"/>
    <w:rsid w:val="00076715"/>
  </w:style>
  <w:style w:type="character" w:styleId="Hyperlink">
    <w:name w:val="Hyperlink"/>
    <w:basedOn w:val="DefaultParagraphFont"/>
    <w:uiPriority w:val="99"/>
    <w:unhideWhenUsed/>
    <w:rsid w:val="006827CA"/>
    <w:rPr>
      <w:color w:val="0000FF"/>
      <w:u w:val="single"/>
    </w:rPr>
  </w:style>
  <w:style w:type="character" w:customStyle="1" w:styleId="Heading3Char">
    <w:name w:val="Heading 3 Char"/>
    <w:basedOn w:val="DefaultParagraphFont"/>
    <w:link w:val="Heading3"/>
    <w:rsid w:val="006827CA"/>
    <w:rPr>
      <w:rFonts w:asciiTheme="majorHAnsi" w:eastAsiaTheme="majorEastAsia" w:hAnsiTheme="majorHAnsi" w:cstheme="majorBidi"/>
      <w:b/>
      <w:bCs/>
      <w:color w:val="4F81BD" w:themeColor="accent1"/>
      <w:sz w:val="18"/>
      <w:szCs w:val="24"/>
    </w:rPr>
  </w:style>
  <w:style w:type="character" w:customStyle="1" w:styleId="Heading2Char">
    <w:name w:val="Heading 2 Char"/>
    <w:basedOn w:val="DefaultParagraphFont"/>
    <w:link w:val="Heading2"/>
    <w:rsid w:val="006827CA"/>
    <w:rPr>
      <w:rFonts w:asciiTheme="minorHAnsi" w:eastAsiaTheme="majorEastAsia" w:hAnsiTheme="minorHAnsi" w:cstheme="majorBidi"/>
      <w:b/>
      <w:bCs/>
      <w:color w:val="4F81BD" w:themeColor="accent1"/>
      <w:sz w:val="24"/>
      <w:szCs w:val="26"/>
    </w:rPr>
  </w:style>
  <w:style w:type="paragraph" w:styleId="BodyText">
    <w:name w:val="Body Text"/>
    <w:basedOn w:val="Normal"/>
    <w:link w:val="BodyTextChar"/>
    <w:uiPriority w:val="99"/>
    <w:unhideWhenUsed/>
    <w:rsid w:val="00432A23"/>
    <w:pPr>
      <w:spacing w:before="0"/>
    </w:pPr>
    <w:rPr>
      <w:rFonts w:ascii="Arial" w:hAnsi="Arial"/>
      <w:sz w:val="24"/>
      <w:lang w:val="en-GB"/>
    </w:rPr>
  </w:style>
  <w:style w:type="character" w:customStyle="1" w:styleId="BodyTextChar">
    <w:name w:val="Body Text Char"/>
    <w:basedOn w:val="DefaultParagraphFont"/>
    <w:link w:val="BodyText"/>
    <w:uiPriority w:val="99"/>
    <w:rsid w:val="00432A23"/>
    <w:rPr>
      <w:rFonts w:ascii="Arial" w:hAnsi="Arial"/>
      <w:sz w:val="24"/>
      <w:szCs w:val="24"/>
      <w:lang w:val="en-GB"/>
    </w:rPr>
  </w:style>
  <w:style w:type="paragraph" w:styleId="PlainText">
    <w:name w:val="Plain Text"/>
    <w:basedOn w:val="Normal"/>
    <w:link w:val="PlainTextChar"/>
    <w:uiPriority w:val="99"/>
    <w:unhideWhenUsed/>
    <w:rsid w:val="00432A23"/>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432A23"/>
    <w:rPr>
      <w:rFonts w:ascii="Consolas" w:hAnsi="Consolas"/>
      <w:sz w:val="21"/>
      <w:szCs w:val="21"/>
    </w:rPr>
  </w:style>
  <w:style w:type="paragraph" w:styleId="BodyText2">
    <w:name w:val="Body Text 2"/>
    <w:basedOn w:val="Normal"/>
    <w:link w:val="BodyText2Char"/>
    <w:rsid w:val="00B76E42"/>
    <w:pPr>
      <w:spacing w:after="120" w:line="480" w:lineRule="auto"/>
    </w:pPr>
  </w:style>
  <w:style w:type="character" w:customStyle="1" w:styleId="BodyText2Char">
    <w:name w:val="Body Text 2 Char"/>
    <w:basedOn w:val="DefaultParagraphFont"/>
    <w:link w:val="BodyText2"/>
    <w:rsid w:val="00B76E42"/>
    <w:rPr>
      <w:rFonts w:asciiTheme="minorHAnsi" w:hAnsiTheme="minorHAnsi"/>
      <w:sz w:val="18"/>
      <w:szCs w:val="24"/>
    </w:rPr>
  </w:style>
  <w:style w:type="paragraph" w:customStyle="1" w:styleId="Bullet3">
    <w:name w:val="Bullet 3"/>
    <w:basedOn w:val="Bullet2"/>
    <w:rsid w:val="00B76E42"/>
    <w:pPr>
      <w:numPr>
        <w:ilvl w:val="0"/>
        <w:numId w:val="0"/>
      </w:numPr>
      <w:ind w:left="720" w:hanging="360"/>
    </w:pPr>
  </w:style>
  <w:style w:type="paragraph" w:styleId="ListBullet">
    <w:name w:val="List Bullet"/>
    <w:basedOn w:val="Bullet1"/>
    <w:uiPriority w:val="99"/>
    <w:unhideWhenUsed/>
    <w:rsid w:val="00B76E42"/>
    <w:pPr>
      <w:tabs>
        <w:tab w:val="clear" w:pos="360"/>
      </w:tabs>
      <w:spacing w:before="120" w:after="120"/>
      <w:ind w:left="1440"/>
    </w:pPr>
    <w:rPr>
      <w:rFonts w:asciiTheme="minorHAnsi" w:hAnsiTheme="minorHAnsi" w:cstheme="minorBidi"/>
      <w:sz w:val="24"/>
    </w:rPr>
  </w:style>
  <w:style w:type="table" w:styleId="LightShading-Accent3">
    <w:name w:val="Light Shading Accent 3"/>
    <w:basedOn w:val="TableNormal"/>
    <w:uiPriority w:val="60"/>
    <w:rsid w:val="00B76E42"/>
    <w:rPr>
      <w:rFonts w:asciiTheme="minorHAnsi" w:eastAsia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Bullet2">
    <w:name w:val="List Bullet 2"/>
    <w:basedOn w:val="Normal"/>
    <w:rsid w:val="00DC3240"/>
    <w:pPr>
      <w:numPr>
        <w:numId w:val="6"/>
      </w:numPr>
      <w:contextualSpacing/>
    </w:pPr>
  </w:style>
  <w:style w:type="paragraph" w:styleId="ListNumber">
    <w:name w:val="List Number"/>
    <w:basedOn w:val="BodyText"/>
    <w:uiPriority w:val="99"/>
    <w:unhideWhenUsed/>
    <w:rsid w:val="00DC3240"/>
    <w:pPr>
      <w:numPr>
        <w:numId w:val="7"/>
      </w:numPr>
      <w:spacing w:before="120" w:after="120"/>
    </w:pPr>
    <w:rPr>
      <w:rFonts w:asciiTheme="minorHAnsi" w:hAnsiTheme="minorHAnsi" w:cstheme="minorBidi"/>
      <w:lang w:val="en-US"/>
    </w:rPr>
  </w:style>
  <w:style w:type="paragraph" w:styleId="ListNumber2">
    <w:name w:val="List Number 2"/>
    <w:basedOn w:val="ListNumber"/>
    <w:uiPriority w:val="99"/>
    <w:unhideWhenUsed/>
    <w:rsid w:val="00DC3240"/>
    <w:pPr>
      <w:numPr>
        <w:ilvl w:val="1"/>
      </w:numPr>
      <w:ind w:left="1800"/>
    </w:pPr>
  </w:style>
  <w:style w:type="paragraph" w:styleId="ListNumber3">
    <w:name w:val="List Number 3"/>
    <w:basedOn w:val="ListNumber2"/>
    <w:uiPriority w:val="99"/>
    <w:unhideWhenUsed/>
    <w:rsid w:val="00DC3240"/>
    <w:pPr>
      <w:numPr>
        <w:ilvl w:val="2"/>
      </w:numPr>
      <w:ind w:left="2160" w:hanging="360"/>
    </w:pPr>
  </w:style>
  <w:style w:type="character" w:customStyle="1" w:styleId="FooterChar">
    <w:name w:val="Footer Char"/>
    <w:basedOn w:val="DefaultParagraphFont"/>
    <w:link w:val="Footer"/>
    <w:uiPriority w:val="99"/>
    <w:rsid w:val="00B12767"/>
    <w:rPr>
      <w:rFonts w:asciiTheme="minorHAnsi" w:eastAsiaTheme="minorHAnsi" w:hAnsiTheme="minorHAnsi" w:cstheme="minorHAnsi"/>
      <w:sz w:val="16"/>
      <w:szCs w:val="16"/>
    </w:rPr>
  </w:style>
  <w:style w:type="character" w:styleId="PageNumber">
    <w:name w:val="page number"/>
    <w:basedOn w:val="DefaultParagraphFont"/>
    <w:semiHidden/>
    <w:unhideWhenUsed/>
    <w:rsid w:val="00B12767"/>
  </w:style>
  <w:style w:type="character" w:customStyle="1" w:styleId="HeaderChar">
    <w:name w:val="Header Char"/>
    <w:basedOn w:val="DefaultParagraphFont"/>
    <w:link w:val="Header"/>
    <w:uiPriority w:val="99"/>
    <w:rsid w:val="00A4305A"/>
    <w:rPr>
      <w:rFonts w:asciiTheme="minorHAnsi" w:eastAsiaTheme="minorHAnsi" w:hAnsiTheme="minorHAnsi" w:cstheme="minorHAnsi"/>
      <w:sz w:val="16"/>
      <w:szCs w:val="22"/>
    </w:rPr>
  </w:style>
  <w:style w:type="character" w:styleId="PlaceholderText">
    <w:name w:val="Placeholder Text"/>
    <w:basedOn w:val="DefaultParagraphFont"/>
    <w:uiPriority w:val="99"/>
    <w:semiHidden/>
    <w:rsid w:val="00A43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833">
      <w:bodyDiv w:val="1"/>
      <w:marLeft w:val="0"/>
      <w:marRight w:val="0"/>
      <w:marTop w:val="0"/>
      <w:marBottom w:val="0"/>
      <w:divBdr>
        <w:top w:val="none" w:sz="0" w:space="0" w:color="auto"/>
        <w:left w:val="none" w:sz="0" w:space="0" w:color="auto"/>
        <w:bottom w:val="none" w:sz="0" w:space="0" w:color="auto"/>
        <w:right w:val="none" w:sz="0" w:space="0" w:color="auto"/>
      </w:divBdr>
    </w:div>
    <w:div w:id="1084571595">
      <w:bodyDiv w:val="1"/>
      <w:marLeft w:val="0"/>
      <w:marRight w:val="0"/>
      <w:marTop w:val="0"/>
      <w:marBottom w:val="0"/>
      <w:divBdr>
        <w:top w:val="none" w:sz="0" w:space="0" w:color="auto"/>
        <w:left w:val="none" w:sz="0" w:space="0" w:color="auto"/>
        <w:bottom w:val="none" w:sz="0" w:space="0" w:color="auto"/>
        <w:right w:val="none" w:sz="0" w:space="0" w:color="auto"/>
      </w:divBdr>
    </w:div>
    <w:div w:id="1278757466">
      <w:bodyDiv w:val="1"/>
      <w:marLeft w:val="0"/>
      <w:marRight w:val="0"/>
      <w:marTop w:val="0"/>
      <w:marBottom w:val="0"/>
      <w:divBdr>
        <w:top w:val="none" w:sz="0" w:space="0" w:color="auto"/>
        <w:left w:val="none" w:sz="0" w:space="0" w:color="auto"/>
        <w:bottom w:val="none" w:sz="0" w:space="0" w:color="auto"/>
        <w:right w:val="none" w:sz="0" w:space="0" w:color="auto"/>
      </w:divBdr>
    </w:div>
    <w:div w:id="1437213727">
      <w:bodyDiv w:val="1"/>
      <w:marLeft w:val="0"/>
      <w:marRight w:val="0"/>
      <w:marTop w:val="0"/>
      <w:marBottom w:val="0"/>
      <w:divBdr>
        <w:top w:val="none" w:sz="0" w:space="0" w:color="auto"/>
        <w:left w:val="none" w:sz="0" w:space="0" w:color="auto"/>
        <w:bottom w:val="none" w:sz="0" w:space="0" w:color="auto"/>
        <w:right w:val="none" w:sz="0" w:space="0" w:color="auto"/>
      </w:divBdr>
    </w:div>
    <w:div w:id="1490712145">
      <w:bodyDiv w:val="1"/>
      <w:marLeft w:val="0"/>
      <w:marRight w:val="0"/>
      <w:marTop w:val="0"/>
      <w:marBottom w:val="0"/>
      <w:divBdr>
        <w:top w:val="none" w:sz="0" w:space="0" w:color="auto"/>
        <w:left w:val="none" w:sz="0" w:space="0" w:color="auto"/>
        <w:bottom w:val="none" w:sz="0" w:space="0" w:color="auto"/>
        <w:right w:val="none" w:sz="0" w:space="0" w:color="auto"/>
      </w:divBdr>
    </w:div>
    <w:div w:id="1510946262">
      <w:bodyDiv w:val="1"/>
      <w:marLeft w:val="0"/>
      <w:marRight w:val="0"/>
      <w:marTop w:val="0"/>
      <w:marBottom w:val="0"/>
      <w:divBdr>
        <w:top w:val="none" w:sz="0" w:space="0" w:color="auto"/>
        <w:left w:val="none" w:sz="0" w:space="0" w:color="auto"/>
        <w:bottom w:val="none" w:sz="0" w:space="0" w:color="auto"/>
        <w:right w:val="none" w:sz="0" w:space="0" w:color="auto"/>
      </w:divBdr>
    </w:div>
    <w:div w:id="1514803738">
      <w:bodyDiv w:val="1"/>
      <w:marLeft w:val="0"/>
      <w:marRight w:val="0"/>
      <w:marTop w:val="0"/>
      <w:marBottom w:val="0"/>
      <w:divBdr>
        <w:top w:val="none" w:sz="0" w:space="0" w:color="auto"/>
        <w:left w:val="none" w:sz="0" w:space="0" w:color="auto"/>
        <w:bottom w:val="none" w:sz="0" w:space="0" w:color="auto"/>
        <w:right w:val="none" w:sz="0" w:space="0" w:color="auto"/>
      </w:divBdr>
    </w:div>
    <w:div w:id="15524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E63FD-B15F-43CD-BD64-443DE72A06AC}">
  <ds:schemaRefs>
    <ds:schemaRef ds:uri="ab2fb4bd-4538-4c90-bfd6-b58ac753becc"/>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b1330f3d-7856-414e-8b5d-e9044496710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D8BDCD9-5CAC-4FDF-8FBF-763C3E80428D}">
  <ds:schemaRefs>
    <ds:schemaRef ds:uri="http://schemas.openxmlformats.org/officeDocument/2006/bibliography"/>
  </ds:schemaRefs>
</ds:datastoreItem>
</file>

<file path=customXml/itemProps3.xml><?xml version="1.0" encoding="utf-8"?>
<ds:datastoreItem xmlns:ds="http://schemas.openxmlformats.org/officeDocument/2006/customXml" ds:itemID="{67DCDC6A-CAA0-4559-8C69-341DEFEF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fb4bd-4538-4c90-bfd6-b58ac753becc"/>
    <ds:schemaRef ds:uri="b1330f3d-7856-414e-8b5d-e90444967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A5BB5-EDCB-4048-8666-A1B9A3953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2020-10-30T17:16:00Z</dcterms:created>
  <dcterms:modified xsi:type="dcterms:W3CDTF">2022-07-06T15:09:00Z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99500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