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898EA" w14:textId="3ACAF7AD" w:rsidR="0082424C" w:rsidRPr="00801426" w:rsidRDefault="00DD6714" w:rsidP="75FA2295">
      <w:pPr>
        <w:spacing w:line="257" w:lineRule="auto"/>
        <w:rPr>
          <w:color w:val="E32525"/>
          <w:sz w:val="32"/>
          <w:szCs w:val="32"/>
        </w:rPr>
      </w:pPr>
      <w:r w:rsidRPr="7BAB316A">
        <w:rPr>
          <w:rFonts w:ascii="Calibri" w:eastAsia="Calibri" w:hAnsi="Calibri" w:cs="Calibri"/>
          <w:color w:val="E32525"/>
          <w:sz w:val="32"/>
          <w:szCs w:val="32"/>
        </w:rPr>
        <w:t xml:space="preserve">Change Scope </w:t>
      </w:r>
      <w:r w:rsidR="41D85962" w:rsidRPr="7BAB316A">
        <w:rPr>
          <w:rFonts w:ascii="Calibri" w:eastAsia="Calibri" w:hAnsi="Calibri" w:cs="Calibri"/>
          <w:color w:val="E32525"/>
          <w:sz w:val="32"/>
          <w:szCs w:val="32"/>
        </w:rPr>
        <w:t>Description</w:t>
      </w:r>
    </w:p>
    <w:p w14:paraId="4280B7B3" w14:textId="77777777" w:rsidR="0057244C" w:rsidRDefault="00046B71" w:rsidP="75FA2295">
      <w:pPr>
        <w:spacing w:line="257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The </w:t>
      </w:r>
      <w:r w:rsidR="00A31239">
        <w:rPr>
          <w:rFonts w:ascii="Calibri" w:eastAsia="Calibri" w:hAnsi="Calibri" w:cs="Calibri"/>
          <w:color w:val="000000" w:themeColor="text1"/>
        </w:rPr>
        <w:t xml:space="preserve">Change Scope </w:t>
      </w:r>
      <w:r w:rsidR="00920D05">
        <w:rPr>
          <w:rFonts w:ascii="Calibri" w:eastAsia="Calibri" w:hAnsi="Calibri" w:cs="Calibri"/>
          <w:color w:val="000000" w:themeColor="text1"/>
        </w:rPr>
        <w:t>identifies the areas to consider when planning your change management effort. It helps you determin</w:t>
      </w:r>
      <w:r w:rsidR="00170655">
        <w:rPr>
          <w:rFonts w:ascii="Calibri" w:eastAsia="Calibri" w:hAnsi="Calibri" w:cs="Calibri"/>
          <w:color w:val="000000" w:themeColor="text1"/>
        </w:rPr>
        <w:t xml:space="preserve">e the level of change management effort you will need to provide </w:t>
      </w:r>
      <w:r w:rsidR="0057244C">
        <w:rPr>
          <w:rFonts w:ascii="Calibri" w:eastAsia="Calibri" w:hAnsi="Calibri" w:cs="Calibri"/>
          <w:color w:val="000000" w:themeColor="text1"/>
        </w:rPr>
        <w:t>to ensure the project meets its objectives.</w:t>
      </w:r>
    </w:p>
    <w:p w14:paraId="219834DA" w14:textId="6C7A6BD7" w:rsidR="0057244C" w:rsidRDefault="0057244C" w:rsidP="75FA2295">
      <w:pPr>
        <w:spacing w:line="257" w:lineRule="auto"/>
        <w:rPr>
          <w:rFonts w:ascii="Calibri" w:eastAsia="Calibri" w:hAnsi="Calibri" w:cs="Calibri"/>
          <w:color w:val="000000" w:themeColor="text1"/>
        </w:rPr>
      </w:pPr>
    </w:p>
    <w:p w14:paraId="3EA9F820" w14:textId="3B763F42" w:rsidR="251BFA2A" w:rsidRDefault="251BFA2A" w:rsidP="7BAB316A">
      <w:pPr>
        <w:spacing w:line="257" w:lineRule="auto"/>
        <w:rPr>
          <w:rFonts w:ascii="Calibri" w:eastAsia="Calibri" w:hAnsi="Calibri" w:cs="Calibri"/>
          <w:color w:val="E32525"/>
          <w:sz w:val="32"/>
          <w:szCs w:val="32"/>
        </w:rPr>
      </w:pPr>
      <w:r w:rsidRPr="7BAB316A">
        <w:rPr>
          <w:rFonts w:ascii="Calibri" w:eastAsia="Calibri" w:hAnsi="Calibri" w:cs="Calibri"/>
          <w:color w:val="E32525"/>
          <w:sz w:val="32"/>
          <w:szCs w:val="32"/>
        </w:rPr>
        <w:t>Instructions</w:t>
      </w:r>
    </w:p>
    <w:p w14:paraId="71B56298" w14:textId="7DCF8972" w:rsidR="00A31239" w:rsidRDefault="003977D9" w:rsidP="75FA2295">
      <w:pPr>
        <w:spacing w:line="257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Walk through as many sections of the scope analysis with the project manager or leader:</w:t>
      </w:r>
    </w:p>
    <w:p w14:paraId="24B82D96" w14:textId="77777777" w:rsidR="00E32C1E" w:rsidRPr="00D859C7" w:rsidRDefault="00E32C1E" w:rsidP="00D859C7">
      <w:pPr>
        <w:pStyle w:val="ListParagraph"/>
        <w:numPr>
          <w:ilvl w:val="0"/>
          <w:numId w:val="3"/>
        </w:numPr>
        <w:rPr>
          <w:rFonts w:cstheme="minorHAnsi"/>
          <w:color w:val="0E101A"/>
        </w:rPr>
      </w:pPr>
      <w:r w:rsidRPr="00D859C7">
        <w:rPr>
          <w:rFonts w:cstheme="minorHAnsi"/>
          <w:color w:val="0E101A"/>
        </w:rPr>
        <w:t>Stakeholders</w:t>
      </w:r>
    </w:p>
    <w:p w14:paraId="78A51E82" w14:textId="77777777" w:rsidR="007501A2" w:rsidRPr="00D859C7" w:rsidRDefault="00A75452" w:rsidP="00D859C7">
      <w:pPr>
        <w:pStyle w:val="ListParagraph"/>
        <w:numPr>
          <w:ilvl w:val="0"/>
          <w:numId w:val="3"/>
        </w:numPr>
        <w:rPr>
          <w:rFonts w:cstheme="minorHAnsi"/>
          <w:color w:val="0E101A"/>
        </w:rPr>
      </w:pPr>
      <w:r w:rsidRPr="00D859C7">
        <w:rPr>
          <w:rFonts w:cstheme="minorHAnsi"/>
          <w:color w:val="0E101A"/>
        </w:rPr>
        <w:t>Sponsors, Le</w:t>
      </w:r>
      <w:r w:rsidR="007501A2" w:rsidRPr="00D859C7">
        <w:rPr>
          <w:rFonts w:cstheme="minorHAnsi"/>
          <w:color w:val="0E101A"/>
        </w:rPr>
        <w:t>aders &amp; Key Influencers</w:t>
      </w:r>
    </w:p>
    <w:p w14:paraId="3D02277D" w14:textId="7688C972" w:rsidR="00E32C1E" w:rsidRPr="00D859C7" w:rsidRDefault="00E32C1E" w:rsidP="00D859C7">
      <w:pPr>
        <w:pStyle w:val="ListParagraph"/>
        <w:numPr>
          <w:ilvl w:val="0"/>
          <w:numId w:val="3"/>
        </w:numPr>
        <w:rPr>
          <w:rFonts w:cstheme="minorHAnsi"/>
          <w:color w:val="0E101A"/>
        </w:rPr>
      </w:pPr>
      <w:r w:rsidRPr="00D859C7">
        <w:rPr>
          <w:rFonts w:cstheme="minorHAnsi"/>
          <w:color w:val="0E101A"/>
        </w:rPr>
        <w:t>Communication</w:t>
      </w:r>
    </w:p>
    <w:p w14:paraId="2286FF45" w14:textId="58FD18CC" w:rsidR="00E32C1E" w:rsidRPr="00D859C7" w:rsidRDefault="007501A2" w:rsidP="00D859C7">
      <w:pPr>
        <w:pStyle w:val="ListParagraph"/>
        <w:numPr>
          <w:ilvl w:val="0"/>
          <w:numId w:val="3"/>
        </w:numPr>
        <w:rPr>
          <w:rFonts w:cstheme="minorHAnsi"/>
          <w:color w:val="0E101A"/>
        </w:rPr>
      </w:pPr>
      <w:r w:rsidRPr="00D859C7">
        <w:rPr>
          <w:rFonts w:cstheme="minorHAnsi"/>
          <w:color w:val="0E101A"/>
        </w:rPr>
        <w:t xml:space="preserve">Change </w:t>
      </w:r>
      <w:r w:rsidR="00E32C1E" w:rsidRPr="00D859C7">
        <w:rPr>
          <w:rFonts w:cstheme="minorHAnsi"/>
          <w:color w:val="0E101A"/>
        </w:rPr>
        <w:t>Risk &amp; Readiness</w:t>
      </w:r>
    </w:p>
    <w:p w14:paraId="7B63D9C7" w14:textId="77777777" w:rsidR="000946C6" w:rsidRPr="00D859C7" w:rsidRDefault="007501A2" w:rsidP="00D859C7">
      <w:pPr>
        <w:pStyle w:val="ListParagraph"/>
        <w:numPr>
          <w:ilvl w:val="0"/>
          <w:numId w:val="3"/>
        </w:numPr>
        <w:rPr>
          <w:rFonts w:cstheme="minorHAnsi"/>
          <w:color w:val="0E101A"/>
        </w:rPr>
      </w:pPr>
      <w:r w:rsidRPr="00D859C7">
        <w:rPr>
          <w:rFonts w:cstheme="minorHAnsi"/>
          <w:color w:val="0E101A"/>
        </w:rPr>
        <w:t>Organization Alignment</w:t>
      </w:r>
    </w:p>
    <w:p w14:paraId="4AA91BBA" w14:textId="0468125B" w:rsidR="00E32C1E" w:rsidRPr="00D859C7" w:rsidRDefault="00E32C1E" w:rsidP="00D859C7">
      <w:pPr>
        <w:pStyle w:val="ListParagraph"/>
        <w:numPr>
          <w:ilvl w:val="0"/>
          <w:numId w:val="3"/>
        </w:numPr>
        <w:rPr>
          <w:rFonts w:cstheme="minorHAnsi"/>
          <w:color w:val="0E101A"/>
        </w:rPr>
      </w:pPr>
      <w:r w:rsidRPr="00D859C7">
        <w:rPr>
          <w:rFonts w:cstheme="minorHAnsi"/>
          <w:color w:val="0E101A"/>
        </w:rPr>
        <w:t>Business Process</w:t>
      </w:r>
      <w:r w:rsidR="00DC59B3" w:rsidRPr="00D859C7">
        <w:rPr>
          <w:rFonts w:cstheme="minorHAnsi"/>
          <w:color w:val="0E101A"/>
        </w:rPr>
        <w:t>^</w:t>
      </w:r>
    </w:p>
    <w:p w14:paraId="559525E7" w14:textId="042B60E7" w:rsidR="00E32C1E" w:rsidRPr="00D859C7" w:rsidRDefault="00E32C1E" w:rsidP="00D859C7">
      <w:pPr>
        <w:pStyle w:val="ListParagraph"/>
        <w:numPr>
          <w:ilvl w:val="0"/>
          <w:numId w:val="3"/>
        </w:numPr>
        <w:rPr>
          <w:rFonts w:cstheme="minorHAnsi"/>
          <w:color w:val="0E101A"/>
        </w:rPr>
      </w:pPr>
      <w:r w:rsidRPr="00D859C7">
        <w:rPr>
          <w:rFonts w:cstheme="minorHAnsi"/>
          <w:color w:val="0E101A"/>
        </w:rPr>
        <w:t>Train</w:t>
      </w:r>
      <w:r w:rsidR="00E317F2" w:rsidRPr="00D859C7">
        <w:rPr>
          <w:rFonts w:cstheme="minorHAnsi"/>
          <w:color w:val="0E101A"/>
        </w:rPr>
        <w:t xml:space="preserve"> </w:t>
      </w:r>
      <w:r w:rsidR="00B264D2" w:rsidRPr="00D859C7">
        <w:rPr>
          <w:rFonts w:cstheme="minorHAnsi"/>
          <w:color w:val="0E101A"/>
        </w:rPr>
        <w:t>Stakeholders</w:t>
      </w:r>
    </w:p>
    <w:p w14:paraId="52A61738" w14:textId="77777777" w:rsidR="00E32C1E" w:rsidRPr="00D859C7" w:rsidRDefault="00E32C1E" w:rsidP="00D859C7">
      <w:pPr>
        <w:pStyle w:val="ListParagraph"/>
        <w:numPr>
          <w:ilvl w:val="0"/>
          <w:numId w:val="3"/>
        </w:numPr>
        <w:rPr>
          <w:rFonts w:cstheme="minorHAnsi"/>
          <w:color w:val="0E101A"/>
        </w:rPr>
      </w:pPr>
      <w:r w:rsidRPr="00D859C7">
        <w:rPr>
          <w:rFonts w:cstheme="minorHAnsi"/>
          <w:color w:val="0E101A"/>
        </w:rPr>
        <w:t>Sustain the Change</w:t>
      </w:r>
    </w:p>
    <w:p w14:paraId="0E7CFFEC" w14:textId="3C042181" w:rsidR="00E32C1E" w:rsidRPr="00D859C7" w:rsidRDefault="00E32C1E" w:rsidP="00D859C7">
      <w:pPr>
        <w:pStyle w:val="ListParagraph"/>
        <w:numPr>
          <w:ilvl w:val="0"/>
          <w:numId w:val="3"/>
        </w:numPr>
        <w:rPr>
          <w:rFonts w:cstheme="minorHAnsi"/>
          <w:color w:val="0E101A"/>
        </w:rPr>
      </w:pPr>
      <w:r w:rsidRPr="00D859C7">
        <w:rPr>
          <w:rFonts w:cstheme="minorHAnsi"/>
          <w:color w:val="0E101A"/>
        </w:rPr>
        <w:t>Other</w:t>
      </w:r>
      <w:r w:rsidR="00E317F2" w:rsidRPr="00D859C7">
        <w:rPr>
          <w:rFonts w:cstheme="minorHAnsi"/>
          <w:color w:val="0E101A"/>
        </w:rPr>
        <w:t xml:space="preserve"> people-related concerns</w:t>
      </w:r>
    </w:p>
    <w:p w14:paraId="09D6D201" w14:textId="57D12693" w:rsidR="00E32C1E" w:rsidRDefault="00E32C1E" w:rsidP="75FA2295">
      <w:pPr>
        <w:spacing w:line="257" w:lineRule="auto"/>
        <w:rPr>
          <w:rFonts w:ascii="Calibri" w:eastAsia="Calibri" w:hAnsi="Calibri" w:cs="Calibri"/>
          <w:color w:val="000000" w:themeColor="text1"/>
        </w:rPr>
      </w:pPr>
    </w:p>
    <w:p w14:paraId="0DC1AD39" w14:textId="2794DD77" w:rsidR="000946C6" w:rsidRDefault="00DC59B3" w:rsidP="75FA2295">
      <w:pPr>
        <w:spacing w:line="257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^</w:t>
      </w:r>
      <w:r w:rsidR="000946C6">
        <w:rPr>
          <w:rFonts w:ascii="Calibri" w:eastAsia="Calibri" w:hAnsi="Calibri" w:cs="Calibri"/>
          <w:color w:val="000000" w:themeColor="text1"/>
        </w:rPr>
        <w:t>Note:</w:t>
      </w:r>
    </w:p>
    <w:p w14:paraId="5CEC7ECA" w14:textId="20D99AFD" w:rsidR="00BF4950" w:rsidRDefault="00B5668D" w:rsidP="0003129E">
      <w:pPr>
        <w:pStyle w:val="ListParagraph"/>
        <w:numPr>
          <w:ilvl w:val="0"/>
          <w:numId w:val="3"/>
        </w:numPr>
        <w:rPr>
          <w:rFonts w:cstheme="minorHAnsi"/>
          <w:color w:val="0E101A"/>
        </w:rPr>
      </w:pPr>
      <w:r>
        <w:rPr>
          <w:rFonts w:cstheme="minorHAnsi"/>
          <w:color w:val="0E101A"/>
        </w:rPr>
        <w:t>Change initiatives should agree on the business processes that are part of the project’s scope</w:t>
      </w:r>
      <w:r w:rsidR="00C95C78">
        <w:rPr>
          <w:rFonts w:cstheme="minorHAnsi"/>
          <w:color w:val="0E101A"/>
        </w:rPr>
        <w:t xml:space="preserve">. This </w:t>
      </w:r>
      <w:r w:rsidR="00AF5208">
        <w:rPr>
          <w:rFonts w:cstheme="minorHAnsi"/>
          <w:color w:val="0E101A"/>
        </w:rPr>
        <w:t xml:space="preserve">helps the project team understand what area of the value stream is </w:t>
      </w:r>
      <w:r w:rsidR="00D859C7">
        <w:rPr>
          <w:rFonts w:cstheme="minorHAnsi"/>
          <w:color w:val="0E101A"/>
        </w:rPr>
        <w:t>changing and</w:t>
      </w:r>
      <w:r w:rsidR="00AF5208">
        <w:rPr>
          <w:rFonts w:cstheme="minorHAnsi"/>
          <w:color w:val="0E101A"/>
        </w:rPr>
        <w:t xml:space="preserve"> becomes an important organizing principle when delivering training.</w:t>
      </w:r>
    </w:p>
    <w:p w14:paraId="63011EAE" w14:textId="77777777" w:rsidR="00C95C78" w:rsidRDefault="00BF4950" w:rsidP="00C95C78">
      <w:pPr>
        <w:pStyle w:val="ListParagraph"/>
        <w:numPr>
          <w:ilvl w:val="0"/>
          <w:numId w:val="3"/>
        </w:numPr>
        <w:rPr>
          <w:rFonts w:cstheme="minorHAnsi"/>
          <w:color w:val="0E101A"/>
        </w:rPr>
      </w:pPr>
      <w:r>
        <w:rPr>
          <w:rFonts w:cstheme="minorHAnsi"/>
          <w:color w:val="0E101A"/>
        </w:rPr>
        <w:t xml:space="preserve">In a system integration project, like SAP or NetSuite, the software vendor should have a </w:t>
      </w:r>
      <w:r w:rsidR="00C95C78">
        <w:rPr>
          <w:rFonts w:cstheme="minorHAnsi"/>
          <w:color w:val="0E101A"/>
        </w:rPr>
        <w:t>standard set of business processes to use as a starting point</w:t>
      </w:r>
    </w:p>
    <w:p w14:paraId="53D60C88" w14:textId="1F236B3C" w:rsidR="000946C6" w:rsidRPr="00D859C7" w:rsidRDefault="00C95C78" w:rsidP="0003129E">
      <w:pPr>
        <w:pStyle w:val="ListParagraph"/>
        <w:numPr>
          <w:ilvl w:val="0"/>
          <w:numId w:val="3"/>
        </w:numPr>
        <w:rPr>
          <w:rFonts w:cstheme="minorHAnsi"/>
          <w:color w:val="0E101A"/>
        </w:rPr>
      </w:pPr>
      <w:r w:rsidRPr="00D859C7">
        <w:rPr>
          <w:rFonts w:cstheme="minorHAnsi"/>
          <w:color w:val="0E101A"/>
        </w:rPr>
        <w:t>If your project has not defined a high-level business process</w:t>
      </w:r>
      <w:r w:rsidR="00395C08" w:rsidRPr="00D859C7">
        <w:rPr>
          <w:rFonts w:cstheme="minorHAnsi"/>
          <w:color w:val="0E101A"/>
        </w:rPr>
        <w:t>, try to align on a value stream</w:t>
      </w:r>
      <w:r w:rsidR="00D859C7" w:rsidRPr="00D859C7">
        <w:rPr>
          <w:rFonts w:cstheme="minorHAnsi"/>
          <w:color w:val="0E101A"/>
        </w:rPr>
        <w:t xml:space="preserve">. Consult the </w:t>
      </w:r>
      <w:r w:rsidR="00076C2E" w:rsidRPr="00D859C7">
        <w:rPr>
          <w:rFonts w:cstheme="minorHAnsi"/>
          <w:color w:val="323232"/>
          <w:shd w:val="clear" w:color="auto" w:fill="FFFFFF"/>
        </w:rPr>
        <w:t>APQC's</w:t>
      </w:r>
      <w:r w:rsidR="001E6F3E" w:rsidRPr="00D859C7">
        <w:rPr>
          <w:rFonts w:cstheme="minorHAnsi"/>
          <w:color w:val="323232"/>
          <w:shd w:val="clear" w:color="auto" w:fill="FFFFFF"/>
        </w:rPr>
        <w:t xml:space="preserve"> </w:t>
      </w:r>
      <w:hyperlink r:id="rId7" w:history="1">
        <w:r w:rsidR="00076C2E" w:rsidRPr="00D859C7">
          <w:rPr>
            <w:rStyle w:val="Hyperlink"/>
            <w:rFonts w:cstheme="minorHAnsi"/>
            <w:color w:val="1C73B5"/>
            <w:shd w:val="clear" w:color="auto" w:fill="FFFFFF"/>
          </w:rPr>
          <w:t>Process Classification Framework</w:t>
        </w:r>
        <w:r w:rsidR="001E6F3E" w:rsidRPr="00D859C7">
          <w:rPr>
            <w:rStyle w:val="Hyperlink"/>
            <w:rFonts w:cstheme="minorHAnsi"/>
            <w:color w:val="1C73B5"/>
            <w:shd w:val="clear" w:color="auto" w:fill="FFFFFF"/>
            <w:vertAlign w:val="superscript"/>
          </w:rPr>
          <w:t xml:space="preserve"> </w:t>
        </w:r>
        <w:r w:rsidR="00076C2E" w:rsidRPr="00D859C7">
          <w:rPr>
            <w:rStyle w:val="Hyperlink"/>
            <w:rFonts w:cstheme="minorHAnsi"/>
            <w:color w:val="1C73B5"/>
            <w:shd w:val="clear" w:color="auto" w:fill="FFFFFF"/>
          </w:rPr>
          <w:t>(PCF)</w:t>
        </w:r>
      </w:hyperlink>
      <w:r w:rsidR="00076C2E" w:rsidRPr="00D859C7">
        <w:rPr>
          <w:rFonts w:cstheme="minorHAnsi"/>
        </w:rPr>
        <w:t xml:space="preserve"> </w:t>
      </w:r>
      <w:r w:rsidR="00D859C7">
        <w:rPr>
          <w:rFonts w:cstheme="minorHAnsi"/>
          <w:color w:val="323232"/>
          <w:shd w:val="clear" w:color="auto" w:fill="FFFFFF"/>
        </w:rPr>
        <w:t>as a starting point.</w:t>
      </w:r>
    </w:p>
    <w:p w14:paraId="2C078E63" w14:textId="1D148DF9" w:rsidR="0082424C" w:rsidRDefault="0082424C" w:rsidP="75FA2295"/>
    <w:sectPr w:rsidR="0082424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EECA1" w14:textId="77777777" w:rsidR="00B06C48" w:rsidRDefault="00B06C48" w:rsidP="00221667">
      <w:pPr>
        <w:spacing w:after="0" w:line="240" w:lineRule="auto"/>
      </w:pPr>
      <w:r>
        <w:separator/>
      </w:r>
    </w:p>
  </w:endnote>
  <w:endnote w:type="continuationSeparator" w:id="0">
    <w:p w14:paraId="306B8A54" w14:textId="77777777" w:rsidR="00B06C48" w:rsidRDefault="00B06C48" w:rsidP="00221667">
      <w:pPr>
        <w:spacing w:after="0" w:line="240" w:lineRule="auto"/>
      </w:pPr>
      <w:r>
        <w:continuationSeparator/>
      </w:r>
    </w:p>
  </w:endnote>
  <w:endnote w:type="continuationNotice" w:id="1">
    <w:p w14:paraId="1602247F" w14:textId="77777777" w:rsidR="00B06C48" w:rsidRDefault="00B06C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939CF" w14:textId="6E23201B" w:rsidR="00920683" w:rsidRPr="00E6123C" w:rsidRDefault="00290C12" w:rsidP="00E6123C">
    <w:pPr>
      <w:pStyle w:val="Footer"/>
      <w:pBdr>
        <w:top w:val="single" w:sz="4" w:space="1" w:color="auto"/>
      </w:pBdr>
      <w:rPr>
        <w:sz w:val="16"/>
        <w:szCs w:val="16"/>
      </w:rPr>
    </w:pPr>
    <w:r w:rsidRPr="00E6123C">
      <w:rPr>
        <w:sz w:val="16"/>
        <w:szCs w:val="16"/>
      </w:rPr>
      <w:fldChar w:fldCharType="begin"/>
    </w:r>
    <w:r w:rsidRPr="00E6123C">
      <w:rPr>
        <w:sz w:val="16"/>
        <w:szCs w:val="16"/>
      </w:rPr>
      <w:instrText>FILENAME \* MERGEFORMAT</w:instrText>
    </w:r>
    <w:r w:rsidRPr="00E6123C">
      <w:rPr>
        <w:sz w:val="16"/>
        <w:szCs w:val="16"/>
      </w:rPr>
      <w:fldChar w:fldCharType="separate"/>
    </w:r>
    <w:r w:rsidR="00920683" w:rsidRPr="00E6123C">
      <w:rPr>
        <w:noProof/>
        <w:sz w:val="16"/>
        <w:szCs w:val="16"/>
      </w:rPr>
      <w:t>01AD_Change_Scope_Instructions</w:t>
    </w:r>
    <w:r w:rsidRPr="00E6123C">
      <w:rPr>
        <w:noProof/>
        <w:sz w:val="16"/>
        <w:szCs w:val="16"/>
      </w:rPr>
      <w:fldChar w:fldCharType="end"/>
    </w:r>
    <w:r w:rsidR="00920683" w:rsidRPr="00E6123C">
      <w:rPr>
        <w:sz w:val="16"/>
        <w:szCs w:val="16"/>
      </w:rPr>
      <w:ptab w:relativeTo="margin" w:alignment="center" w:leader="none"/>
    </w:r>
    <w:r w:rsidR="00920683" w:rsidRPr="00E6123C">
      <w:rPr>
        <w:sz w:val="16"/>
        <w:szCs w:val="16"/>
      </w:rPr>
      <w:fldChar w:fldCharType="begin"/>
    </w:r>
    <w:r w:rsidR="00920683" w:rsidRPr="00E6123C">
      <w:rPr>
        <w:sz w:val="16"/>
        <w:szCs w:val="16"/>
      </w:rPr>
      <w:instrText xml:space="preserve"> DATE \@ "M/d/yyyy h:mm am/pm" </w:instrText>
    </w:r>
    <w:r w:rsidR="00920683" w:rsidRPr="00E6123C">
      <w:rPr>
        <w:sz w:val="16"/>
        <w:szCs w:val="16"/>
      </w:rPr>
      <w:fldChar w:fldCharType="separate"/>
    </w:r>
    <w:r w:rsidR="00D3283C">
      <w:rPr>
        <w:noProof/>
        <w:sz w:val="16"/>
        <w:szCs w:val="16"/>
      </w:rPr>
      <w:t>6/30/2022 9:36 AM</w:t>
    </w:r>
    <w:r w:rsidR="00920683" w:rsidRPr="00E6123C">
      <w:rPr>
        <w:sz w:val="16"/>
        <w:szCs w:val="16"/>
      </w:rPr>
      <w:fldChar w:fldCharType="end"/>
    </w:r>
    <w:r w:rsidR="00920683" w:rsidRPr="00E6123C">
      <w:rPr>
        <w:sz w:val="16"/>
        <w:szCs w:val="16"/>
      </w:rPr>
      <w:ptab w:relativeTo="margin" w:alignment="right" w:leader="none"/>
    </w:r>
    <w:r w:rsidR="0006401E" w:rsidRPr="00E6123C">
      <w:rPr>
        <w:sz w:val="16"/>
        <w:szCs w:val="16"/>
      </w:rPr>
      <w:fldChar w:fldCharType="begin"/>
    </w:r>
    <w:r w:rsidR="0006401E" w:rsidRPr="00E6123C">
      <w:rPr>
        <w:sz w:val="16"/>
        <w:szCs w:val="16"/>
      </w:rPr>
      <w:instrText xml:space="preserve"> PAGE   \* MERGEFORMAT </w:instrText>
    </w:r>
    <w:r w:rsidR="0006401E" w:rsidRPr="00E6123C">
      <w:rPr>
        <w:sz w:val="16"/>
        <w:szCs w:val="16"/>
      </w:rPr>
      <w:fldChar w:fldCharType="separate"/>
    </w:r>
    <w:r w:rsidR="0006401E" w:rsidRPr="00E6123C">
      <w:rPr>
        <w:noProof/>
        <w:sz w:val="16"/>
        <w:szCs w:val="16"/>
      </w:rPr>
      <w:t>1</w:t>
    </w:r>
    <w:r w:rsidR="0006401E" w:rsidRPr="00E6123C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545F" w14:textId="77777777" w:rsidR="00B06C48" w:rsidRDefault="00B06C48" w:rsidP="00221667">
      <w:pPr>
        <w:spacing w:after="0" w:line="240" w:lineRule="auto"/>
      </w:pPr>
      <w:r>
        <w:separator/>
      </w:r>
    </w:p>
  </w:footnote>
  <w:footnote w:type="continuationSeparator" w:id="0">
    <w:p w14:paraId="1EF80652" w14:textId="77777777" w:rsidR="00B06C48" w:rsidRDefault="00B06C48" w:rsidP="00221667">
      <w:pPr>
        <w:spacing w:after="0" w:line="240" w:lineRule="auto"/>
      </w:pPr>
      <w:r>
        <w:continuationSeparator/>
      </w:r>
    </w:p>
  </w:footnote>
  <w:footnote w:type="continuationNotice" w:id="1">
    <w:p w14:paraId="0F7C2609" w14:textId="77777777" w:rsidR="00B06C48" w:rsidRDefault="00B06C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83724" w14:textId="0355898D" w:rsidR="00221667" w:rsidRPr="00E6123C" w:rsidRDefault="210BCF5F" w:rsidP="00E6123C">
    <w:pPr>
      <w:pStyle w:val="Header"/>
      <w:pBdr>
        <w:bottom w:val="single" w:sz="4" w:space="1" w:color="auto"/>
      </w:pBdr>
      <w:rPr>
        <w:sz w:val="16"/>
        <w:szCs w:val="16"/>
      </w:rPr>
    </w:pPr>
    <w:r w:rsidRPr="00E6123C">
      <w:rPr>
        <w:sz w:val="16"/>
        <w:szCs w:val="16"/>
      </w:rPr>
      <w:t>Ignite</w:t>
    </w:r>
    <w:r w:rsidR="00795A56">
      <w:rPr>
        <w:sz w:val="16"/>
        <w:szCs w:val="16"/>
      </w:rPr>
      <w:t xml:space="preserve"> </w:t>
    </w:r>
    <w:r w:rsidRPr="00E6123C">
      <w:rPr>
        <w:sz w:val="16"/>
        <w:szCs w:val="16"/>
      </w:rPr>
      <w:t>Consulting</w:t>
    </w:r>
    <w:r w:rsidR="00221667" w:rsidRPr="00E6123C">
      <w:rPr>
        <w:sz w:val="16"/>
        <w:szCs w:val="16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3867"/>
    <w:multiLevelType w:val="hybridMultilevel"/>
    <w:tmpl w:val="0B504D5E"/>
    <w:lvl w:ilvl="0" w:tplc="A7A846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E32525"/>
      </w:rPr>
    </w:lvl>
    <w:lvl w:ilvl="1" w:tplc="08005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281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60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0B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45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5A2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0F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FE5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337F9"/>
    <w:multiLevelType w:val="hybridMultilevel"/>
    <w:tmpl w:val="07440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D1574"/>
    <w:multiLevelType w:val="hybridMultilevel"/>
    <w:tmpl w:val="8F80C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A340C"/>
    <w:multiLevelType w:val="hybridMultilevel"/>
    <w:tmpl w:val="C1D82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95E56"/>
    <w:multiLevelType w:val="hybridMultilevel"/>
    <w:tmpl w:val="A90A50F0"/>
    <w:lvl w:ilvl="0" w:tplc="5A76F6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78F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89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08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AE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84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03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B45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67CA5"/>
    <w:multiLevelType w:val="hybridMultilevel"/>
    <w:tmpl w:val="4A38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170BB"/>
    <w:multiLevelType w:val="hybridMultilevel"/>
    <w:tmpl w:val="1D661F30"/>
    <w:lvl w:ilvl="0" w:tplc="D82EFA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E48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96F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08F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46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B61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23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03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08F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681336">
    <w:abstractNumId w:val="6"/>
  </w:num>
  <w:num w:numId="2" w16cid:durableId="1638489291">
    <w:abstractNumId w:val="4"/>
  </w:num>
  <w:num w:numId="3" w16cid:durableId="1009481937">
    <w:abstractNumId w:val="0"/>
  </w:num>
  <w:num w:numId="4" w16cid:durableId="1627396285">
    <w:abstractNumId w:val="1"/>
  </w:num>
  <w:num w:numId="5" w16cid:durableId="1377315747">
    <w:abstractNumId w:val="3"/>
  </w:num>
  <w:num w:numId="6" w16cid:durableId="1405182330">
    <w:abstractNumId w:val="2"/>
  </w:num>
  <w:num w:numId="7" w16cid:durableId="1983805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NDYzMLQwsTS3tLBU0lEKTi0uzszPAykwrgUArMRueSwAAAA="/>
  </w:docVars>
  <w:rsids>
    <w:rsidRoot w:val="4563170D"/>
    <w:rsid w:val="0003129E"/>
    <w:rsid w:val="00046B71"/>
    <w:rsid w:val="0006401E"/>
    <w:rsid w:val="000700AD"/>
    <w:rsid w:val="00076C2E"/>
    <w:rsid w:val="000946C6"/>
    <w:rsid w:val="00117C13"/>
    <w:rsid w:val="00170655"/>
    <w:rsid w:val="001A10D4"/>
    <w:rsid w:val="001E6F3E"/>
    <w:rsid w:val="00221667"/>
    <w:rsid w:val="00290C12"/>
    <w:rsid w:val="00296519"/>
    <w:rsid w:val="00306753"/>
    <w:rsid w:val="00307000"/>
    <w:rsid w:val="00395C08"/>
    <w:rsid w:val="003977D9"/>
    <w:rsid w:val="003D2FD7"/>
    <w:rsid w:val="00527DE6"/>
    <w:rsid w:val="00556E64"/>
    <w:rsid w:val="0057244C"/>
    <w:rsid w:val="006B50F5"/>
    <w:rsid w:val="00746B92"/>
    <w:rsid w:val="007501A2"/>
    <w:rsid w:val="00795A56"/>
    <w:rsid w:val="007C6D2A"/>
    <w:rsid w:val="007D7A46"/>
    <w:rsid w:val="00801426"/>
    <w:rsid w:val="0082424C"/>
    <w:rsid w:val="0082702C"/>
    <w:rsid w:val="008A11FA"/>
    <w:rsid w:val="008A775E"/>
    <w:rsid w:val="00920683"/>
    <w:rsid w:val="00920D05"/>
    <w:rsid w:val="009C6F2E"/>
    <w:rsid w:val="00A122A0"/>
    <w:rsid w:val="00A31239"/>
    <w:rsid w:val="00A75452"/>
    <w:rsid w:val="00AA1C6E"/>
    <w:rsid w:val="00AA2462"/>
    <w:rsid w:val="00AF5208"/>
    <w:rsid w:val="00B06C48"/>
    <w:rsid w:val="00B264D2"/>
    <w:rsid w:val="00B5668D"/>
    <w:rsid w:val="00BA0C6B"/>
    <w:rsid w:val="00BF4950"/>
    <w:rsid w:val="00C95C78"/>
    <w:rsid w:val="00CE77D8"/>
    <w:rsid w:val="00D3283C"/>
    <w:rsid w:val="00D859C7"/>
    <w:rsid w:val="00DC59B3"/>
    <w:rsid w:val="00DD6714"/>
    <w:rsid w:val="00E317F2"/>
    <w:rsid w:val="00E32C1E"/>
    <w:rsid w:val="00E6123C"/>
    <w:rsid w:val="00E71A9C"/>
    <w:rsid w:val="00E727B3"/>
    <w:rsid w:val="00E73A3E"/>
    <w:rsid w:val="00F2100B"/>
    <w:rsid w:val="00F64D7B"/>
    <w:rsid w:val="00F736AA"/>
    <w:rsid w:val="16B6EB5E"/>
    <w:rsid w:val="210BCF5F"/>
    <w:rsid w:val="251BFA2A"/>
    <w:rsid w:val="380EBF76"/>
    <w:rsid w:val="41D85962"/>
    <w:rsid w:val="4563170D"/>
    <w:rsid w:val="58B9C552"/>
    <w:rsid w:val="6FC93DE7"/>
    <w:rsid w:val="75FA2295"/>
    <w:rsid w:val="7BAB316A"/>
    <w:rsid w:val="7FE6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EBF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667"/>
  </w:style>
  <w:style w:type="paragraph" w:styleId="Footer">
    <w:name w:val="footer"/>
    <w:basedOn w:val="Normal"/>
    <w:link w:val="FooterChar"/>
    <w:uiPriority w:val="99"/>
    <w:unhideWhenUsed/>
    <w:rsid w:val="00221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667"/>
  </w:style>
  <w:style w:type="character" w:styleId="PlaceholderText">
    <w:name w:val="Placeholder Text"/>
    <w:basedOn w:val="DefaultParagraphFont"/>
    <w:uiPriority w:val="99"/>
    <w:semiHidden/>
    <w:rsid w:val="00E73A3E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076C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apqc.org/process-performance-management/process-frameworks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C2CD358123E4CB97027D12201F6E6" ma:contentTypeVersion="14" ma:contentTypeDescription="Create a new document." ma:contentTypeScope="" ma:versionID="caac7fb344837e20ef0717031200a0b7">
  <xsd:schema xmlns:xsd="http://www.w3.org/2001/XMLSchema" xmlns:xs="http://www.w3.org/2001/XMLSchema" xmlns:p="http://schemas.microsoft.com/office/2006/metadata/properties" xmlns:ns2="ab2fb4bd-4538-4c90-bfd6-b58ac753becc" xmlns:ns3="b1330f3d-7856-414e-8b5d-e9044496710e" targetNamespace="http://schemas.microsoft.com/office/2006/metadata/properties" ma:root="true" ma:fieldsID="d4252566916a23ae4d4ee501cb66e884" ns2:_="" ns3:_="">
    <xsd:import namespace="ab2fb4bd-4538-4c90-bfd6-b58ac753becc"/>
    <xsd:import namespace="b1330f3d-7856-414e-8b5d-e904449671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fb4bd-4538-4c90-bfd6-b58ac753b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b8e6f10-f113-4ab3-8a28-44d946ec1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0f3d-7856-414e-8b5d-e904449671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205bda-ffa1-4705-98f7-df3482b35195}" ma:internalName="TaxCatchAll" ma:showField="CatchAllData" ma:web="b1330f3d-7856-414e-8b5d-e904449671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330f3d-7856-414e-8b5d-e9044496710e">
      <UserInfo>
        <DisplayName/>
        <AccountId xsi:nil="true"/>
        <AccountType/>
      </UserInfo>
    </SharedWithUsers>
    <lcf76f155ced4ddcb4097134ff3c332f xmlns="ab2fb4bd-4538-4c90-bfd6-b58ac753becc">
      <Terms xmlns="http://schemas.microsoft.com/office/infopath/2007/PartnerControls"/>
    </lcf76f155ced4ddcb4097134ff3c332f>
    <TaxCatchAll xmlns="b1330f3d-7856-414e-8b5d-e9044496710e" xsi:nil="true"/>
  </documentManagement>
</p:properties>
</file>

<file path=customXml/itemProps1.xml><?xml version="1.0" encoding="utf-8"?>
<ds:datastoreItem xmlns:ds="http://schemas.openxmlformats.org/officeDocument/2006/customXml" ds:itemID="{4E878207-8F45-4A11-98C0-B056DA804F07}"/>
</file>

<file path=customXml/itemProps2.xml><?xml version="1.0" encoding="utf-8"?>
<ds:datastoreItem xmlns:ds="http://schemas.openxmlformats.org/officeDocument/2006/customXml" ds:itemID="{32042D2B-A2F9-435F-BB14-2C756936BA95}"/>
</file>

<file path=customXml/itemProps3.xml><?xml version="1.0" encoding="utf-8"?>
<ds:datastoreItem xmlns:ds="http://schemas.openxmlformats.org/officeDocument/2006/customXml" ds:itemID="{C5668588-9C49-4817-998E-921BBD96998E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969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Links>
    <vt:vector size="6" baseType="variant">
      <vt:variant>
        <vt:i4>4128809</vt:i4>
      </vt:variant>
      <vt:variant>
        <vt:i4>0</vt:i4>
      </vt:variant>
      <vt:variant>
        <vt:i4>0</vt:i4>
      </vt:variant>
      <vt:variant>
        <vt:i4>5</vt:i4>
      </vt:variant>
      <vt:variant>
        <vt:lpwstr>https://www.apqc.org/process-performance-management/process-frameworks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2022-06-30T14:38:00Z</dcterms:created>
  <dcterms:modified xsi:type="dcterms:W3CDTF">2022-06-30T14:39:00Z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98600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0x010100C18C2CD358123E4CB97027D12201F6E6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