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8608" w14:textId="67676E32" w:rsidR="00726257" w:rsidRPr="00726257" w:rsidRDefault="00892F1D" w:rsidP="00CD36EB">
      <w:pPr>
        <w:pStyle w:val="Heading1"/>
      </w:pPr>
      <w:r>
        <w:t>Change Readiness</w:t>
      </w:r>
      <w:r w:rsidR="00670609">
        <w:t xml:space="preserve"> </w:t>
      </w:r>
      <w:r w:rsidR="00016C85">
        <w:t>Description</w:t>
      </w:r>
    </w:p>
    <w:p w14:paraId="6A07D83A" w14:textId="02E31E01" w:rsidR="00D4405E" w:rsidRDefault="006116F7" w:rsidP="00D4405E">
      <w:r>
        <w:t xml:space="preserve">The change readiness approach </w:t>
      </w:r>
      <w:r w:rsidR="003414E1">
        <w:t>defines the project team’s approach to determine how stakeholders are assimilating the change during specific points in the project’s development</w:t>
      </w:r>
      <w:r w:rsidR="00D4405E">
        <w:t xml:space="preserve"> </w:t>
      </w:r>
      <w:r w:rsidR="002B7681">
        <w:t>and</w:t>
      </w:r>
      <w:r w:rsidR="00D4405E">
        <w:t xml:space="preserve"> gauge their readiness for </w:t>
      </w:r>
      <w:r w:rsidR="001D2C5F">
        <w:t>the project’s go-live.</w:t>
      </w:r>
      <w:r w:rsidR="003414E1">
        <w:t xml:space="preserve"> </w:t>
      </w:r>
      <w:r w:rsidR="00D4405E">
        <w:t>Change readiness activities also help evaluate the effectiveness of communication, leader/key stakeholder engagement</w:t>
      </w:r>
      <w:r w:rsidR="00C4384F">
        <w:t>,</w:t>
      </w:r>
      <w:r w:rsidR="00D4405E">
        <w:t xml:space="preserve"> and training.</w:t>
      </w:r>
    </w:p>
    <w:p w14:paraId="1A7ABA9A" w14:textId="736CA544" w:rsidR="00726257" w:rsidRPr="0046682A" w:rsidRDefault="00D81A65" w:rsidP="0093481B">
      <w:r>
        <w:t xml:space="preserve">When used properly, the project team will </w:t>
      </w:r>
      <w:r w:rsidR="00CC5224" w:rsidRPr="0046682A">
        <w:t xml:space="preserve">understand </w:t>
      </w:r>
      <w:r w:rsidR="003D2585" w:rsidRPr="0046682A">
        <w:t xml:space="preserve">their stakeholders’ progression along the change curve (or ADKAR) and take corrective action if </w:t>
      </w:r>
      <w:r w:rsidR="00E619AB" w:rsidRPr="0046682A">
        <w:t>people or audiences are not progressing as planned.</w:t>
      </w:r>
    </w:p>
    <w:p w14:paraId="2FBF15A6" w14:textId="6F6C6968" w:rsidR="006116F7" w:rsidRPr="0046682A" w:rsidRDefault="00590984" w:rsidP="0093481B">
      <w:r w:rsidRPr="0046682A">
        <w:t xml:space="preserve">We recommend using a Change Readiness Survey to conduct several </w:t>
      </w:r>
      <w:r w:rsidR="0046682A" w:rsidRPr="0046682A">
        <w:t>readiness checkpoints:</w:t>
      </w:r>
    </w:p>
    <w:p w14:paraId="2D14A8C7" w14:textId="68BFDBB8" w:rsidR="0046682A" w:rsidRPr="0046682A" w:rsidRDefault="0046682A" w:rsidP="0046682A">
      <w:pPr>
        <w:pStyle w:val="ListParagraph"/>
        <w:numPr>
          <w:ilvl w:val="0"/>
          <w:numId w:val="44"/>
        </w:numPr>
        <w:rPr>
          <w:sz w:val="22"/>
        </w:rPr>
      </w:pPr>
      <w:r w:rsidRPr="0046682A">
        <w:rPr>
          <w:sz w:val="22"/>
        </w:rPr>
        <w:t>Baseline</w:t>
      </w:r>
    </w:p>
    <w:p w14:paraId="7E498B6A" w14:textId="1F7807F0" w:rsidR="0046682A" w:rsidRDefault="002B7681" w:rsidP="0046682A">
      <w:pPr>
        <w:pStyle w:val="ListParagraph"/>
        <w:numPr>
          <w:ilvl w:val="0"/>
          <w:numId w:val="44"/>
        </w:numPr>
        <w:rPr>
          <w:sz w:val="22"/>
        </w:rPr>
      </w:pPr>
      <w:r>
        <w:rPr>
          <w:sz w:val="22"/>
        </w:rPr>
        <w:t>One</w:t>
      </w:r>
      <w:r w:rsidR="0046682A">
        <w:rPr>
          <w:sz w:val="22"/>
        </w:rPr>
        <w:t xml:space="preserve"> month </w:t>
      </w:r>
      <w:r>
        <w:rPr>
          <w:sz w:val="22"/>
        </w:rPr>
        <w:t>before</w:t>
      </w:r>
      <w:r w:rsidR="0046682A">
        <w:rPr>
          <w:sz w:val="22"/>
        </w:rPr>
        <w:t xml:space="preserve"> training</w:t>
      </w:r>
    </w:p>
    <w:p w14:paraId="36C9028F" w14:textId="37223D31" w:rsidR="0046682A" w:rsidRDefault="0046682A" w:rsidP="0046682A">
      <w:pPr>
        <w:pStyle w:val="ListParagraph"/>
        <w:numPr>
          <w:ilvl w:val="0"/>
          <w:numId w:val="44"/>
        </w:numPr>
        <w:rPr>
          <w:sz w:val="22"/>
        </w:rPr>
      </w:pPr>
      <w:r>
        <w:rPr>
          <w:sz w:val="22"/>
        </w:rPr>
        <w:t>Post</w:t>
      </w:r>
      <w:r w:rsidR="002B7681">
        <w:rPr>
          <w:sz w:val="22"/>
        </w:rPr>
        <w:t>-</w:t>
      </w:r>
      <w:r>
        <w:rPr>
          <w:sz w:val="22"/>
        </w:rPr>
        <w:t xml:space="preserve">training and </w:t>
      </w:r>
      <w:r w:rsidR="002B7681">
        <w:rPr>
          <w:sz w:val="22"/>
        </w:rPr>
        <w:t>before</w:t>
      </w:r>
      <w:r>
        <w:rPr>
          <w:sz w:val="22"/>
        </w:rPr>
        <w:t xml:space="preserve"> go-live</w:t>
      </w:r>
    </w:p>
    <w:p w14:paraId="2A697886" w14:textId="061646F5" w:rsidR="0046682A" w:rsidRPr="0046682A" w:rsidRDefault="0046682A" w:rsidP="0046682A">
      <w:pPr>
        <w:pStyle w:val="ListParagraph"/>
        <w:numPr>
          <w:ilvl w:val="0"/>
          <w:numId w:val="44"/>
        </w:numPr>
        <w:rPr>
          <w:sz w:val="22"/>
        </w:rPr>
      </w:pPr>
      <w:r>
        <w:rPr>
          <w:sz w:val="22"/>
        </w:rPr>
        <w:t>Post</w:t>
      </w:r>
      <w:r w:rsidR="002B7681">
        <w:rPr>
          <w:sz w:val="22"/>
        </w:rPr>
        <w:t>-</w:t>
      </w:r>
      <w:r>
        <w:rPr>
          <w:sz w:val="22"/>
        </w:rPr>
        <w:t>go-live</w:t>
      </w:r>
    </w:p>
    <w:p w14:paraId="69A150F9" w14:textId="1F9785B3" w:rsidR="00354133" w:rsidRDefault="00354133" w:rsidP="0093481B"/>
    <w:p w14:paraId="12F0EA63" w14:textId="67DBBFB8" w:rsidR="001D2C5F" w:rsidRPr="0046682A" w:rsidRDefault="001D2C5F" w:rsidP="0093481B">
      <w:r>
        <w:t>The survey should be complemented by your regular conversations with Project Sponsors, Key Influencers</w:t>
      </w:r>
      <w:r w:rsidR="005E446E">
        <w:t>,</w:t>
      </w:r>
      <w:r>
        <w:t xml:space="preserve"> and Business Leaders. You can also </w:t>
      </w:r>
      <w:r w:rsidR="008A1582">
        <w:t xml:space="preserve">plan additional conversations to gather </w:t>
      </w:r>
      <w:r w:rsidR="00DB560B">
        <w:t>readiness data as needed.</w:t>
      </w:r>
    </w:p>
    <w:p w14:paraId="0C8E9465" w14:textId="0A5E5067" w:rsidR="00B9714F" w:rsidRDefault="000F0F75" w:rsidP="00CD36EB">
      <w:pPr>
        <w:pStyle w:val="Heading1"/>
      </w:pPr>
      <w:r>
        <w:t>Instructions</w:t>
      </w:r>
    </w:p>
    <w:p w14:paraId="5F3F35BD" w14:textId="27F1E3BD" w:rsidR="000F0F75" w:rsidRDefault="000F0F75" w:rsidP="000F0F75">
      <w:pPr>
        <w:pStyle w:val="ListParagraph"/>
        <w:numPr>
          <w:ilvl w:val="0"/>
          <w:numId w:val="45"/>
        </w:numPr>
        <w:rPr>
          <w:sz w:val="22"/>
        </w:rPr>
      </w:pPr>
      <w:r>
        <w:rPr>
          <w:sz w:val="22"/>
        </w:rPr>
        <w:t xml:space="preserve">Work with the project team to understand what data collection has already been conducted or performed in the future. For example, the project team may have </w:t>
      </w:r>
      <w:r w:rsidR="00780493">
        <w:rPr>
          <w:sz w:val="22"/>
        </w:rPr>
        <w:t xml:space="preserve">gathered information to formulate the project’s business case. The team may also plan additional information </w:t>
      </w:r>
      <w:r w:rsidR="00C43581">
        <w:rPr>
          <w:sz w:val="22"/>
        </w:rPr>
        <w:t>gathering related to the current and future state.</w:t>
      </w:r>
    </w:p>
    <w:p w14:paraId="35053DED" w14:textId="4F70636D" w:rsidR="00C43581" w:rsidRDefault="00C43581" w:rsidP="000F0F75">
      <w:pPr>
        <w:pStyle w:val="ListParagraph"/>
        <w:numPr>
          <w:ilvl w:val="0"/>
          <w:numId w:val="45"/>
        </w:numPr>
        <w:rPr>
          <w:sz w:val="22"/>
        </w:rPr>
      </w:pPr>
      <w:r>
        <w:rPr>
          <w:sz w:val="22"/>
        </w:rPr>
        <w:t>Decide on the appropriate means for data collection:</w:t>
      </w:r>
    </w:p>
    <w:p w14:paraId="25A31A4D" w14:textId="71A8E5A7" w:rsidR="00C43581" w:rsidRDefault="00C43581" w:rsidP="00C43581">
      <w:pPr>
        <w:pStyle w:val="ListParagraph"/>
        <w:numPr>
          <w:ilvl w:val="1"/>
          <w:numId w:val="45"/>
        </w:numPr>
        <w:rPr>
          <w:sz w:val="22"/>
        </w:rPr>
      </w:pPr>
      <w:r>
        <w:rPr>
          <w:sz w:val="22"/>
        </w:rPr>
        <w:t>Observation</w:t>
      </w:r>
    </w:p>
    <w:p w14:paraId="777F1A58" w14:textId="172ADBD0" w:rsidR="00C43581" w:rsidRDefault="00C43581" w:rsidP="00C43581">
      <w:pPr>
        <w:pStyle w:val="ListParagraph"/>
        <w:numPr>
          <w:ilvl w:val="1"/>
          <w:numId w:val="45"/>
        </w:numPr>
        <w:rPr>
          <w:sz w:val="22"/>
        </w:rPr>
      </w:pPr>
      <w:r>
        <w:rPr>
          <w:sz w:val="22"/>
        </w:rPr>
        <w:t>Focus groups</w:t>
      </w:r>
    </w:p>
    <w:p w14:paraId="623F74C8" w14:textId="2529A691" w:rsidR="00C43581" w:rsidRDefault="00C43581" w:rsidP="00C43581">
      <w:pPr>
        <w:pStyle w:val="ListParagraph"/>
        <w:numPr>
          <w:ilvl w:val="1"/>
          <w:numId w:val="45"/>
        </w:numPr>
        <w:rPr>
          <w:sz w:val="22"/>
        </w:rPr>
      </w:pPr>
      <w:r>
        <w:rPr>
          <w:sz w:val="22"/>
        </w:rPr>
        <w:t>Surveys</w:t>
      </w:r>
    </w:p>
    <w:p w14:paraId="49E7DB52" w14:textId="2EEC5EA9" w:rsidR="00706DBC" w:rsidRDefault="00706DBC" w:rsidP="00C43581">
      <w:pPr>
        <w:pStyle w:val="ListParagraph"/>
        <w:numPr>
          <w:ilvl w:val="1"/>
          <w:numId w:val="45"/>
        </w:numPr>
        <w:rPr>
          <w:sz w:val="22"/>
        </w:rPr>
      </w:pPr>
      <w:r>
        <w:rPr>
          <w:sz w:val="22"/>
        </w:rPr>
        <w:t xml:space="preserve">1:1 </w:t>
      </w:r>
      <w:proofErr w:type="gramStart"/>
      <w:r>
        <w:rPr>
          <w:sz w:val="22"/>
        </w:rPr>
        <w:t>interviews</w:t>
      </w:r>
      <w:proofErr w:type="gramEnd"/>
    </w:p>
    <w:p w14:paraId="36251A07" w14:textId="736F582C" w:rsidR="00706DBC" w:rsidRDefault="007578D9" w:rsidP="00706DBC">
      <w:pPr>
        <w:pStyle w:val="ListParagraph"/>
        <w:numPr>
          <w:ilvl w:val="0"/>
          <w:numId w:val="45"/>
        </w:numPr>
        <w:rPr>
          <w:sz w:val="22"/>
        </w:rPr>
      </w:pPr>
      <w:r>
        <w:rPr>
          <w:sz w:val="22"/>
        </w:rPr>
        <w:t>Review the template for a list of questions</w:t>
      </w:r>
      <w:r w:rsidR="006D0C67">
        <w:rPr>
          <w:sz w:val="22"/>
        </w:rPr>
        <w:t xml:space="preserve"> or </w:t>
      </w:r>
      <w:r w:rsidR="00DB560B">
        <w:rPr>
          <w:sz w:val="22"/>
        </w:rPr>
        <w:t>ideas and</w:t>
      </w:r>
      <w:r w:rsidR="006D0C67">
        <w:rPr>
          <w:sz w:val="22"/>
        </w:rPr>
        <w:t xml:space="preserve"> adapt the questions to the </w:t>
      </w:r>
      <w:r w:rsidR="00D4405E">
        <w:rPr>
          <w:sz w:val="22"/>
        </w:rPr>
        <w:t>method you will use to gather the information.</w:t>
      </w:r>
    </w:p>
    <w:p w14:paraId="119694FC" w14:textId="28809B21" w:rsidR="00904C40" w:rsidRDefault="00904C40" w:rsidP="00706DBC">
      <w:pPr>
        <w:pStyle w:val="ListParagraph"/>
        <w:numPr>
          <w:ilvl w:val="0"/>
          <w:numId w:val="45"/>
        </w:numPr>
        <w:rPr>
          <w:sz w:val="22"/>
        </w:rPr>
      </w:pPr>
      <w:r>
        <w:rPr>
          <w:sz w:val="22"/>
        </w:rPr>
        <w:t>If you are using a survey:</w:t>
      </w:r>
    </w:p>
    <w:p w14:paraId="68CC1BE0" w14:textId="2548DA23" w:rsidR="00904C40" w:rsidRDefault="00904C40" w:rsidP="00904C40">
      <w:pPr>
        <w:pStyle w:val="ListParagraph"/>
        <w:numPr>
          <w:ilvl w:val="1"/>
          <w:numId w:val="45"/>
        </w:numPr>
        <w:rPr>
          <w:sz w:val="22"/>
        </w:rPr>
      </w:pPr>
      <w:r>
        <w:rPr>
          <w:sz w:val="22"/>
        </w:rPr>
        <w:t>Work with HR or corporate communications to determine what types of surveys are most effective</w:t>
      </w:r>
    </w:p>
    <w:p w14:paraId="76E533C6" w14:textId="62D4CC93" w:rsidR="00904C40" w:rsidRDefault="00996940" w:rsidP="00904C40">
      <w:pPr>
        <w:pStyle w:val="ListParagraph"/>
        <w:numPr>
          <w:ilvl w:val="1"/>
          <w:numId w:val="45"/>
        </w:numPr>
        <w:rPr>
          <w:sz w:val="22"/>
        </w:rPr>
      </w:pPr>
      <w:r>
        <w:rPr>
          <w:sz w:val="22"/>
        </w:rPr>
        <w:t xml:space="preserve">Use a four-point </w:t>
      </w:r>
      <w:r w:rsidR="00D76DBC">
        <w:rPr>
          <w:sz w:val="22"/>
        </w:rPr>
        <w:t>Likert</w:t>
      </w:r>
      <w:r>
        <w:rPr>
          <w:sz w:val="22"/>
        </w:rPr>
        <w:t xml:space="preserve"> scale with an opt-out question</w:t>
      </w:r>
      <w:r w:rsidR="00D76DBC">
        <w:rPr>
          <w:sz w:val="22"/>
        </w:rPr>
        <w:t>. Avoid “yes” or “no” answers.</w:t>
      </w:r>
    </w:p>
    <w:p w14:paraId="3F14629C" w14:textId="77777777" w:rsidR="00FC1CD0" w:rsidRDefault="009D7305" w:rsidP="009D7305">
      <w:pPr>
        <w:pStyle w:val="ListParagraph"/>
        <w:numPr>
          <w:ilvl w:val="0"/>
          <w:numId w:val="45"/>
        </w:numPr>
        <w:rPr>
          <w:sz w:val="22"/>
        </w:rPr>
      </w:pPr>
      <w:r>
        <w:rPr>
          <w:sz w:val="22"/>
        </w:rPr>
        <w:t xml:space="preserve">Once you collect the information, analyze it to </w:t>
      </w:r>
      <w:r w:rsidR="00390C05">
        <w:rPr>
          <w:sz w:val="22"/>
        </w:rPr>
        <w:t xml:space="preserve">determine the level of change readiness. </w:t>
      </w:r>
    </w:p>
    <w:p w14:paraId="16FB487D" w14:textId="649D556D" w:rsidR="00FC1CD0" w:rsidRDefault="00FC1CD0" w:rsidP="00FC1CD0">
      <w:pPr>
        <w:pStyle w:val="ListParagraph"/>
        <w:numPr>
          <w:ilvl w:val="1"/>
          <w:numId w:val="45"/>
        </w:numPr>
        <w:rPr>
          <w:sz w:val="22"/>
        </w:rPr>
      </w:pPr>
      <w:r>
        <w:rPr>
          <w:sz w:val="22"/>
        </w:rPr>
        <w:t>Use the information to adjust your communication, stakeholder engagement</w:t>
      </w:r>
      <w:r w:rsidR="00C4384F">
        <w:rPr>
          <w:sz w:val="22"/>
        </w:rPr>
        <w:t>,</w:t>
      </w:r>
      <w:r>
        <w:rPr>
          <w:sz w:val="22"/>
        </w:rPr>
        <w:t xml:space="preserve"> and training plans.</w:t>
      </w:r>
    </w:p>
    <w:p w14:paraId="652C534A" w14:textId="0B7808EE" w:rsidR="00D76DBC" w:rsidRPr="000F0F75" w:rsidRDefault="00390C05" w:rsidP="00FC1CD0">
      <w:pPr>
        <w:pStyle w:val="ListParagraph"/>
        <w:numPr>
          <w:ilvl w:val="1"/>
          <w:numId w:val="45"/>
        </w:numPr>
        <w:rPr>
          <w:sz w:val="22"/>
        </w:rPr>
      </w:pPr>
      <w:r>
        <w:rPr>
          <w:sz w:val="22"/>
        </w:rPr>
        <w:t xml:space="preserve">Share the summary results and actions with project </w:t>
      </w:r>
      <w:r w:rsidR="009D7C29">
        <w:rPr>
          <w:sz w:val="22"/>
        </w:rPr>
        <w:t xml:space="preserve">sponsors and leaders. </w:t>
      </w:r>
    </w:p>
    <w:p w14:paraId="77661A6A" w14:textId="77777777" w:rsidR="00892F1D" w:rsidRPr="000F0F75" w:rsidRDefault="00892F1D" w:rsidP="00892F1D"/>
    <w:p w14:paraId="4487EC69" w14:textId="6C7AE35E" w:rsidR="002C0D2C" w:rsidRDefault="002C0D2C" w:rsidP="002C0D2C">
      <w:pPr>
        <w:pStyle w:val="Heading1"/>
      </w:pPr>
      <w:r>
        <w:lastRenderedPageBreak/>
        <w:t>Suggestions</w:t>
      </w:r>
    </w:p>
    <w:p w14:paraId="1E051874" w14:textId="21264503" w:rsidR="002C0D2C" w:rsidRDefault="00AA13F8" w:rsidP="00AA13F8">
      <w:pPr>
        <w:pStyle w:val="ListParagraph"/>
        <w:numPr>
          <w:ilvl w:val="0"/>
          <w:numId w:val="44"/>
        </w:numPr>
        <w:rPr>
          <w:sz w:val="22"/>
          <w:szCs w:val="28"/>
        </w:rPr>
      </w:pPr>
      <w:r w:rsidRPr="00AA13F8">
        <w:rPr>
          <w:sz w:val="22"/>
          <w:szCs w:val="28"/>
        </w:rPr>
        <w:t xml:space="preserve">The </w:t>
      </w:r>
      <w:r>
        <w:rPr>
          <w:sz w:val="22"/>
          <w:szCs w:val="28"/>
        </w:rPr>
        <w:t>sample questions in the template are meant t</w:t>
      </w:r>
      <w:r w:rsidR="00066DBD">
        <w:rPr>
          <w:sz w:val="22"/>
          <w:szCs w:val="28"/>
        </w:rPr>
        <w:t xml:space="preserve">o generate ideas and </w:t>
      </w:r>
      <w:r w:rsidR="0037576D">
        <w:rPr>
          <w:sz w:val="22"/>
          <w:szCs w:val="28"/>
        </w:rPr>
        <w:t>are</w:t>
      </w:r>
      <w:r w:rsidR="00066DBD">
        <w:rPr>
          <w:sz w:val="22"/>
          <w:szCs w:val="28"/>
        </w:rPr>
        <w:t xml:space="preserve"> not comprehensive. Tailor the questions to your project’s specific needs.</w:t>
      </w:r>
    </w:p>
    <w:p w14:paraId="05E732C7" w14:textId="34F7D8EF" w:rsidR="00066DBD" w:rsidRDefault="00066DBD" w:rsidP="00AA13F8">
      <w:pPr>
        <w:pStyle w:val="ListParagraph"/>
        <w:numPr>
          <w:ilvl w:val="0"/>
          <w:numId w:val="44"/>
        </w:numPr>
        <w:rPr>
          <w:sz w:val="22"/>
          <w:szCs w:val="28"/>
        </w:rPr>
      </w:pPr>
      <w:r>
        <w:rPr>
          <w:sz w:val="22"/>
          <w:szCs w:val="28"/>
        </w:rPr>
        <w:t xml:space="preserve">When collecting data, </w:t>
      </w:r>
      <w:r w:rsidR="00476ADE">
        <w:rPr>
          <w:sz w:val="22"/>
          <w:szCs w:val="28"/>
        </w:rPr>
        <w:t>seek quantitative and qualitative data. Hard numbers do not always tell the complete story.</w:t>
      </w:r>
    </w:p>
    <w:p w14:paraId="2035462E" w14:textId="6BA1A266" w:rsidR="0081496D" w:rsidRDefault="00184156" w:rsidP="0081496D">
      <w:pPr>
        <w:pStyle w:val="ListParagraph"/>
        <w:numPr>
          <w:ilvl w:val="0"/>
          <w:numId w:val="44"/>
        </w:numPr>
        <w:rPr>
          <w:sz w:val="22"/>
          <w:szCs w:val="28"/>
        </w:rPr>
      </w:pPr>
      <w:r>
        <w:rPr>
          <w:sz w:val="22"/>
          <w:szCs w:val="28"/>
        </w:rPr>
        <w:t>Be sensitive to “survey fatigue” when determining how to use this tool.</w:t>
      </w:r>
      <w:r w:rsidR="0081496D">
        <w:rPr>
          <w:sz w:val="22"/>
          <w:szCs w:val="28"/>
        </w:rPr>
        <w:t xml:space="preserve"> Work with HR and communication partners to understand what other surveys your stakeholders have recently </w:t>
      </w:r>
      <w:r w:rsidR="00040A5C">
        <w:rPr>
          <w:sz w:val="22"/>
          <w:szCs w:val="28"/>
        </w:rPr>
        <w:t>received or</w:t>
      </w:r>
      <w:r w:rsidR="0081496D">
        <w:rPr>
          <w:sz w:val="22"/>
          <w:szCs w:val="28"/>
        </w:rPr>
        <w:t xml:space="preserve"> may receive.</w:t>
      </w:r>
    </w:p>
    <w:p w14:paraId="30E5166D" w14:textId="1AEA82F5" w:rsidR="0081496D" w:rsidRDefault="0098012A" w:rsidP="0081496D">
      <w:pPr>
        <w:pStyle w:val="ListParagraph"/>
        <w:numPr>
          <w:ilvl w:val="0"/>
          <w:numId w:val="44"/>
        </w:numPr>
        <w:rPr>
          <w:sz w:val="22"/>
          <w:szCs w:val="28"/>
        </w:rPr>
      </w:pPr>
      <w:r>
        <w:rPr>
          <w:sz w:val="22"/>
          <w:szCs w:val="28"/>
        </w:rPr>
        <w:t>Senior</w:t>
      </w:r>
      <w:r w:rsidR="00040A5C">
        <w:rPr>
          <w:sz w:val="22"/>
          <w:szCs w:val="28"/>
        </w:rPr>
        <w:t xml:space="preserve"> managers </w:t>
      </w:r>
      <w:r>
        <w:rPr>
          <w:sz w:val="22"/>
          <w:szCs w:val="28"/>
        </w:rPr>
        <w:t xml:space="preserve">typically </w:t>
      </w:r>
      <w:r w:rsidR="00040A5C">
        <w:rPr>
          <w:sz w:val="22"/>
          <w:szCs w:val="28"/>
        </w:rPr>
        <w:t>have a higher degree of change readiness than mid-level managers and front-line team members</w:t>
      </w:r>
      <w:r>
        <w:rPr>
          <w:sz w:val="22"/>
          <w:szCs w:val="28"/>
        </w:rPr>
        <w:t>. Make sure your change readiness data collection can distinguish the various role levels.</w:t>
      </w:r>
    </w:p>
    <w:p w14:paraId="31AEA993" w14:textId="28D7A154" w:rsidR="0098012A" w:rsidRPr="0081496D" w:rsidRDefault="00D47E28" w:rsidP="0081496D">
      <w:pPr>
        <w:pStyle w:val="ListParagraph"/>
        <w:numPr>
          <w:ilvl w:val="0"/>
          <w:numId w:val="44"/>
        </w:numPr>
        <w:rPr>
          <w:sz w:val="22"/>
          <w:szCs w:val="28"/>
        </w:rPr>
      </w:pPr>
      <w:r>
        <w:rPr>
          <w:sz w:val="22"/>
          <w:szCs w:val="28"/>
        </w:rPr>
        <w:t>Remember that the most common barriers to change include fear of change</w:t>
      </w:r>
      <w:r w:rsidR="004A4F64">
        <w:rPr>
          <w:sz w:val="22"/>
          <w:szCs w:val="28"/>
        </w:rPr>
        <w:t>. Be empathetic towards team members undergoing the change and think of the questions or concerns they might have.</w:t>
      </w:r>
    </w:p>
    <w:sectPr w:rsidR="0098012A" w:rsidRPr="0081496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59B66" w14:textId="77777777" w:rsidR="001664C8" w:rsidRDefault="001664C8" w:rsidP="00B9714F">
      <w:pPr>
        <w:spacing w:after="0" w:line="240" w:lineRule="auto"/>
      </w:pPr>
      <w:r>
        <w:separator/>
      </w:r>
    </w:p>
  </w:endnote>
  <w:endnote w:type="continuationSeparator" w:id="0">
    <w:p w14:paraId="77A2C83B" w14:textId="77777777" w:rsidR="001664C8" w:rsidRDefault="001664C8" w:rsidP="00B9714F">
      <w:pPr>
        <w:spacing w:after="0" w:line="240" w:lineRule="auto"/>
      </w:pPr>
      <w:r>
        <w:continuationSeparator/>
      </w:r>
    </w:p>
  </w:endnote>
  <w:endnote w:type="continuationNotice" w:id="1">
    <w:p w14:paraId="0272D90A" w14:textId="77777777" w:rsidR="001664C8" w:rsidRDefault="001664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3FFB" w14:textId="731FC053" w:rsidR="00B2414D" w:rsidRPr="00DE43E4" w:rsidRDefault="00DE43E4" w:rsidP="00DE43E4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FILENAME \* MERGEFORMAT</w:instrText>
    </w:r>
    <w:r>
      <w:rPr>
        <w:sz w:val="16"/>
        <w:szCs w:val="16"/>
      </w:rPr>
      <w:fldChar w:fldCharType="separate"/>
    </w:r>
    <w:r w:rsidR="00C81692">
      <w:rPr>
        <w:noProof/>
        <w:sz w:val="16"/>
        <w:szCs w:val="16"/>
      </w:rPr>
      <w:t>04BI_Change_Readiness_Instructions</w:t>
    </w:r>
    <w:r>
      <w:rPr>
        <w:noProof/>
        <w:sz w:val="16"/>
        <w:szCs w:val="16"/>
      </w:rPr>
      <w:fldChar w:fldCharType="end"/>
    </w:r>
    <w:r>
      <w:rPr>
        <w:sz w:val="16"/>
        <w:szCs w:val="16"/>
      </w:rPr>
      <w:ptab w:relativeTo="margin" w:alignment="center" w:leader="none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 h:mm am/pm" </w:instrText>
    </w:r>
    <w:r>
      <w:rPr>
        <w:sz w:val="16"/>
        <w:szCs w:val="16"/>
      </w:rPr>
      <w:fldChar w:fldCharType="separate"/>
    </w:r>
    <w:r w:rsidR="00B3337D">
      <w:rPr>
        <w:noProof/>
        <w:sz w:val="16"/>
        <w:szCs w:val="16"/>
      </w:rPr>
      <w:t>8/16/2021 4:00 PM</w:t>
    </w:r>
    <w:r>
      <w:rPr>
        <w:sz w:val="16"/>
        <w:szCs w:val="16"/>
      </w:rPr>
      <w:fldChar w:fldCharType="end"/>
    </w:r>
    <w:r>
      <w:rPr>
        <w:sz w:val="16"/>
        <w:szCs w:val="16"/>
      </w:rPr>
      <w:ptab w:relativeTo="margin" w:alignment="right" w:leader="none"/>
    </w:r>
    <w:r w:rsidR="00EC7BD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4BF4" w14:textId="77777777" w:rsidR="001664C8" w:rsidRDefault="001664C8" w:rsidP="00B9714F">
      <w:pPr>
        <w:spacing w:after="0" w:line="240" w:lineRule="auto"/>
      </w:pPr>
      <w:r>
        <w:separator/>
      </w:r>
    </w:p>
  </w:footnote>
  <w:footnote w:type="continuationSeparator" w:id="0">
    <w:p w14:paraId="6ECEF505" w14:textId="77777777" w:rsidR="001664C8" w:rsidRDefault="001664C8" w:rsidP="00B9714F">
      <w:pPr>
        <w:spacing w:after="0" w:line="240" w:lineRule="auto"/>
      </w:pPr>
      <w:r>
        <w:continuationSeparator/>
      </w:r>
    </w:p>
  </w:footnote>
  <w:footnote w:type="continuationNotice" w:id="1">
    <w:p w14:paraId="0B17A62D" w14:textId="77777777" w:rsidR="001664C8" w:rsidRDefault="001664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1DBF" w14:textId="7F01CBD7" w:rsidR="00B9714F" w:rsidRPr="00931FF1" w:rsidRDefault="00B3337D" w:rsidP="00931FF1">
    <w:pPr>
      <w:pStyle w:val="Header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>Ignite Consulting</w:t>
    </w:r>
    <w:r w:rsidR="00931FF1">
      <w:rPr>
        <w:sz w:val="16"/>
        <w:szCs w:val="16"/>
      </w:rPr>
      <w:ptab w:relativeTo="margin" w:alignment="center" w:leader="none"/>
    </w:r>
    <w:r w:rsidR="00931FF1">
      <w:rPr>
        <w:sz w:val="16"/>
        <w:szCs w:val="16"/>
      </w:rPr>
      <w:t>Change</w:t>
    </w:r>
    <w:r w:rsidR="00EC7BDE">
      <w:rPr>
        <w:sz w:val="16"/>
        <w:szCs w:val="16"/>
      </w:rPr>
      <w:t xml:space="preserve"> </w:t>
    </w:r>
    <w:r w:rsidR="00931FF1">
      <w:rPr>
        <w:sz w:val="16"/>
        <w:szCs w:val="16"/>
      </w:rPr>
      <w:t>Framework</w:t>
    </w:r>
    <w:r w:rsidR="00931FF1">
      <w:rPr>
        <w:sz w:val="16"/>
        <w:szCs w:val="16"/>
      </w:rPr>
      <w:ptab w:relativeTo="margin" w:alignment="right" w:leader="none"/>
    </w:r>
    <w:r w:rsidR="00670609">
      <w:rPr>
        <w:sz w:val="16"/>
        <w:szCs w:val="16"/>
      </w:rPr>
      <w:t>C</w:t>
    </w:r>
    <w:r w:rsidR="00892F1D">
      <w:rPr>
        <w:sz w:val="16"/>
        <w:szCs w:val="16"/>
      </w:rPr>
      <w:t xml:space="preserve">hange Readiness </w:t>
    </w:r>
    <w:r w:rsidR="00931FF1">
      <w:rPr>
        <w:sz w:val="16"/>
        <w:szCs w:val="16"/>
      </w:rPr>
      <w:t>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7FB"/>
    <w:multiLevelType w:val="hybridMultilevel"/>
    <w:tmpl w:val="782A7402"/>
    <w:lvl w:ilvl="0" w:tplc="68EA6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868A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1AAB0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3C2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EAA1D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E22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CE4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2022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8F88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A266D5"/>
    <w:multiLevelType w:val="hybridMultilevel"/>
    <w:tmpl w:val="93907472"/>
    <w:lvl w:ilvl="0" w:tplc="87FE7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74C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1C6C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8687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44A5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03E32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252F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EE607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020E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AB0DF9"/>
    <w:multiLevelType w:val="hybridMultilevel"/>
    <w:tmpl w:val="16204A70"/>
    <w:lvl w:ilvl="0" w:tplc="E7B800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440D4"/>
    <w:multiLevelType w:val="hybridMultilevel"/>
    <w:tmpl w:val="82C2D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C76B8A"/>
    <w:multiLevelType w:val="hybridMultilevel"/>
    <w:tmpl w:val="A05A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F4958"/>
    <w:multiLevelType w:val="hybridMultilevel"/>
    <w:tmpl w:val="1074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B04D7"/>
    <w:multiLevelType w:val="hybridMultilevel"/>
    <w:tmpl w:val="B41AE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37729"/>
    <w:multiLevelType w:val="hybridMultilevel"/>
    <w:tmpl w:val="7BC26088"/>
    <w:lvl w:ilvl="0" w:tplc="F81E2B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56148"/>
    <w:multiLevelType w:val="hybridMultilevel"/>
    <w:tmpl w:val="6616C2E0"/>
    <w:lvl w:ilvl="0" w:tplc="0602F2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E6A41"/>
    <w:multiLevelType w:val="hybridMultilevel"/>
    <w:tmpl w:val="1E0E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253C6"/>
    <w:multiLevelType w:val="hybridMultilevel"/>
    <w:tmpl w:val="3D241ABE"/>
    <w:lvl w:ilvl="0" w:tplc="F81E2B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F2E03"/>
    <w:multiLevelType w:val="multilevel"/>
    <w:tmpl w:val="BB14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E874D5"/>
    <w:multiLevelType w:val="multilevel"/>
    <w:tmpl w:val="9EB4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B91C64"/>
    <w:multiLevelType w:val="hybridMultilevel"/>
    <w:tmpl w:val="DB6C5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D47A2"/>
    <w:multiLevelType w:val="hybridMultilevel"/>
    <w:tmpl w:val="863E9A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4A235E"/>
    <w:multiLevelType w:val="hybridMultilevel"/>
    <w:tmpl w:val="CFCAFA48"/>
    <w:lvl w:ilvl="0" w:tplc="F81E2B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746CE"/>
    <w:multiLevelType w:val="hybridMultilevel"/>
    <w:tmpl w:val="447CB260"/>
    <w:lvl w:ilvl="0" w:tplc="BED8EC20">
      <w:start w:val="1"/>
      <w:numFmt w:val="bullet"/>
      <w:pStyle w:val="TableBullet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8129B4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6B7E30B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A4377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5A2894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28C8096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2E8DE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4D45AB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ECCE3EE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77679A"/>
    <w:multiLevelType w:val="hybridMultilevel"/>
    <w:tmpl w:val="9F5E6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860A6F"/>
    <w:multiLevelType w:val="hybridMultilevel"/>
    <w:tmpl w:val="1076F116"/>
    <w:lvl w:ilvl="0" w:tplc="F81E2B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10466"/>
    <w:multiLevelType w:val="hybridMultilevel"/>
    <w:tmpl w:val="9F5E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C701C"/>
    <w:multiLevelType w:val="hybridMultilevel"/>
    <w:tmpl w:val="8438EE3A"/>
    <w:lvl w:ilvl="0" w:tplc="F81E2B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35843"/>
    <w:multiLevelType w:val="hybridMultilevel"/>
    <w:tmpl w:val="97EE3110"/>
    <w:lvl w:ilvl="0" w:tplc="4AFAF18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E2D14"/>
    <w:multiLevelType w:val="hybridMultilevel"/>
    <w:tmpl w:val="04489DEE"/>
    <w:lvl w:ilvl="0" w:tplc="331AB7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6762D"/>
    <w:multiLevelType w:val="hybridMultilevel"/>
    <w:tmpl w:val="EE0E3E42"/>
    <w:lvl w:ilvl="0" w:tplc="F81E2B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1"/>
  </w:num>
  <w:num w:numId="5">
    <w:abstractNumId w:val="21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13"/>
  </w:num>
  <w:num w:numId="11">
    <w:abstractNumId w:val="14"/>
  </w:num>
  <w:num w:numId="12">
    <w:abstractNumId w:val="17"/>
  </w:num>
  <w:num w:numId="13">
    <w:abstractNumId w:val="9"/>
  </w:num>
  <w:num w:numId="14">
    <w:abstractNumId w:val="15"/>
  </w:num>
  <w:num w:numId="15">
    <w:abstractNumId w:val="7"/>
  </w:num>
  <w:num w:numId="16">
    <w:abstractNumId w:val="21"/>
  </w:num>
  <w:num w:numId="17">
    <w:abstractNumId w:val="18"/>
  </w:num>
  <w:num w:numId="18">
    <w:abstractNumId w:val="20"/>
  </w:num>
  <w:num w:numId="19">
    <w:abstractNumId w:val="21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3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10"/>
  </w:num>
  <w:num w:numId="37">
    <w:abstractNumId w:val="21"/>
  </w:num>
  <w:num w:numId="38">
    <w:abstractNumId w:val="3"/>
  </w:num>
  <w:num w:numId="39">
    <w:abstractNumId w:val="16"/>
  </w:num>
  <w:num w:numId="40">
    <w:abstractNumId w:val="8"/>
  </w:num>
  <w:num w:numId="41">
    <w:abstractNumId w:val="21"/>
  </w:num>
  <w:num w:numId="42">
    <w:abstractNumId w:val="2"/>
  </w:num>
  <w:num w:numId="43">
    <w:abstractNumId w:val="6"/>
  </w:num>
  <w:num w:numId="44">
    <w:abstractNumId w:val="22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NDc1sjC2MDExM7BQ0lEKTi0uzszPAykwrgUA1sKYbiwAAAA="/>
  </w:docVars>
  <w:rsids>
    <w:rsidRoot w:val="4DAEF4B4"/>
    <w:rsid w:val="000005F7"/>
    <w:rsid w:val="0000402C"/>
    <w:rsid w:val="000056F0"/>
    <w:rsid w:val="00016C85"/>
    <w:rsid w:val="00040A5C"/>
    <w:rsid w:val="0006665D"/>
    <w:rsid w:val="00066DBD"/>
    <w:rsid w:val="00067A53"/>
    <w:rsid w:val="0007338C"/>
    <w:rsid w:val="000768F1"/>
    <w:rsid w:val="000D6EDC"/>
    <w:rsid w:val="000E4370"/>
    <w:rsid w:val="000F0F75"/>
    <w:rsid w:val="00115E93"/>
    <w:rsid w:val="00125ABD"/>
    <w:rsid w:val="00127082"/>
    <w:rsid w:val="00131C68"/>
    <w:rsid w:val="001462FE"/>
    <w:rsid w:val="00164881"/>
    <w:rsid w:val="001664C8"/>
    <w:rsid w:val="001772C2"/>
    <w:rsid w:val="00184156"/>
    <w:rsid w:val="001901A6"/>
    <w:rsid w:val="00195AFF"/>
    <w:rsid w:val="001B44C9"/>
    <w:rsid w:val="001D158F"/>
    <w:rsid w:val="001D2C5F"/>
    <w:rsid w:val="001D58B6"/>
    <w:rsid w:val="002473B4"/>
    <w:rsid w:val="00255118"/>
    <w:rsid w:val="00271123"/>
    <w:rsid w:val="00276DF3"/>
    <w:rsid w:val="002B7681"/>
    <w:rsid w:val="002C0D2C"/>
    <w:rsid w:val="002C18B9"/>
    <w:rsid w:val="002F4311"/>
    <w:rsid w:val="003414E1"/>
    <w:rsid w:val="00354133"/>
    <w:rsid w:val="00357E87"/>
    <w:rsid w:val="0037576D"/>
    <w:rsid w:val="00381512"/>
    <w:rsid w:val="003909A6"/>
    <w:rsid w:val="00390C05"/>
    <w:rsid w:val="003A4C54"/>
    <w:rsid w:val="003B37A8"/>
    <w:rsid w:val="003B7E00"/>
    <w:rsid w:val="003D0EEF"/>
    <w:rsid w:val="003D2585"/>
    <w:rsid w:val="003E2E57"/>
    <w:rsid w:val="00402B21"/>
    <w:rsid w:val="00425996"/>
    <w:rsid w:val="0046682A"/>
    <w:rsid w:val="00476ADE"/>
    <w:rsid w:val="00495670"/>
    <w:rsid w:val="004A4F64"/>
    <w:rsid w:val="004C767D"/>
    <w:rsid w:val="004E6FD5"/>
    <w:rsid w:val="004F4077"/>
    <w:rsid w:val="0052122E"/>
    <w:rsid w:val="0054403D"/>
    <w:rsid w:val="0055250F"/>
    <w:rsid w:val="00554D3E"/>
    <w:rsid w:val="00557CC8"/>
    <w:rsid w:val="00590110"/>
    <w:rsid w:val="00590984"/>
    <w:rsid w:val="00592A67"/>
    <w:rsid w:val="005D77B3"/>
    <w:rsid w:val="005E446E"/>
    <w:rsid w:val="0060165D"/>
    <w:rsid w:val="006116F7"/>
    <w:rsid w:val="00613730"/>
    <w:rsid w:val="00614020"/>
    <w:rsid w:val="00625913"/>
    <w:rsid w:val="00661F53"/>
    <w:rsid w:val="0066274D"/>
    <w:rsid w:val="006671ED"/>
    <w:rsid w:val="00670609"/>
    <w:rsid w:val="006A2697"/>
    <w:rsid w:val="006D0C67"/>
    <w:rsid w:val="006D2E53"/>
    <w:rsid w:val="006E3C6C"/>
    <w:rsid w:val="006E4D74"/>
    <w:rsid w:val="00702E9E"/>
    <w:rsid w:val="00706DBC"/>
    <w:rsid w:val="00720A75"/>
    <w:rsid w:val="00726257"/>
    <w:rsid w:val="00742766"/>
    <w:rsid w:val="00753FDC"/>
    <w:rsid w:val="00756258"/>
    <w:rsid w:val="007564EB"/>
    <w:rsid w:val="007578D9"/>
    <w:rsid w:val="007712DB"/>
    <w:rsid w:val="00780493"/>
    <w:rsid w:val="00793EE6"/>
    <w:rsid w:val="00797028"/>
    <w:rsid w:val="007A0321"/>
    <w:rsid w:val="007B1938"/>
    <w:rsid w:val="007C0FBD"/>
    <w:rsid w:val="007C5B39"/>
    <w:rsid w:val="0081496D"/>
    <w:rsid w:val="008232CE"/>
    <w:rsid w:val="00856E88"/>
    <w:rsid w:val="00862E07"/>
    <w:rsid w:val="008924E1"/>
    <w:rsid w:val="00892F1D"/>
    <w:rsid w:val="008932D1"/>
    <w:rsid w:val="008A1582"/>
    <w:rsid w:val="008A6C34"/>
    <w:rsid w:val="008D3231"/>
    <w:rsid w:val="008F2CFC"/>
    <w:rsid w:val="00904C40"/>
    <w:rsid w:val="00904E03"/>
    <w:rsid w:val="009139E5"/>
    <w:rsid w:val="00915B7D"/>
    <w:rsid w:val="00931FF1"/>
    <w:rsid w:val="0093481B"/>
    <w:rsid w:val="00942378"/>
    <w:rsid w:val="0094740B"/>
    <w:rsid w:val="009474F9"/>
    <w:rsid w:val="00950E12"/>
    <w:rsid w:val="009555AB"/>
    <w:rsid w:val="00976E3A"/>
    <w:rsid w:val="0098012A"/>
    <w:rsid w:val="00996940"/>
    <w:rsid w:val="009B7E90"/>
    <w:rsid w:val="009C79EE"/>
    <w:rsid w:val="009D0690"/>
    <w:rsid w:val="009D7305"/>
    <w:rsid w:val="009D7C29"/>
    <w:rsid w:val="009E7947"/>
    <w:rsid w:val="009F1573"/>
    <w:rsid w:val="00A06E5F"/>
    <w:rsid w:val="00A27ADB"/>
    <w:rsid w:val="00A901AC"/>
    <w:rsid w:val="00A96045"/>
    <w:rsid w:val="00AA13F8"/>
    <w:rsid w:val="00AC4F2E"/>
    <w:rsid w:val="00B1138B"/>
    <w:rsid w:val="00B13362"/>
    <w:rsid w:val="00B14C67"/>
    <w:rsid w:val="00B2414D"/>
    <w:rsid w:val="00B3337D"/>
    <w:rsid w:val="00B6125F"/>
    <w:rsid w:val="00B660EA"/>
    <w:rsid w:val="00B9714F"/>
    <w:rsid w:val="00BD027A"/>
    <w:rsid w:val="00C02DBB"/>
    <w:rsid w:val="00C03678"/>
    <w:rsid w:val="00C0556B"/>
    <w:rsid w:val="00C11DD1"/>
    <w:rsid w:val="00C2739D"/>
    <w:rsid w:val="00C353A1"/>
    <w:rsid w:val="00C35BAB"/>
    <w:rsid w:val="00C43581"/>
    <w:rsid w:val="00C4384F"/>
    <w:rsid w:val="00C81692"/>
    <w:rsid w:val="00CC5224"/>
    <w:rsid w:val="00CD36EB"/>
    <w:rsid w:val="00CD5B63"/>
    <w:rsid w:val="00CE29CB"/>
    <w:rsid w:val="00CE54E0"/>
    <w:rsid w:val="00CE5D18"/>
    <w:rsid w:val="00CE6AEB"/>
    <w:rsid w:val="00D05D21"/>
    <w:rsid w:val="00D14ACE"/>
    <w:rsid w:val="00D2391F"/>
    <w:rsid w:val="00D30CCB"/>
    <w:rsid w:val="00D40F4D"/>
    <w:rsid w:val="00D4405E"/>
    <w:rsid w:val="00D47E28"/>
    <w:rsid w:val="00D544CD"/>
    <w:rsid w:val="00D575F5"/>
    <w:rsid w:val="00D62777"/>
    <w:rsid w:val="00D76DBC"/>
    <w:rsid w:val="00D81A65"/>
    <w:rsid w:val="00DB560B"/>
    <w:rsid w:val="00DD592F"/>
    <w:rsid w:val="00DD70BD"/>
    <w:rsid w:val="00DE3DD3"/>
    <w:rsid w:val="00DE43E4"/>
    <w:rsid w:val="00E258DD"/>
    <w:rsid w:val="00E305D5"/>
    <w:rsid w:val="00E33B51"/>
    <w:rsid w:val="00E33B60"/>
    <w:rsid w:val="00E46BE7"/>
    <w:rsid w:val="00E55C0D"/>
    <w:rsid w:val="00E619AB"/>
    <w:rsid w:val="00E67604"/>
    <w:rsid w:val="00E82B74"/>
    <w:rsid w:val="00E8318C"/>
    <w:rsid w:val="00E878A9"/>
    <w:rsid w:val="00EB0AC4"/>
    <w:rsid w:val="00EB0B6E"/>
    <w:rsid w:val="00EC134C"/>
    <w:rsid w:val="00EC13AF"/>
    <w:rsid w:val="00EC7BDE"/>
    <w:rsid w:val="00EF68EF"/>
    <w:rsid w:val="00F04162"/>
    <w:rsid w:val="00F07D90"/>
    <w:rsid w:val="00F14E03"/>
    <w:rsid w:val="00F17C21"/>
    <w:rsid w:val="00F40BE9"/>
    <w:rsid w:val="00F437B9"/>
    <w:rsid w:val="00F54C7B"/>
    <w:rsid w:val="00F60634"/>
    <w:rsid w:val="00F619E8"/>
    <w:rsid w:val="00F87EF2"/>
    <w:rsid w:val="00F913E7"/>
    <w:rsid w:val="00FA1C20"/>
    <w:rsid w:val="00FA7E3A"/>
    <w:rsid w:val="00FB3990"/>
    <w:rsid w:val="00FB538C"/>
    <w:rsid w:val="00FC1CD0"/>
    <w:rsid w:val="00FF19C4"/>
    <w:rsid w:val="0B4906AD"/>
    <w:rsid w:val="127F36C7"/>
    <w:rsid w:val="1397E091"/>
    <w:rsid w:val="1C41D37A"/>
    <w:rsid w:val="40B3F192"/>
    <w:rsid w:val="4DAEF4B4"/>
    <w:rsid w:val="5080402F"/>
    <w:rsid w:val="6102A174"/>
    <w:rsid w:val="657E66F4"/>
    <w:rsid w:val="7803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423E7"/>
  <w15:chartTrackingRefBased/>
  <w15:docId w15:val="{20E04834-8218-4BF8-BD82-210CCED2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14F"/>
  </w:style>
  <w:style w:type="paragraph" w:styleId="Heading1">
    <w:name w:val="heading 1"/>
    <w:basedOn w:val="Normal"/>
    <w:next w:val="Normal"/>
    <w:link w:val="Heading1Char"/>
    <w:uiPriority w:val="9"/>
    <w:qFormat/>
    <w:rsid w:val="00CD36EB"/>
    <w:pPr>
      <w:keepNext/>
      <w:keepLines/>
      <w:spacing w:before="240" w:after="0"/>
      <w:outlineLvl w:val="0"/>
    </w:pPr>
    <w:rPr>
      <w:rFonts w:asciiTheme="majorHAnsi" w:eastAsia="Times New Roman" w:hAnsiTheme="majorHAnsi" w:cstheme="majorBidi"/>
      <w:color w:val="E3252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9714F"/>
  </w:style>
  <w:style w:type="character" w:customStyle="1" w:styleId="eop">
    <w:name w:val="eop"/>
    <w:basedOn w:val="DefaultParagraphFont"/>
    <w:rsid w:val="00B9714F"/>
  </w:style>
  <w:style w:type="paragraph" w:styleId="Header">
    <w:name w:val="header"/>
    <w:basedOn w:val="Normal"/>
    <w:link w:val="HeaderChar"/>
    <w:uiPriority w:val="99"/>
    <w:unhideWhenUsed/>
    <w:rsid w:val="00B9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4F"/>
  </w:style>
  <w:style w:type="paragraph" w:styleId="Footer">
    <w:name w:val="footer"/>
    <w:basedOn w:val="Normal"/>
    <w:link w:val="FooterChar"/>
    <w:uiPriority w:val="99"/>
    <w:unhideWhenUsed/>
    <w:rsid w:val="00B9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4F"/>
  </w:style>
  <w:style w:type="character" w:customStyle="1" w:styleId="Heading1Char">
    <w:name w:val="Heading 1 Char"/>
    <w:basedOn w:val="DefaultParagraphFont"/>
    <w:link w:val="Heading1"/>
    <w:uiPriority w:val="9"/>
    <w:rsid w:val="00CD36EB"/>
    <w:rPr>
      <w:rFonts w:asciiTheme="majorHAnsi" w:eastAsia="Times New Roman" w:hAnsiTheme="majorHAnsi" w:cstheme="majorBidi"/>
      <w:color w:val="E32525"/>
      <w:sz w:val="32"/>
      <w:szCs w:val="32"/>
    </w:rPr>
  </w:style>
  <w:style w:type="paragraph" w:styleId="ListParagraph">
    <w:name w:val="List Paragraph"/>
    <w:basedOn w:val="Normal"/>
    <w:uiPriority w:val="72"/>
    <w:qFormat/>
    <w:rsid w:val="0093481B"/>
    <w:pPr>
      <w:numPr>
        <w:numId w:val="5"/>
      </w:numPr>
      <w:spacing w:before="60" w:after="60" w:line="240" w:lineRule="auto"/>
      <w:contextualSpacing/>
    </w:pPr>
    <w:rPr>
      <w:rFonts w:cstheme="minorHAnsi"/>
      <w:sz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158F"/>
    <w:pPr>
      <w:spacing w:before="120" w:after="120" w:line="240" w:lineRule="auto"/>
      <w:ind w:left="1080"/>
    </w:pPr>
    <w:rPr>
      <w:rFonts w:ascii="Calibri" w:hAnsi="Calibri" w:cs="Calibr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158F"/>
    <w:rPr>
      <w:rFonts w:ascii="Calibri" w:hAnsi="Calibri" w:cs="Calibri"/>
      <w:sz w:val="24"/>
      <w:szCs w:val="24"/>
    </w:rPr>
  </w:style>
  <w:style w:type="table" w:styleId="TableGrid">
    <w:name w:val="Table Grid"/>
    <w:basedOn w:val="TableNormal"/>
    <w:uiPriority w:val="39"/>
    <w:rsid w:val="00CE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1">
    <w:name w:val="Table Bullet 1"/>
    <w:basedOn w:val="Normal"/>
    <w:rsid w:val="00357E87"/>
    <w:pPr>
      <w:numPr>
        <w:numId w:val="39"/>
      </w:numPr>
      <w:spacing w:before="60" w:after="60" w:line="240" w:lineRule="auto"/>
    </w:pPr>
    <w:rPr>
      <w:rFonts w:ascii="Arial Narrow" w:eastAsia="Times New Roman" w:hAnsi="Arial Narrow" w:cs="Times New Roman"/>
      <w:noProof/>
      <w:sz w:val="18"/>
      <w:szCs w:val="20"/>
    </w:rPr>
  </w:style>
  <w:style w:type="paragraph" w:customStyle="1" w:styleId="TableHeader">
    <w:name w:val="Table Header"/>
    <w:basedOn w:val="Normal"/>
    <w:rsid w:val="00357E87"/>
    <w:pPr>
      <w:spacing w:before="60" w:after="60" w:line="240" w:lineRule="auto"/>
      <w:jc w:val="center"/>
    </w:pPr>
    <w:rPr>
      <w:rFonts w:ascii="Arial Narrow" w:eastAsia="Times New Roman" w:hAnsi="Arial Narrow" w:cs="Times New Roman"/>
      <w:b/>
      <w:caps/>
      <w:noProof/>
      <w:color w:val="FFFFFF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6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6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C2CD358123E4CB97027D12201F6E6" ma:contentTypeVersion="14" ma:contentTypeDescription="Create a new document." ma:contentTypeScope="" ma:versionID="caac7fb344837e20ef0717031200a0b7">
  <xsd:schema xmlns:xsd="http://www.w3.org/2001/XMLSchema" xmlns:xs="http://www.w3.org/2001/XMLSchema" xmlns:p="http://schemas.microsoft.com/office/2006/metadata/properties" xmlns:ns2="ab2fb4bd-4538-4c90-bfd6-b58ac753becc" xmlns:ns3="b1330f3d-7856-414e-8b5d-e9044496710e" targetNamespace="http://schemas.microsoft.com/office/2006/metadata/properties" ma:root="true" ma:fieldsID="d4252566916a23ae4d4ee501cb66e884" ns2:_="" ns3:_="">
    <xsd:import namespace="ab2fb4bd-4538-4c90-bfd6-b58ac753becc"/>
    <xsd:import namespace="b1330f3d-7856-414e-8b5d-e90444967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fb4bd-4538-4c90-bfd6-b58ac753b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b8e6f10-f113-4ab3-8a28-44d946ec1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0f3d-7856-414e-8b5d-e90444967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205bda-ffa1-4705-98f7-df3482b35195}" ma:internalName="TaxCatchAll" ma:showField="CatchAllData" ma:web="b1330f3d-7856-414e-8b5d-e90444967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330f3d-7856-414e-8b5d-e9044496710e">
      <UserInfo>
        <DisplayName/>
        <AccountId xsi:nil="true"/>
        <AccountType/>
      </UserInfo>
    </SharedWithUsers>
    <lcf76f155ced4ddcb4097134ff3c332f xmlns="ab2fb4bd-4538-4c90-bfd6-b58ac753becc">
      <Terms xmlns="http://schemas.microsoft.com/office/infopath/2007/PartnerControls"/>
    </lcf76f155ced4ddcb4097134ff3c332f>
    <TaxCatchAll xmlns="b1330f3d-7856-414e-8b5d-e904449671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A3A0B-89A9-4717-A34A-9E467DD21061}"/>
</file>

<file path=customXml/itemProps2.xml><?xml version="1.0" encoding="utf-8"?>
<ds:datastoreItem xmlns:ds="http://schemas.openxmlformats.org/officeDocument/2006/customXml" ds:itemID="{EFB56D8E-DEB4-4DC5-B946-5A1A333D11C6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b1330f3d-7856-414e-8b5d-e9044496710e"/>
    <ds:schemaRef ds:uri="http://schemas.microsoft.com/office/infopath/2007/PartnerControls"/>
    <ds:schemaRef ds:uri="http://schemas.openxmlformats.org/package/2006/metadata/core-properties"/>
    <ds:schemaRef ds:uri="ab2fb4bd-4538-4c90-bfd6-b58ac753be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23AE4E-93C7-4050-AF0A-8AAD414533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41767E-BA7F-46A9-81E3-66CF499E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Weiss</dc:creator>
  <cp:keywords/>
  <dc:description/>
  <cp:lastModifiedBy>Alejandra Peres</cp:lastModifiedBy>
  <cp:revision>48</cp:revision>
  <dcterms:created xsi:type="dcterms:W3CDTF">2021-01-08T12:12:00Z</dcterms:created>
  <dcterms:modified xsi:type="dcterms:W3CDTF">2021-08-16T20:01:00Z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0x010100C18C2CD358123E4CB97027D12201F6E6</vt:lpwstr>
  </property>
  <property fmtid="{D5CDD505-2E9C-101B-9397-08002B2CF9AE}" pid="3" name="Order">
    <vt:r8>101300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