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98EA" w14:textId="59A60E26" w:rsidR="0082424C" w:rsidRPr="00AA2462" w:rsidRDefault="00205478" w:rsidP="75FA2295">
      <w:pPr>
        <w:spacing w:line="257" w:lineRule="auto"/>
        <w:rPr>
          <w:color w:val="E32525"/>
        </w:rPr>
      </w:pPr>
      <w:r>
        <w:rPr>
          <w:rFonts w:ascii="Calibri" w:eastAsia="Calibri" w:hAnsi="Calibri" w:cs="Calibri"/>
          <w:b/>
          <w:bCs/>
          <w:color w:val="E32525"/>
        </w:rPr>
        <w:t>Change Workplan Description</w:t>
      </w:r>
    </w:p>
    <w:p w14:paraId="34B267D8" w14:textId="77777777" w:rsidR="00557996" w:rsidRDefault="00046B71" w:rsidP="75FA2295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 </w:t>
      </w:r>
      <w:r w:rsidR="00A31239">
        <w:rPr>
          <w:rFonts w:ascii="Calibri" w:eastAsia="Calibri" w:hAnsi="Calibri" w:cs="Calibri"/>
          <w:color w:val="000000" w:themeColor="text1"/>
        </w:rPr>
        <w:t xml:space="preserve">Change </w:t>
      </w:r>
      <w:r w:rsidR="00427FC0">
        <w:rPr>
          <w:rFonts w:ascii="Calibri" w:eastAsia="Calibri" w:hAnsi="Calibri" w:cs="Calibri"/>
          <w:color w:val="000000" w:themeColor="text1"/>
        </w:rPr>
        <w:t xml:space="preserve">Management </w:t>
      </w:r>
      <w:r w:rsidR="000E2CBA">
        <w:rPr>
          <w:rFonts w:ascii="Calibri" w:eastAsia="Calibri" w:hAnsi="Calibri" w:cs="Calibri"/>
          <w:color w:val="000000" w:themeColor="text1"/>
        </w:rPr>
        <w:t xml:space="preserve">Workplan </w:t>
      </w:r>
      <w:r w:rsidR="00557996">
        <w:rPr>
          <w:rFonts w:ascii="Calibri" w:eastAsia="Calibri" w:hAnsi="Calibri" w:cs="Calibri"/>
          <w:color w:val="000000" w:themeColor="text1"/>
        </w:rPr>
        <w:t>file includes the following tabs:</w:t>
      </w:r>
    </w:p>
    <w:p w14:paraId="20165DD2" w14:textId="0BFB8BA9" w:rsidR="00557996" w:rsidRDefault="00557996" w:rsidP="00557996">
      <w:pPr>
        <w:pStyle w:val="ListParagraph"/>
        <w:numPr>
          <w:ilvl w:val="0"/>
          <w:numId w:val="11"/>
        </w:numPr>
        <w:ind w:left="720"/>
        <w:rPr>
          <w:rFonts w:cstheme="minorHAnsi"/>
          <w:color w:val="0E101A"/>
        </w:rPr>
      </w:pPr>
      <w:r>
        <w:rPr>
          <w:rFonts w:cstheme="minorHAnsi"/>
          <w:color w:val="0E101A"/>
        </w:rPr>
        <w:t>OCM framework graphic</w:t>
      </w:r>
      <w:r w:rsidR="00AB20E0">
        <w:rPr>
          <w:rFonts w:cstheme="minorHAnsi"/>
          <w:color w:val="0E101A"/>
        </w:rPr>
        <w:t xml:space="preserve"> </w:t>
      </w:r>
    </w:p>
    <w:p w14:paraId="164E6B9E" w14:textId="09AF8B9B" w:rsidR="00557996" w:rsidRDefault="00557996" w:rsidP="00557996">
      <w:pPr>
        <w:pStyle w:val="ListParagraph"/>
        <w:numPr>
          <w:ilvl w:val="0"/>
          <w:numId w:val="11"/>
        </w:numPr>
        <w:ind w:left="720"/>
        <w:rPr>
          <w:rFonts w:cstheme="minorHAnsi"/>
          <w:color w:val="0E101A"/>
        </w:rPr>
      </w:pPr>
      <w:r>
        <w:rPr>
          <w:rFonts w:cstheme="minorHAnsi"/>
          <w:color w:val="0E101A"/>
        </w:rPr>
        <w:t>OCM GANTT</w:t>
      </w:r>
      <w:r w:rsidR="00AB20E0">
        <w:rPr>
          <w:rFonts w:cstheme="minorHAnsi"/>
          <w:color w:val="0E101A"/>
        </w:rPr>
        <w:t xml:space="preserve"> - use</w:t>
      </w:r>
    </w:p>
    <w:p w14:paraId="58A1F158" w14:textId="5FDCAEC0" w:rsidR="00311DCF" w:rsidRDefault="00557996" w:rsidP="00311DCF">
      <w:pPr>
        <w:pStyle w:val="ListParagraph"/>
        <w:numPr>
          <w:ilvl w:val="0"/>
          <w:numId w:val="11"/>
        </w:numPr>
        <w:ind w:left="720"/>
        <w:rPr>
          <w:rFonts w:cstheme="minorHAnsi"/>
          <w:color w:val="0E101A"/>
        </w:rPr>
      </w:pPr>
      <w:r>
        <w:rPr>
          <w:rFonts w:cstheme="minorHAnsi"/>
          <w:color w:val="0E101A"/>
        </w:rPr>
        <w:t>OCM workplan</w:t>
      </w:r>
      <w:r w:rsidR="00311DCF" w:rsidRPr="00311DCF">
        <w:rPr>
          <w:rFonts w:cstheme="minorHAnsi"/>
          <w:color w:val="0E101A"/>
        </w:rPr>
        <w:t xml:space="preserve"> </w:t>
      </w:r>
    </w:p>
    <w:p w14:paraId="57B4A5A4" w14:textId="77777777" w:rsidR="00311DCF" w:rsidRPr="00557996" w:rsidRDefault="00311DCF" w:rsidP="00311DCF">
      <w:pPr>
        <w:pStyle w:val="ListParagraph"/>
        <w:numPr>
          <w:ilvl w:val="0"/>
          <w:numId w:val="11"/>
        </w:numPr>
        <w:ind w:left="720"/>
        <w:rPr>
          <w:rFonts w:cstheme="minorHAnsi"/>
          <w:color w:val="0E101A"/>
        </w:rPr>
      </w:pPr>
      <w:r>
        <w:rPr>
          <w:rFonts w:cstheme="minorHAnsi"/>
          <w:color w:val="0E101A"/>
        </w:rPr>
        <w:t>OCM Roles</w:t>
      </w:r>
    </w:p>
    <w:p w14:paraId="231F6689" w14:textId="77777777" w:rsidR="00205478" w:rsidRDefault="00557996" w:rsidP="00205478">
      <w:pPr>
        <w:pStyle w:val="ListParagraph"/>
        <w:numPr>
          <w:ilvl w:val="0"/>
          <w:numId w:val="11"/>
        </w:numPr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cstheme="minorHAnsi"/>
          <w:color w:val="0E101A"/>
        </w:rPr>
        <w:t>OCM Metrics</w:t>
      </w:r>
    </w:p>
    <w:p w14:paraId="1030BBF5" w14:textId="77777777" w:rsidR="00205478" w:rsidRDefault="00205478" w:rsidP="00205478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23CE7B8A" w14:textId="669F9627" w:rsidR="00205478" w:rsidRPr="00205478" w:rsidRDefault="00205478" w:rsidP="75FA2295">
      <w:pPr>
        <w:spacing w:line="257" w:lineRule="auto"/>
        <w:rPr>
          <w:color w:val="E32525"/>
        </w:rPr>
      </w:pPr>
      <w:r>
        <w:rPr>
          <w:rFonts w:ascii="Calibri" w:eastAsia="Calibri" w:hAnsi="Calibri" w:cs="Calibri"/>
          <w:b/>
          <w:bCs/>
          <w:color w:val="E32525"/>
        </w:rPr>
        <w:t>Instructions</w:t>
      </w:r>
    </w:p>
    <w:p w14:paraId="35789806" w14:textId="54AA4965" w:rsidR="00A72EF3" w:rsidRDefault="00A72EF3" w:rsidP="75FA2295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We’ll provide suggestions for each of the tabs.</w:t>
      </w:r>
    </w:p>
    <w:p w14:paraId="0BF2DB73" w14:textId="2E9D2958" w:rsidR="00A72EF3" w:rsidRDefault="00A72EF3" w:rsidP="00A72EF3">
      <w:pPr>
        <w:pStyle w:val="ListParagraph"/>
        <w:numPr>
          <w:ilvl w:val="0"/>
          <w:numId w:val="9"/>
        </w:numPr>
        <w:rPr>
          <w:rFonts w:cstheme="minorHAnsi"/>
          <w:color w:val="0E101A"/>
        </w:rPr>
      </w:pPr>
      <w:r w:rsidRPr="00A72EF3">
        <w:rPr>
          <w:rFonts w:cstheme="minorHAnsi"/>
          <w:color w:val="0E101A"/>
        </w:rPr>
        <w:t>OCM framework graphic</w:t>
      </w:r>
    </w:p>
    <w:p w14:paraId="5E47EA76" w14:textId="25B14B53" w:rsidR="00A72EF3" w:rsidRDefault="00A72EF3" w:rsidP="00A72EF3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Review th</w:t>
      </w:r>
      <w:r w:rsidR="00DA6A18">
        <w:rPr>
          <w:rFonts w:cstheme="minorHAnsi"/>
          <w:color w:val="0E101A"/>
        </w:rPr>
        <w:t>is tab to understand the primary activities within a change effort</w:t>
      </w:r>
    </w:p>
    <w:p w14:paraId="536001BE" w14:textId="4DF2A5FD" w:rsidR="00E62FF8" w:rsidRDefault="002F49D6" w:rsidP="00013C1E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 w:rsidRPr="00E62FF8">
        <w:rPr>
          <w:rFonts w:cstheme="minorHAnsi"/>
          <w:color w:val="0E101A"/>
        </w:rPr>
        <w:t xml:space="preserve">Use the table below </w:t>
      </w:r>
      <w:r w:rsidR="00E62FF8">
        <w:rPr>
          <w:rFonts w:cstheme="minorHAnsi"/>
          <w:color w:val="0E101A"/>
        </w:rPr>
        <w:t>estimate your project’s change management complexity</w:t>
      </w:r>
      <w:r w:rsidRPr="00E62FF8">
        <w:rPr>
          <w:rFonts w:cstheme="minorHAnsi"/>
          <w:color w:val="0E101A"/>
        </w:rPr>
        <w:t xml:space="preserve"> </w:t>
      </w:r>
      <w:r w:rsidR="00FD1B21">
        <w:rPr>
          <w:rFonts w:cstheme="minorHAnsi"/>
          <w:color w:val="0E101A"/>
        </w:rPr>
        <w:br/>
      </w:r>
      <w:r w:rsidR="00E62FF8">
        <w:rPr>
          <w:rFonts w:cstheme="minorHAnsi"/>
          <w:color w:val="0E101A"/>
        </w:rPr>
        <w:br/>
      </w:r>
      <w:r w:rsidR="00FD1B21">
        <w:rPr>
          <w:rFonts w:cstheme="minorHAnsi"/>
          <w:color w:val="0E101A"/>
        </w:rPr>
        <w:tab/>
      </w:r>
      <w:r w:rsidR="00E62FF8" w:rsidRPr="00E62FF8">
        <w:rPr>
          <w:rFonts w:cstheme="minorHAnsi"/>
          <w:noProof/>
          <w:color w:val="0E101A"/>
        </w:rPr>
        <w:drawing>
          <wp:inline distT="0" distB="0" distL="0" distR="0" wp14:anchorId="6AC04BF7" wp14:editId="5EB535EC">
            <wp:extent cx="2558206" cy="658683"/>
            <wp:effectExtent l="0" t="0" r="0" b="825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EB4A30A-3EA0-44CD-A7DB-4436194FEA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EB4A30A-3EA0-44CD-A7DB-4436194FEA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0944" cy="6722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636009" h="5032375">
                          <a:moveTo>
                            <a:pt x="0" y="0"/>
                          </a:moveTo>
                          <a:lnTo>
                            <a:pt x="4636009" y="0"/>
                          </a:lnTo>
                          <a:lnTo>
                            <a:pt x="4636009" y="5032375"/>
                          </a:lnTo>
                          <a:lnTo>
                            <a:pt x="0" y="5032375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  <w:r w:rsidR="00FD1B21">
        <w:rPr>
          <w:rFonts w:cstheme="minorHAnsi"/>
          <w:color w:val="0E101A"/>
        </w:rPr>
        <w:br/>
      </w:r>
    </w:p>
    <w:p w14:paraId="0991ADFD" w14:textId="77777777" w:rsidR="00AA4856" w:rsidRDefault="006C5B2E" w:rsidP="00013C1E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For a project that fits the criteria for </w:t>
      </w:r>
      <w:r w:rsidR="00AA4856">
        <w:rPr>
          <w:rFonts w:cstheme="minorHAnsi"/>
          <w:color w:val="0E101A"/>
        </w:rPr>
        <w:t>the green box, we recommend you undertake the blue activities within the change framework. These are labeled “Recommended Activities.”</w:t>
      </w:r>
    </w:p>
    <w:p w14:paraId="0F7A396A" w14:textId="3F832D15" w:rsidR="00FD1B21" w:rsidRDefault="00AA4856" w:rsidP="00013C1E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For projects that fit the criteria for the yellow box, we recommend you undertake both the blue and yellow activities. </w:t>
      </w:r>
    </w:p>
    <w:p w14:paraId="26656176" w14:textId="35D41CA2" w:rsidR="00AA4856" w:rsidRPr="00E62FF8" w:rsidRDefault="00AA4856" w:rsidP="00013C1E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NOTE: If your project fits the criteria </w:t>
      </w:r>
      <w:r w:rsidR="00D2203D">
        <w:rPr>
          <w:rFonts w:cstheme="minorHAnsi"/>
          <w:color w:val="0E101A"/>
        </w:rPr>
        <w:t>for the red box, we recommend you consult with the Change Enablement Team and consider a dedicated Change Management resource to support your project.</w:t>
      </w:r>
    </w:p>
    <w:p w14:paraId="604DB468" w14:textId="77777777" w:rsidR="007B04EF" w:rsidRDefault="00A72EF3" w:rsidP="00A72EF3">
      <w:pPr>
        <w:pStyle w:val="ListParagraph"/>
        <w:numPr>
          <w:ilvl w:val="0"/>
          <w:numId w:val="9"/>
        </w:numPr>
        <w:rPr>
          <w:rFonts w:cstheme="minorHAnsi"/>
          <w:color w:val="0E101A"/>
        </w:rPr>
      </w:pPr>
      <w:r w:rsidRPr="00A72EF3">
        <w:rPr>
          <w:rFonts w:cstheme="minorHAnsi"/>
          <w:color w:val="0E101A"/>
        </w:rPr>
        <w:t>OCM GANTT</w:t>
      </w:r>
    </w:p>
    <w:p w14:paraId="2FD23A3C" w14:textId="34A76847" w:rsidR="00734B15" w:rsidRDefault="00734B15" w:rsidP="00734B15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This tab is a great place to start planning your high-level change management effort</w:t>
      </w:r>
      <w:r w:rsidR="008D1E63">
        <w:rPr>
          <w:rFonts w:cstheme="minorHAnsi"/>
          <w:color w:val="0E101A"/>
        </w:rPr>
        <w:t>.</w:t>
      </w:r>
    </w:p>
    <w:p w14:paraId="65C48CD0" w14:textId="23AA6BAA" w:rsidR="004C596A" w:rsidRDefault="00F667F4" w:rsidP="007B04EF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Note: </w:t>
      </w:r>
      <w:r w:rsidR="00734B15">
        <w:rPr>
          <w:rFonts w:cstheme="minorHAnsi"/>
          <w:color w:val="0E101A"/>
        </w:rPr>
        <w:t>The template</w:t>
      </w:r>
      <w:r>
        <w:rPr>
          <w:rFonts w:cstheme="minorHAnsi"/>
          <w:color w:val="0E101A"/>
        </w:rPr>
        <w:t xml:space="preserve"> assumes a broader program</w:t>
      </w:r>
      <w:r w:rsidR="00916AE1">
        <w:rPr>
          <w:rFonts w:cstheme="minorHAnsi"/>
          <w:color w:val="0E101A"/>
        </w:rPr>
        <w:t xml:space="preserve"> with three workstreams</w:t>
      </w:r>
      <w:r w:rsidR="008D1E63">
        <w:rPr>
          <w:rFonts w:cstheme="minorHAnsi"/>
          <w:color w:val="0E101A"/>
        </w:rPr>
        <w:t>; please tailor it to your needs.</w:t>
      </w:r>
    </w:p>
    <w:p w14:paraId="7B91268D" w14:textId="4CB0C5F7" w:rsidR="004C596A" w:rsidRDefault="00154F1B" w:rsidP="004C596A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Rows 2 &amp; 3 show program and change management milestones for the broader program</w:t>
      </w:r>
      <w:r w:rsidR="008D1E63">
        <w:rPr>
          <w:rFonts w:cstheme="minorHAnsi"/>
          <w:color w:val="0E101A"/>
        </w:rPr>
        <w:t>.</w:t>
      </w:r>
    </w:p>
    <w:p w14:paraId="7DFF04AC" w14:textId="5BF121F6" w:rsidR="00154F1B" w:rsidRDefault="00154F1B" w:rsidP="004C596A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Rows 5 &amp; 6</w:t>
      </w:r>
      <w:r w:rsidR="0077270E">
        <w:rPr>
          <w:rFonts w:cstheme="minorHAnsi"/>
          <w:color w:val="0E101A"/>
        </w:rPr>
        <w:t>; 8 &amp; 9; 11 &amp; 12 show project and change management activities to undertake for each of the workstreams (or projects) rolling up into the broader program</w:t>
      </w:r>
      <w:r w:rsidR="008D1E63">
        <w:rPr>
          <w:rFonts w:cstheme="minorHAnsi"/>
          <w:color w:val="0E101A"/>
        </w:rPr>
        <w:t>.</w:t>
      </w:r>
    </w:p>
    <w:p w14:paraId="38120B30" w14:textId="4D64B55F" w:rsidR="00082FEA" w:rsidRDefault="00082FEA" w:rsidP="004C596A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Rows 14 &amp; 15 show </w:t>
      </w:r>
      <w:r w:rsidR="00ED47EA">
        <w:rPr>
          <w:rFonts w:cstheme="minorHAnsi"/>
          <w:color w:val="0E101A"/>
        </w:rPr>
        <w:t>important</w:t>
      </w:r>
      <w:r>
        <w:rPr>
          <w:rFonts w:cstheme="minorHAnsi"/>
          <w:color w:val="0E101A"/>
        </w:rPr>
        <w:t xml:space="preserve"> dates to keep in mind for vendors and customers. We suggest you add </w:t>
      </w:r>
      <w:r w:rsidR="00D3336C">
        <w:rPr>
          <w:rFonts w:cstheme="minorHAnsi"/>
          <w:color w:val="0E101A"/>
        </w:rPr>
        <w:t>trade unions and work</w:t>
      </w:r>
      <w:r w:rsidR="00007439">
        <w:rPr>
          <w:rFonts w:cstheme="minorHAnsi"/>
          <w:color w:val="0E101A"/>
        </w:rPr>
        <w:t xml:space="preserve"> for</w:t>
      </w:r>
      <w:r w:rsidR="00D3336C">
        <w:rPr>
          <w:rFonts w:cstheme="minorHAnsi"/>
          <w:color w:val="0E101A"/>
        </w:rPr>
        <w:t xml:space="preserve"> councils</w:t>
      </w:r>
      <w:r w:rsidR="00F528C6">
        <w:rPr>
          <w:rFonts w:cstheme="minorHAnsi"/>
          <w:color w:val="0E101A"/>
        </w:rPr>
        <w:t xml:space="preserve"> as a separate row in this section if needed. You can also add </w:t>
      </w:r>
      <w:r w:rsidR="00734B15">
        <w:rPr>
          <w:rFonts w:cstheme="minorHAnsi"/>
          <w:color w:val="0E101A"/>
        </w:rPr>
        <w:t>statutory bodies and other authorities as a separate row.</w:t>
      </w:r>
    </w:p>
    <w:p w14:paraId="7ED97D80" w14:textId="5AB87A7E" w:rsidR="00A72EF3" w:rsidRDefault="007B04EF" w:rsidP="007B04EF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lastRenderedPageBreak/>
        <w:t xml:space="preserve">Begin by updating the dates in the first row. </w:t>
      </w:r>
      <w:r w:rsidR="00AE3224">
        <w:rPr>
          <w:rFonts w:cstheme="minorHAnsi"/>
          <w:color w:val="0E101A"/>
        </w:rPr>
        <w:t>We suggest starting with “week beginning” on a Monday</w:t>
      </w:r>
      <w:r w:rsidR="00D16C17">
        <w:rPr>
          <w:rFonts w:cstheme="minorHAnsi"/>
          <w:color w:val="0E101A"/>
        </w:rPr>
        <w:t>.</w:t>
      </w:r>
    </w:p>
    <w:p w14:paraId="72401B52" w14:textId="1FC0712C" w:rsidR="00D16C17" w:rsidRDefault="005D2316" w:rsidP="007B04EF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I</w:t>
      </w:r>
      <w:r w:rsidR="007A45EF">
        <w:rPr>
          <w:rFonts w:cstheme="minorHAnsi"/>
          <w:color w:val="0E101A"/>
        </w:rPr>
        <w:t xml:space="preserve">dentify the week for your go-live </w:t>
      </w:r>
      <w:r w:rsidR="00413361">
        <w:rPr>
          <w:rFonts w:cstheme="minorHAnsi"/>
          <w:color w:val="0E101A"/>
        </w:rPr>
        <w:t>date and</w:t>
      </w:r>
      <w:r w:rsidR="007A45EF">
        <w:rPr>
          <w:rFonts w:cstheme="minorHAnsi"/>
          <w:color w:val="0E101A"/>
        </w:rPr>
        <w:t xml:space="preserve"> highlight that column. This will give you a great perspective of the weeks</w:t>
      </w:r>
      <w:r>
        <w:rPr>
          <w:rFonts w:cstheme="minorHAnsi"/>
          <w:color w:val="0E101A"/>
        </w:rPr>
        <w:t xml:space="preserve"> remaining before go-live</w:t>
      </w:r>
      <w:r w:rsidR="00413361">
        <w:rPr>
          <w:rFonts w:cstheme="minorHAnsi"/>
          <w:color w:val="0E101A"/>
        </w:rPr>
        <w:t>.</w:t>
      </w:r>
    </w:p>
    <w:p w14:paraId="6DAA161F" w14:textId="6751F042" w:rsidR="005D2316" w:rsidRDefault="005D2316" w:rsidP="007B04EF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Fill in the important project milestones in the second row.</w:t>
      </w:r>
    </w:p>
    <w:p w14:paraId="4D7B0EDC" w14:textId="1387BB3A" w:rsidR="00185C69" w:rsidRDefault="00185C69" w:rsidP="007B04EF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You can then add the </w:t>
      </w:r>
      <w:r w:rsidR="00907B31">
        <w:rPr>
          <w:rFonts w:cstheme="minorHAnsi"/>
          <w:color w:val="0E101A"/>
        </w:rPr>
        <w:t xml:space="preserve">key change management </w:t>
      </w:r>
      <w:r w:rsidR="00413361">
        <w:rPr>
          <w:rFonts w:cstheme="minorHAnsi"/>
          <w:color w:val="0E101A"/>
        </w:rPr>
        <w:t>milestones</w:t>
      </w:r>
      <w:r w:rsidR="00907B31">
        <w:rPr>
          <w:rFonts w:cstheme="minorHAnsi"/>
          <w:color w:val="0E101A"/>
        </w:rPr>
        <w:t xml:space="preserve"> in the third row.</w:t>
      </w:r>
    </w:p>
    <w:p w14:paraId="592663F4" w14:textId="116367A9" w:rsidR="00413361" w:rsidRDefault="00413361" w:rsidP="00413361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We recommend you </w:t>
      </w:r>
      <w:r w:rsidR="00220E1B">
        <w:rPr>
          <w:rFonts w:cstheme="minorHAnsi"/>
          <w:color w:val="0E101A"/>
        </w:rPr>
        <w:t>think through activities from the project’s launch through go-live.</w:t>
      </w:r>
    </w:p>
    <w:p w14:paraId="2D8C7D56" w14:textId="7314F56C" w:rsidR="00220E1B" w:rsidRDefault="00220E1B" w:rsidP="00413361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It also helps to </w:t>
      </w:r>
      <w:r w:rsidR="00487506">
        <w:rPr>
          <w:rFonts w:cstheme="minorHAnsi"/>
          <w:color w:val="0E101A"/>
        </w:rPr>
        <w:t>work back from the project go-live</w:t>
      </w:r>
      <w:r w:rsidR="00353A9C">
        <w:rPr>
          <w:rFonts w:cstheme="minorHAnsi"/>
          <w:color w:val="0E101A"/>
        </w:rPr>
        <w:t xml:space="preserve"> to the kickoff, particularly when planning communication and training activities leading up to go-live. </w:t>
      </w:r>
    </w:p>
    <w:p w14:paraId="06183755" w14:textId="4C3E71B0" w:rsidR="006B7602" w:rsidRDefault="006B7602" w:rsidP="00042144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You can also color-code specific activities to </w:t>
      </w:r>
      <w:r w:rsidR="00E755F3">
        <w:rPr>
          <w:rFonts w:cstheme="minorHAnsi"/>
          <w:color w:val="0E101A"/>
        </w:rPr>
        <w:t>illustrate the critical path.</w:t>
      </w:r>
    </w:p>
    <w:p w14:paraId="129C5D1C" w14:textId="57D3B80A" w:rsidR="00E755F3" w:rsidRDefault="00E755F3" w:rsidP="00E755F3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Once you work through the key milestones, please continue with the </w:t>
      </w:r>
      <w:r w:rsidR="00042144">
        <w:rPr>
          <w:rFonts w:cstheme="minorHAnsi"/>
          <w:color w:val="0E101A"/>
        </w:rPr>
        <w:t>workstream rows if applicable to your project</w:t>
      </w:r>
    </w:p>
    <w:p w14:paraId="70484746" w14:textId="27824F31" w:rsidR="00042144" w:rsidRDefault="00042144" w:rsidP="00E755F3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As noted above, </w:t>
      </w:r>
      <w:r w:rsidR="00633AE9">
        <w:rPr>
          <w:rFonts w:cstheme="minorHAnsi"/>
          <w:color w:val="0E101A"/>
        </w:rPr>
        <w:t xml:space="preserve">we suggest you have separate rows as needed for vendors, customers, trade unions, work councils, statutory </w:t>
      </w:r>
      <w:r w:rsidR="00C07EC2">
        <w:rPr>
          <w:rFonts w:cstheme="minorHAnsi"/>
          <w:color w:val="0E101A"/>
        </w:rPr>
        <w:t>bodies,</w:t>
      </w:r>
      <w:r w:rsidR="00633AE9">
        <w:rPr>
          <w:rFonts w:cstheme="minorHAnsi"/>
          <w:color w:val="0E101A"/>
        </w:rPr>
        <w:t xml:space="preserve"> and other authorities.</w:t>
      </w:r>
    </w:p>
    <w:p w14:paraId="1152CC03" w14:textId="4883054A" w:rsidR="005F6234" w:rsidRPr="00A72EF3" w:rsidRDefault="005F6234" w:rsidP="00E755F3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Once you have completed the high-level plan, you have the key headings to outline the primary activities in your work plan.</w:t>
      </w:r>
    </w:p>
    <w:p w14:paraId="78B09693" w14:textId="656EB257" w:rsidR="00A72EF3" w:rsidRDefault="00A72EF3" w:rsidP="00A72EF3">
      <w:pPr>
        <w:pStyle w:val="ListParagraph"/>
        <w:numPr>
          <w:ilvl w:val="0"/>
          <w:numId w:val="9"/>
        </w:numPr>
        <w:rPr>
          <w:rFonts w:cstheme="minorHAnsi"/>
          <w:color w:val="0E101A"/>
        </w:rPr>
      </w:pPr>
      <w:r w:rsidRPr="00A72EF3">
        <w:rPr>
          <w:rFonts w:cstheme="minorHAnsi"/>
          <w:color w:val="0E101A"/>
        </w:rPr>
        <w:t xml:space="preserve">OCM workplan </w:t>
      </w:r>
    </w:p>
    <w:p w14:paraId="62BCAA71" w14:textId="3DA53FAA" w:rsidR="005F6234" w:rsidRDefault="00CD4650" w:rsidP="005F6234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This is the detailed workplan for your change effort.</w:t>
      </w:r>
    </w:p>
    <w:p w14:paraId="07882345" w14:textId="5A6D7D59" w:rsidR="00CD4650" w:rsidRDefault="00CD4650" w:rsidP="005F6234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The template has </w:t>
      </w:r>
      <w:r w:rsidR="00635B33">
        <w:rPr>
          <w:rFonts w:cstheme="minorHAnsi"/>
          <w:color w:val="0E101A"/>
        </w:rPr>
        <w:t>several formulas that help visualize status and timing</w:t>
      </w:r>
    </w:p>
    <w:p w14:paraId="55FF822D" w14:textId="543D38F8" w:rsidR="00EE7C79" w:rsidRDefault="00874694" w:rsidP="00874694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Status (Column T) is calculated using the start/end dates, a</w:t>
      </w:r>
      <w:r w:rsidR="00EE7C79">
        <w:rPr>
          <w:rFonts w:cstheme="minorHAnsi"/>
          <w:color w:val="0E101A"/>
        </w:rPr>
        <w:t>nd</w:t>
      </w:r>
      <w:r>
        <w:rPr>
          <w:rFonts w:cstheme="minorHAnsi"/>
          <w:color w:val="0E101A"/>
        </w:rPr>
        <w:t xml:space="preserve"> the percent complete </w:t>
      </w:r>
      <w:r w:rsidR="00EE7C79">
        <w:rPr>
          <w:rFonts w:cstheme="minorHAnsi"/>
          <w:color w:val="0E101A"/>
        </w:rPr>
        <w:t>columns</w:t>
      </w:r>
    </w:p>
    <w:p w14:paraId="455A1EF4" w14:textId="27ADA712" w:rsidR="0098489A" w:rsidRDefault="00874694" w:rsidP="00874694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 </w:t>
      </w:r>
      <w:r w:rsidR="00EE7C79">
        <w:rPr>
          <w:rFonts w:cstheme="minorHAnsi"/>
          <w:color w:val="0E101A"/>
        </w:rPr>
        <w:t>The timeline is created using a complex formula</w:t>
      </w:r>
      <w:r w:rsidR="00D86E39">
        <w:rPr>
          <w:rFonts w:cstheme="minorHAnsi"/>
          <w:color w:val="0E101A"/>
        </w:rPr>
        <w:t>. If you need to add rows, we recommend you copy the entire row and inser</w:t>
      </w:r>
      <w:r w:rsidR="00F345D8">
        <w:rPr>
          <w:rFonts w:cstheme="minorHAnsi"/>
          <w:color w:val="0E101A"/>
        </w:rPr>
        <w:t>t i</w:t>
      </w:r>
      <w:r w:rsidR="00D86E39">
        <w:rPr>
          <w:rFonts w:cstheme="minorHAnsi"/>
          <w:color w:val="0E101A"/>
        </w:rPr>
        <w:t xml:space="preserve">t. If you insert a row without the formulas, </w:t>
      </w:r>
      <w:r w:rsidR="00F67166">
        <w:rPr>
          <w:rFonts w:cstheme="minorHAnsi"/>
          <w:color w:val="0E101A"/>
        </w:rPr>
        <w:t>you can also “copy-down” the for</w:t>
      </w:r>
      <w:r w:rsidR="004E30DC">
        <w:rPr>
          <w:rFonts w:cstheme="minorHAnsi"/>
          <w:color w:val="0E101A"/>
        </w:rPr>
        <w:t>mulas.</w:t>
      </w:r>
    </w:p>
    <w:p w14:paraId="356EB831" w14:textId="4BEF2851" w:rsidR="00874694" w:rsidRDefault="0098489A" w:rsidP="0098489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Begin by </w:t>
      </w:r>
      <w:r w:rsidR="00DF3944">
        <w:rPr>
          <w:rFonts w:cstheme="minorHAnsi"/>
          <w:color w:val="0E101A"/>
        </w:rPr>
        <w:t>highlight</w:t>
      </w:r>
      <w:r>
        <w:rPr>
          <w:rFonts w:cstheme="minorHAnsi"/>
          <w:color w:val="0E101A"/>
        </w:rPr>
        <w:t xml:space="preserve">ing </w:t>
      </w:r>
      <w:r w:rsidR="00F345D8">
        <w:rPr>
          <w:rFonts w:cstheme="minorHAnsi"/>
          <w:color w:val="0E101A"/>
        </w:rPr>
        <w:t xml:space="preserve">the </w:t>
      </w:r>
      <w:r w:rsidR="00DF3944">
        <w:rPr>
          <w:rFonts w:cstheme="minorHAnsi"/>
          <w:color w:val="0E101A"/>
        </w:rPr>
        <w:t>“go-live” date</w:t>
      </w:r>
    </w:p>
    <w:p w14:paraId="47FF4470" w14:textId="65263E71" w:rsidR="00DF3944" w:rsidRDefault="00DF3944" w:rsidP="0098489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Update the “weeks remaining to go-live” </w:t>
      </w:r>
      <w:r w:rsidR="00384032">
        <w:rPr>
          <w:rFonts w:cstheme="minorHAnsi"/>
          <w:color w:val="0E101A"/>
        </w:rPr>
        <w:t>in the first row</w:t>
      </w:r>
    </w:p>
    <w:p w14:paraId="07365A0F" w14:textId="319F8103" w:rsidR="00384032" w:rsidRDefault="00E133FF" w:rsidP="0098489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Hide the calendar dates that </w:t>
      </w:r>
      <w:r w:rsidR="00F345D8">
        <w:rPr>
          <w:rFonts w:cstheme="minorHAnsi"/>
          <w:color w:val="0E101A"/>
        </w:rPr>
        <w:t>do not apply</w:t>
      </w:r>
      <w:r w:rsidR="00193D5D">
        <w:rPr>
          <w:rFonts w:cstheme="minorHAnsi"/>
          <w:color w:val="0E101A"/>
        </w:rPr>
        <w:t xml:space="preserve"> to your project. NOTE: It is easier to hide the columns; if you delete columns, you may need to update the formulas.</w:t>
      </w:r>
    </w:p>
    <w:p w14:paraId="663BE6DA" w14:textId="58814B89" w:rsidR="00193D5D" w:rsidRDefault="00193D5D" w:rsidP="0098489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Update the </w:t>
      </w:r>
      <w:r w:rsidR="004B4E93">
        <w:rPr>
          <w:rFonts w:cstheme="minorHAnsi"/>
          <w:color w:val="0E101A"/>
        </w:rPr>
        <w:t xml:space="preserve">tasks </w:t>
      </w:r>
      <w:r w:rsidR="00C02D0B">
        <w:rPr>
          <w:rFonts w:cstheme="minorHAnsi"/>
          <w:color w:val="0E101A"/>
        </w:rPr>
        <w:t>in columns C, D, E, F</w:t>
      </w:r>
    </w:p>
    <w:p w14:paraId="4AAA1DB0" w14:textId="77777777" w:rsidR="00E21C00" w:rsidRDefault="00E21C00" w:rsidP="00E21C00">
      <w:pPr>
        <w:pStyle w:val="ListParagraph"/>
        <w:numPr>
          <w:ilvl w:val="2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Note: each of the project stages has a section for “Project Team.” </w:t>
      </w:r>
    </w:p>
    <w:p w14:paraId="7B41C878" w14:textId="77777777" w:rsidR="00E21C00" w:rsidRDefault="00E21C00" w:rsidP="00E21C00">
      <w:pPr>
        <w:pStyle w:val="ListParagraph"/>
        <w:numPr>
          <w:ilvl w:val="3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These are activities usually performed by the project team that the Change Management team depends on. </w:t>
      </w:r>
    </w:p>
    <w:p w14:paraId="733B9A63" w14:textId="1691CD8F" w:rsidR="00E21C00" w:rsidRPr="00E21C00" w:rsidRDefault="00E21C00" w:rsidP="00E21C00">
      <w:pPr>
        <w:pStyle w:val="ListParagraph"/>
        <w:numPr>
          <w:ilvl w:val="3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Review this section with the project manager to understand who is responsible for those activities.</w:t>
      </w:r>
    </w:p>
    <w:p w14:paraId="0FE51F5E" w14:textId="23C57C66" w:rsidR="0018264A" w:rsidRDefault="0018264A" w:rsidP="0098489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Assign </w:t>
      </w:r>
      <w:r w:rsidR="00BC35DD">
        <w:rPr>
          <w:rFonts w:cstheme="minorHAnsi"/>
          <w:color w:val="0E101A"/>
        </w:rPr>
        <w:t>the responsible team member in Column J</w:t>
      </w:r>
    </w:p>
    <w:p w14:paraId="6A422C7E" w14:textId="3B743F67" w:rsidR="00210D55" w:rsidRDefault="00210D55" w:rsidP="0098489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Update the start and end dates for the </w:t>
      </w:r>
      <w:r w:rsidR="00E21C00">
        <w:rPr>
          <w:rFonts w:cstheme="minorHAnsi"/>
          <w:color w:val="0E101A"/>
        </w:rPr>
        <w:t>activities/tasks</w:t>
      </w:r>
    </w:p>
    <w:p w14:paraId="298D8801" w14:textId="59CAB6EB" w:rsidR="00A72EF3" w:rsidRDefault="00A72EF3" w:rsidP="00A72EF3">
      <w:pPr>
        <w:pStyle w:val="ListParagraph"/>
        <w:numPr>
          <w:ilvl w:val="0"/>
          <w:numId w:val="9"/>
        </w:numPr>
        <w:rPr>
          <w:rFonts w:cstheme="minorHAnsi"/>
          <w:color w:val="0E101A"/>
        </w:rPr>
      </w:pPr>
      <w:r w:rsidRPr="00A72EF3">
        <w:rPr>
          <w:rFonts w:cstheme="minorHAnsi"/>
          <w:color w:val="0E101A"/>
        </w:rPr>
        <w:t>OCM Roles</w:t>
      </w:r>
    </w:p>
    <w:p w14:paraId="50D83E0C" w14:textId="745D1D3C" w:rsidR="001D3E22" w:rsidRDefault="002273B2" w:rsidP="001D3E22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Review the roles we recommend for your change initiative</w:t>
      </w:r>
    </w:p>
    <w:p w14:paraId="2757DA5F" w14:textId="675B4CA2" w:rsidR="00F91718" w:rsidRDefault="00F91718" w:rsidP="00F91718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On smaller projects, the authorizing and reinforcing sponsors may be the same person/people</w:t>
      </w:r>
    </w:p>
    <w:p w14:paraId="3497C695" w14:textId="335F59E4" w:rsidR="00F91718" w:rsidRDefault="00F91718" w:rsidP="00F91718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>Review this</w:t>
      </w:r>
      <w:r w:rsidR="00135ABD">
        <w:rPr>
          <w:rFonts w:cstheme="minorHAnsi"/>
          <w:color w:val="0E101A"/>
        </w:rPr>
        <w:t xml:space="preserve"> tab with the project manager to agree to the roles you will need for the project</w:t>
      </w:r>
    </w:p>
    <w:p w14:paraId="6C0854F2" w14:textId="7B6CC79D" w:rsidR="00135ABD" w:rsidRPr="00F91718" w:rsidRDefault="00135ABD" w:rsidP="00F91718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lastRenderedPageBreak/>
        <w:t xml:space="preserve">Update the estimated time required to help </w:t>
      </w:r>
      <w:r w:rsidR="00B174A7">
        <w:rPr>
          <w:rFonts w:cstheme="minorHAnsi"/>
          <w:color w:val="0E101A"/>
        </w:rPr>
        <w:t>people understand how much time is required for each role</w:t>
      </w:r>
    </w:p>
    <w:p w14:paraId="35A758EB" w14:textId="35583856" w:rsidR="00A72EF3" w:rsidRDefault="00A72EF3" w:rsidP="00A72EF3">
      <w:pPr>
        <w:pStyle w:val="ListParagraph"/>
        <w:numPr>
          <w:ilvl w:val="0"/>
          <w:numId w:val="9"/>
        </w:numPr>
        <w:rPr>
          <w:rFonts w:cstheme="minorHAnsi"/>
          <w:color w:val="0E101A"/>
        </w:rPr>
      </w:pPr>
      <w:r w:rsidRPr="00A72EF3">
        <w:rPr>
          <w:rFonts w:cstheme="minorHAnsi"/>
          <w:color w:val="0E101A"/>
        </w:rPr>
        <w:t>OCM Metrics</w:t>
      </w:r>
    </w:p>
    <w:p w14:paraId="4EC64C07" w14:textId="3D48A82D" w:rsidR="00F259B9" w:rsidRDefault="005779AA" w:rsidP="005779A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We’ve identified </w:t>
      </w:r>
      <w:r w:rsidR="00C96FE7">
        <w:rPr>
          <w:rFonts w:cstheme="minorHAnsi"/>
          <w:color w:val="0E101A"/>
        </w:rPr>
        <w:t xml:space="preserve">common change management metrics to evaluate </w:t>
      </w:r>
      <w:r w:rsidR="00F259B9">
        <w:rPr>
          <w:rFonts w:cstheme="minorHAnsi"/>
          <w:color w:val="0E101A"/>
        </w:rPr>
        <w:t>your change effort’s progress.</w:t>
      </w:r>
    </w:p>
    <w:p w14:paraId="369484EB" w14:textId="29447789" w:rsidR="00F259B9" w:rsidRDefault="00FC1710" w:rsidP="005779A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While </w:t>
      </w:r>
      <w:r w:rsidR="00007F69">
        <w:rPr>
          <w:rFonts w:cstheme="minorHAnsi"/>
          <w:color w:val="0E101A"/>
        </w:rPr>
        <w:t xml:space="preserve">these metrics are considered “lagging indicators” (they assess a current state, not </w:t>
      </w:r>
      <w:r w:rsidR="00007439">
        <w:rPr>
          <w:rFonts w:cstheme="minorHAnsi"/>
          <w:color w:val="0E101A"/>
        </w:rPr>
        <w:t xml:space="preserve">a </w:t>
      </w:r>
      <w:r w:rsidR="00007F69">
        <w:rPr>
          <w:rFonts w:cstheme="minorHAnsi"/>
          <w:color w:val="0E101A"/>
        </w:rPr>
        <w:t xml:space="preserve">future state) </w:t>
      </w:r>
      <w:r w:rsidR="00F259B9">
        <w:rPr>
          <w:rFonts w:cstheme="minorHAnsi"/>
          <w:color w:val="0E101A"/>
        </w:rPr>
        <w:t>if they are tracked as the project evolves, they can serve as indicators of your change effort’s “health</w:t>
      </w:r>
      <w:r w:rsidR="00F345D8">
        <w:rPr>
          <w:rFonts w:cstheme="minorHAnsi"/>
          <w:color w:val="0E101A"/>
        </w:rPr>
        <w:t>.</w:t>
      </w:r>
      <w:r w:rsidR="00F259B9">
        <w:rPr>
          <w:rFonts w:cstheme="minorHAnsi"/>
          <w:color w:val="0E101A"/>
        </w:rPr>
        <w:t>”</w:t>
      </w:r>
    </w:p>
    <w:p w14:paraId="14760400" w14:textId="7AB1E28F" w:rsidR="005779AA" w:rsidRPr="00A72EF3" w:rsidRDefault="00497FC0" w:rsidP="005779AA">
      <w:pPr>
        <w:pStyle w:val="ListParagraph"/>
        <w:numPr>
          <w:ilvl w:val="1"/>
          <w:numId w:val="9"/>
        </w:numPr>
        <w:rPr>
          <w:rFonts w:cstheme="minorHAnsi"/>
          <w:color w:val="0E101A"/>
        </w:rPr>
      </w:pPr>
      <w:r>
        <w:rPr>
          <w:rFonts w:cstheme="minorHAnsi"/>
          <w:color w:val="0E101A"/>
        </w:rPr>
        <w:t xml:space="preserve">We’ve highlighted seven of the most common metrics. </w:t>
      </w:r>
      <w:r w:rsidR="00F259B9">
        <w:rPr>
          <w:rFonts w:cstheme="minorHAnsi"/>
          <w:color w:val="0E101A"/>
        </w:rPr>
        <w:t>We rec</w:t>
      </w:r>
      <w:r w:rsidR="00403CE1">
        <w:rPr>
          <w:rFonts w:cstheme="minorHAnsi"/>
          <w:color w:val="0E101A"/>
        </w:rPr>
        <w:t xml:space="preserve">ommend you identify four or five indicators that are easy to track. </w:t>
      </w:r>
    </w:p>
    <w:sectPr w:rsidR="005779AA" w:rsidRPr="00A72EF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4069" w14:textId="77777777" w:rsidR="0062482D" w:rsidRDefault="0062482D" w:rsidP="00221667">
      <w:pPr>
        <w:spacing w:after="0" w:line="240" w:lineRule="auto"/>
      </w:pPr>
      <w:r>
        <w:separator/>
      </w:r>
    </w:p>
  </w:endnote>
  <w:endnote w:type="continuationSeparator" w:id="0">
    <w:p w14:paraId="7F3394D9" w14:textId="77777777" w:rsidR="0062482D" w:rsidRDefault="0062482D" w:rsidP="00221667">
      <w:pPr>
        <w:spacing w:after="0" w:line="240" w:lineRule="auto"/>
      </w:pPr>
      <w:r>
        <w:continuationSeparator/>
      </w:r>
    </w:p>
  </w:endnote>
  <w:endnote w:type="continuationNotice" w:id="1">
    <w:p w14:paraId="1DAB1DEA" w14:textId="77777777" w:rsidR="0062482D" w:rsidRDefault="006248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39CF" w14:textId="6E3F5FC3" w:rsidR="00920683" w:rsidRPr="00E6123C" w:rsidRDefault="00290C12" w:rsidP="00E6123C">
    <w:pPr>
      <w:pStyle w:val="Footer"/>
      <w:pBdr>
        <w:top w:val="single" w:sz="4" w:space="1" w:color="auto"/>
      </w:pBdr>
      <w:rPr>
        <w:sz w:val="16"/>
        <w:szCs w:val="16"/>
      </w:rPr>
    </w:pPr>
    <w:r w:rsidRPr="00E6123C">
      <w:rPr>
        <w:sz w:val="16"/>
        <w:szCs w:val="16"/>
      </w:rPr>
      <w:fldChar w:fldCharType="begin"/>
    </w:r>
    <w:r w:rsidRPr="00E6123C">
      <w:rPr>
        <w:sz w:val="16"/>
        <w:szCs w:val="16"/>
      </w:rPr>
      <w:instrText>FILENAME \* MERGEFORMAT</w:instrText>
    </w:r>
    <w:r w:rsidRPr="00E6123C">
      <w:rPr>
        <w:sz w:val="16"/>
        <w:szCs w:val="16"/>
      </w:rPr>
      <w:fldChar w:fldCharType="separate"/>
    </w:r>
    <w:r w:rsidR="00F415B1">
      <w:rPr>
        <w:noProof/>
        <w:sz w:val="16"/>
        <w:szCs w:val="16"/>
      </w:rPr>
      <w:t>01CI_Change_Workplan_Instructions</w:t>
    </w:r>
    <w:r w:rsidRPr="00E6123C">
      <w:rPr>
        <w:noProof/>
        <w:sz w:val="16"/>
        <w:szCs w:val="16"/>
      </w:rPr>
      <w:fldChar w:fldCharType="end"/>
    </w:r>
    <w:r w:rsidR="00920683" w:rsidRPr="00E6123C">
      <w:rPr>
        <w:sz w:val="16"/>
        <w:szCs w:val="16"/>
      </w:rPr>
      <w:ptab w:relativeTo="margin" w:alignment="center" w:leader="none"/>
    </w:r>
    <w:r w:rsidR="00920683" w:rsidRPr="00E6123C">
      <w:rPr>
        <w:sz w:val="16"/>
        <w:szCs w:val="16"/>
      </w:rPr>
      <w:fldChar w:fldCharType="begin"/>
    </w:r>
    <w:r w:rsidR="00920683" w:rsidRPr="00E6123C">
      <w:rPr>
        <w:sz w:val="16"/>
        <w:szCs w:val="16"/>
      </w:rPr>
      <w:instrText xml:space="preserve"> DATE \@ "M/d/yyyy h:mm am/pm" </w:instrText>
    </w:r>
    <w:r w:rsidR="00920683" w:rsidRPr="00E6123C">
      <w:rPr>
        <w:sz w:val="16"/>
        <w:szCs w:val="16"/>
      </w:rPr>
      <w:fldChar w:fldCharType="separate"/>
    </w:r>
    <w:r w:rsidR="004F7C9F">
      <w:rPr>
        <w:noProof/>
        <w:sz w:val="16"/>
        <w:szCs w:val="16"/>
      </w:rPr>
      <w:t>8/12/2021 5:16 PM</w:t>
    </w:r>
    <w:r w:rsidR="00920683" w:rsidRPr="00E6123C">
      <w:rPr>
        <w:sz w:val="16"/>
        <w:szCs w:val="16"/>
      </w:rPr>
      <w:fldChar w:fldCharType="end"/>
    </w:r>
    <w:r w:rsidR="00920683" w:rsidRPr="00E6123C">
      <w:rPr>
        <w:sz w:val="16"/>
        <w:szCs w:val="16"/>
      </w:rPr>
      <w:ptab w:relativeTo="margin" w:alignment="right" w:leader="none"/>
    </w:r>
    <w:r w:rsidR="0006401E" w:rsidRPr="00E6123C">
      <w:rPr>
        <w:sz w:val="16"/>
        <w:szCs w:val="16"/>
      </w:rPr>
      <w:fldChar w:fldCharType="begin"/>
    </w:r>
    <w:r w:rsidR="0006401E" w:rsidRPr="00E6123C">
      <w:rPr>
        <w:sz w:val="16"/>
        <w:szCs w:val="16"/>
      </w:rPr>
      <w:instrText xml:space="preserve"> PAGE   \* MERGEFORMAT </w:instrText>
    </w:r>
    <w:r w:rsidR="0006401E" w:rsidRPr="00E6123C">
      <w:rPr>
        <w:sz w:val="16"/>
        <w:szCs w:val="16"/>
      </w:rPr>
      <w:fldChar w:fldCharType="separate"/>
    </w:r>
    <w:r w:rsidR="0006401E" w:rsidRPr="00E6123C">
      <w:rPr>
        <w:noProof/>
        <w:sz w:val="16"/>
        <w:szCs w:val="16"/>
      </w:rPr>
      <w:t>1</w:t>
    </w:r>
    <w:r w:rsidR="0006401E" w:rsidRPr="00E6123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8555" w14:textId="77777777" w:rsidR="0062482D" w:rsidRDefault="0062482D" w:rsidP="00221667">
      <w:pPr>
        <w:spacing w:after="0" w:line="240" w:lineRule="auto"/>
      </w:pPr>
      <w:r>
        <w:separator/>
      </w:r>
    </w:p>
  </w:footnote>
  <w:footnote w:type="continuationSeparator" w:id="0">
    <w:p w14:paraId="61773895" w14:textId="77777777" w:rsidR="0062482D" w:rsidRDefault="0062482D" w:rsidP="00221667">
      <w:pPr>
        <w:spacing w:after="0" w:line="240" w:lineRule="auto"/>
      </w:pPr>
      <w:r>
        <w:continuationSeparator/>
      </w:r>
    </w:p>
  </w:footnote>
  <w:footnote w:type="continuationNotice" w:id="1">
    <w:p w14:paraId="06885F81" w14:textId="77777777" w:rsidR="0062482D" w:rsidRDefault="006248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3724" w14:textId="73F913E8" w:rsidR="00221667" w:rsidRPr="00E6123C" w:rsidRDefault="004F7C9F" w:rsidP="00E6123C">
    <w:pPr>
      <w:pStyle w:val="Header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Ignite Consulting</w:t>
    </w:r>
    <w:r w:rsidR="00221667" w:rsidRPr="00E6123C">
      <w:rPr>
        <w:sz w:val="16"/>
        <w:szCs w:val="16"/>
      </w:rPr>
      <w:ptab w:relativeTo="margin" w:alignment="center" w:leader="none"/>
    </w:r>
    <w:r w:rsidR="00E6123C">
      <w:rPr>
        <w:sz w:val="16"/>
        <w:szCs w:val="16"/>
      </w:rPr>
      <w:t>Change Framework</w:t>
    </w:r>
    <w:r w:rsidR="00221667" w:rsidRPr="00E6123C">
      <w:rPr>
        <w:sz w:val="16"/>
        <w:szCs w:val="16"/>
      </w:rPr>
      <w:ptab w:relativeTo="margin" w:alignment="right" w:leader="none"/>
    </w:r>
    <w:r w:rsidR="00A122A0">
      <w:rPr>
        <w:sz w:val="16"/>
        <w:szCs w:val="16"/>
      </w:rPr>
      <w:t xml:space="preserve">Change </w:t>
    </w:r>
    <w:r w:rsidR="00F415B1">
      <w:rPr>
        <w:sz w:val="16"/>
        <w:szCs w:val="16"/>
      </w:rPr>
      <w:t>Work Plan</w:t>
    </w:r>
    <w:r w:rsidR="001804FB">
      <w:rPr>
        <w:sz w:val="16"/>
        <w:szCs w:val="16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867"/>
    <w:multiLevelType w:val="hybridMultilevel"/>
    <w:tmpl w:val="0B504D5E"/>
    <w:lvl w:ilvl="0" w:tplc="A7A846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32525"/>
      </w:rPr>
    </w:lvl>
    <w:lvl w:ilvl="1" w:tplc="080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81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0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5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2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F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E5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B6C"/>
    <w:multiLevelType w:val="hybridMultilevel"/>
    <w:tmpl w:val="8BD4D398"/>
    <w:lvl w:ilvl="0" w:tplc="AB08FF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0D58"/>
    <w:multiLevelType w:val="hybridMultilevel"/>
    <w:tmpl w:val="F908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C6987"/>
    <w:multiLevelType w:val="hybridMultilevel"/>
    <w:tmpl w:val="C978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32525"/>
      </w:rPr>
    </w:lvl>
    <w:lvl w:ilvl="1" w:tplc="A7A8466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E32525"/>
      </w:rPr>
    </w:lvl>
    <w:lvl w:ilvl="2" w:tplc="86281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60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0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5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2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F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E5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37F9"/>
    <w:multiLevelType w:val="hybridMultilevel"/>
    <w:tmpl w:val="0744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1574"/>
    <w:multiLevelType w:val="hybridMultilevel"/>
    <w:tmpl w:val="8F80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6A7"/>
    <w:multiLevelType w:val="hybridMultilevel"/>
    <w:tmpl w:val="2B56DE1C"/>
    <w:lvl w:ilvl="0" w:tplc="8E26C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E0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2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8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C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6E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4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AA340C"/>
    <w:multiLevelType w:val="hybridMultilevel"/>
    <w:tmpl w:val="C1D8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95E56"/>
    <w:multiLevelType w:val="hybridMultilevel"/>
    <w:tmpl w:val="A90A50F0"/>
    <w:lvl w:ilvl="0" w:tplc="5A76F6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78F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89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8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AE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84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03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01062"/>
    <w:multiLevelType w:val="hybridMultilevel"/>
    <w:tmpl w:val="4CD2A592"/>
    <w:lvl w:ilvl="0" w:tplc="A7A8466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  <w:color w:val="E32525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F67CA5"/>
    <w:multiLevelType w:val="hybridMultilevel"/>
    <w:tmpl w:val="4A3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170BB"/>
    <w:multiLevelType w:val="hybridMultilevel"/>
    <w:tmpl w:val="1D661F30"/>
    <w:lvl w:ilvl="0" w:tplc="D82EFA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E48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6F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8F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6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61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23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3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8F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0C9F"/>
    <w:multiLevelType w:val="hybridMultilevel"/>
    <w:tmpl w:val="A2485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NDYzMLQwsTS3tLBU0lEKTi0uzszPAykwrgUArMRueSwAAAA="/>
  </w:docVars>
  <w:rsids>
    <w:rsidRoot w:val="4563170D"/>
    <w:rsid w:val="00007439"/>
    <w:rsid w:val="00007F69"/>
    <w:rsid w:val="0003129E"/>
    <w:rsid w:val="00042144"/>
    <w:rsid w:val="00046B71"/>
    <w:rsid w:val="0006401E"/>
    <w:rsid w:val="000700AD"/>
    <w:rsid w:val="00076C2E"/>
    <w:rsid w:val="00082FEA"/>
    <w:rsid w:val="000946C6"/>
    <w:rsid w:val="000E2CBA"/>
    <w:rsid w:val="00117C13"/>
    <w:rsid w:val="00135ABD"/>
    <w:rsid w:val="00154F1B"/>
    <w:rsid w:val="001606AF"/>
    <w:rsid w:val="00170655"/>
    <w:rsid w:val="001804FB"/>
    <w:rsid w:val="0018264A"/>
    <w:rsid w:val="00185C69"/>
    <w:rsid w:val="00193D5D"/>
    <w:rsid w:val="001A10D4"/>
    <w:rsid w:val="001D3E22"/>
    <w:rsid w:val="001E6F3E"/>
    <w:rsid w:val="00205478"/>
    <w:rsid w:val="00210D55"/>
    <w:rsid w:val="00220E1B"/>
    <w:rsid w:val="00221667"/>
    <w:rsid w:val="002273B2"/>
    <w:rsid w:val="00234111"/>
    <w:rsid w:val="00290C12"/>
    <w:rsid w:val="00296519"/>
    <w:rsid w:val="002B7A4A"/>
    <w:rsid w:val="002F1D79"/>
    <w:rsid w:val="002F49D6"/>
    <w:rsid w:val="00306753"/>
    <w:rsid w:val="00311DCF"/>
    <w:rsid w:val="003450B5"/>
    <w:rsid w:val="00353A9C"/>
    <w:rsid w:val="00364C2E"/>
    <w:rsid w:val="00384032"/>
    <w:rsid w:val="00395C08"/>
    <w:rsid w:val="003977D9"/>
    <w:rsid w:val="003D2FD7"/>
    <w:rsid w:val="00403CE1"/>
    <w:rsid w:val="00413361"/>
    <w:rsid w:val="00427FC0"/>
    <w:rsid w:val="00487506"/>
    <w:rsid w:val="00497FC0"/>
    <w:rsid w:val="004B4E93"/>
    <w:rsid w:val="004C596A"/>
    <w:rsid w:val="004E30DC"/>
    <w:rsid w:val="004F7C9F"/>
    <w:rsid w:val="00527DE6"/>
    <w:rsid w:val="00556E64"/>
    <w:rsid w:val="00557996"/>
    <w:rsid w:val="0057244C"/>
    <w:rsid w:val="005779AA"/>
    <w:rsid w:val="005D2316"/>
    <w:rsid w:val="005F6234"/>
    <w:rsid w:val="0062482D"/>
    <w:rsid w:val="00633AE9"/>
    <w:rsid w:val="00635B33"/>
    <w:rsid w:val="006817FD"/>
    <w:rsid w:val="00682277"/>
    <w:rsid w:val="006B7602"/>
    <w:rsid w:val="006C5B2E"/>
    <w:rsid w:val="006F5EB1"/>
    <w:rsid w:val="00734B15"/>
    <w:rsid w:val="00746B92"/>
    <w:rsid w:val="007501A2"/>
    <w:rsid w:val="0077270E"/>
    <w:rsid w:val="007A45EF"/>
    <w:rsid w:val="007B04EF"/>
    <w:rsid w:val="0082424C"/>
    <w:rsid w:val="0082702C"/>
    <w:rsid w:val="008469B9"/>
    <w:rsid w:val="00874694"/>
    <w:rsid w:val="008A11FA"/>
    <w:rsid w:val="008D1E63"/>
    <w:rsid w:val="00907B31"/>
    <w:rsid w:val="00916AE1"/>
    <w:rsid w:val="00920683"/>
    <w:rsid w:val="00920D05"/>
    <w:rsid w:val="00983B75"/>
    <w:rsid w:val="0098489A"/>
    <w:rsid w:val="00A122A0"/>
    <w:rsid w:val="00A31239"/>
    <w:rsid w:val="00A72EF3"/>
    <w:rsid w:val="00A75452"/>
    <w:rsid w:val="00A86E7E"/>
    <w:rsid w:val="00AA1C6E"/>
    <w:rsid w:val="00AA2462"/>
    <w:rsid w:val="00AA4856"/>
    <w:rsid w:val="00AB20E0"/>
    <w:rsid w:val="00AE3224"/>
    <w:rsid w:val="00AF5208"/>
    <w:rsid w:val="00B174A7"/>
    <w:rsid w:val="00B264D2"/>
    <w:rsid w:val="00B5668D"/>
    <w:rsid w:val="00BA0C6B"/>
    <w:rsid w:val="00BC35DD"/>
    <w:rsid w:val="00BF4950"/>
    <w:rsid w:val="00C02D0B"/>
    <w:rsid w:val="00C07EC2"/>
    <w:rsid w:val="00C25D0C"/>
    <w:rsid w:val="00C95C78"/>
    <w:rsid w:val="00C96FE7"/>
    <w:rsid w:val="00CD4650"/>
    <w:rsid w:val="00CE77D8"/>
    <w:rsid w:val="00D0042A"/>
    <w:rsid w:val="00D16C17"/>
    <w:rsid w:val="00D2203D"/>
    <w:rsid w:val="00D3336C"/>
    <w:rsid w:val="00D859C7"/>
    <w:rsid w:val="00D86E39"/>
    <w:rsid w:val="00DA6A18"/>
    <w:rsid w:val="00DC59B3"/>
    <w:rsid w:val="00DD20D8"/>
    <w:rsid w:val="00DF3944"/>
    <w:rsid w:val="00E05FB3"/>
    <w:rsid w:val="00E133FF"/>
    <w:rsid w:val="00E21C00"/>
    <w:rsid w:val="00E317F2"/>
    <w:rsid w:val="00E32C1E"/>
    <w:rsid w:val="00E6123C"/>
    <w:rsid w:val="00E62FF8"/>
    <w:rsid w:val="00E71A9C"/>
    <w:rsid w:val="00E727B3"/>
    <w:rsid w:val="00E73A3E"/>
    <w:rsid w:val="00E755F3"/>
    <w:rsid w:val="00EA270D"/>
    <w:rsid w:val="00ED47EA"/>
    <w:rsid w:val="00EE7C79"/>
    <w:rsid w:val="00F2100B"/>
    <w:rsid w:val="00F259B9"/>
    <w:rsid w:val="00F345D8"/>
    <w:rsid w:val="00F415B1"/>
    <w:rsid w:val="00F528C6"/>
    <w:rsid w:val="00F667F4"/>
    <w:rsid w:val="00F67166"/>
    <w:rsid w:val="00F736AA"/>
    <w:rsid w:val="00F91718"/>
    <w:rsid w:val="00FC1710"/>
    <w:rsid w:val="00FD1B21"/>
    <w:rsid w:val="380EBF76"/>
    <w:rsid w:val="4563170D"/>
    <w:rsid w:val="58B9C552"/>
    <w:rsid w:val="6FC93DE7"/>
    <w:rsid w:val="75FA2295"/>
    <w:rsid w:val="7FE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BF76"/>
  <w15:chartTrackingRefBased/>
  <w15:docId w15:val="{EFD0D5EE-BA0B-4E08-8760-54ED9D79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667"/>
  </w:style>
  <w:style w:type="paragraph" w:styleId="Footer">
    <w:name w:val="footer"/>
    <w:basedOn w:val="Normal"/>
    <w:link w:val="FooterChar"/>
    <w:uiPriority w:val="99"/>
    <w:unhideWhenUsed/>
    <w:rsid w:val="0022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667"/>
  </w:style>
  <w:style w:type="character" w:styleId="PlaceholderText">
    <w:name w:val="Placeholder Text"/>
    <w:basedOn w:val="DefaultParagraphFont"/>
    <w:uiPriority w:val="99"/>
    <w:semiHidden/>
    <w:rsid w:val="00E73A3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76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103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50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532">
          <w:marLeft w:val="131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1E59C-21E0-495F-8C93-BE0EE9CDC4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DC586-6FD1-4067-B07B-1EC415664BC4}">
  <ds:schemaRefs>
    <ds:schemaRef ds:uri="http://schemas.microsoft.com/office/2006/metadata/properties"/>
    <ds:schemaRef ds:uri="http://purl.org/dc/elements/1.1/"/>
    <ds:schemaRef ds:uri="http://purl.org/dc/dcmitype/"/>
    <ds:schemaRef ds:uri="ab2fb4bd-4538-4c90-bfd6-b58ac753becc"/>
    <ds:schemaRef ds:uri="http://schemas.microsoft.com/office/2006/documentManagement/types"/>
    <ds:schemaRef ds:uri="http://www.w3.org/XML/1998/namespace"/>
    <ds:schemaRef ds:uri="b1330f3d-7856-414e-8b5d-e9044496710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12574C-6B6A-4DAC-9341-19D7241FDECD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Scope</dc:title>
  <dc:subject/>
  <dc:creator>Austin Weiss</dc:creator>
  <cp:keywords/>
  <dc:description/>
  <cp:lastModifiedBy>Alejandra Peres</cp:lastModifiedBy>
  <cp:revision>84</cp:revision>
  <dcterms:created xsi:type="dcterms:W3CDTF">2021-01-07T10:57:00Z</dcterms:created>
  <dcterms:modified xsi:type="dcterms:W3CDTF">2021-08-12T21:17:00Z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98700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