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How to select guiding council member “champions”: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Well-respected and enthusiastic catalysts for change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Lead the team’s efforts, remove barriers for the working groups and project teams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Report successes/barriers to administrative team to bring visibility to the project and help to instill a culture of improvement in the organization</w:t>
      </w:r>
    </w:p>
    <w:p w:rsidR="00000000" w:rsidDel="00000000" w:rsidP="00000000" w:rsidRDefault="00000000" w:rsidRPr="00000000" w14:paraId="0000000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 of organization:</w:t>
      </w:r>
    </w:p>
    <w:p w:rsidR="00000000" w:rsidDel="00000000" w:rsidP="00000000" w:rsidRDefault="00000000" w:rsidRPr="00000000" w14:paraId="0000000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Please Circle Selected Care Experience:  </w:t>
      </w:r>
    </w:p>
    <w:p w:rsidR="00000000" w:rsidDel="00000000" w:rsidP="00000000" w:rsidRDefault="00000000" w:rsidRPr="00000000" w14:paraId="00000009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Total Joint Replacement  </w:t>
        <w:tab/>
        <w:tab/>
        <w:t xml:space="preserve">      or  </w:t>
        <w:tab/>
        <w:tab/>
        <w:tab/>
        <w:t xml:space="preserve">Community Acquired Pneumonia</w:t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Examples of who could be on your Guiding Council: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Administrative Champion(s):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These are managers, directors, administrators, and executives who demonstrate the organization’s commitment and serve as high-level resources and catalysts for removing barriers.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Clinical Champion or Co-Champions: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Consider physicians, clinicians, nurses, and technicians involved with the care experience who will inspire colleagues to make and sustain needed changes.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Involve Champions from non-clinical areas such as human resources, housekeeping, food services, etc.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Coordinator: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The primary organizer, record-keeper, communicator, and connector for the Working Group.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Name of Guiding Council Member “Champions”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Organizational Role/Title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0" w:firstLine="0"/>
              <w:contextualSpacing w:val="0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Administrative Champion(s):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contextualSpacing w:val="0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Clinical Champion or Co-Champion(s):</w:t>
            </w:r>
          </w:p>
          <w:p w:rsidR="00000000" w:rsidDel="00000000" w:rsidP="00000000" w:rsidRDefault="00000000" w:rsidRPr="00000000" w14:paraId="00000017">
            <w:pPr>
              <w:ind w:left="0" w:firstLine="0"/>
              <w:contextualSpacing w:val="0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0" w:firstLine="0"/>
              <w:contextualSpacing w:val="0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Coordinator(s):</w:t>
            </w:r>
          </w:p>
          <w:p w:rsidR="00000000" w:rsidDel="00000000" w:rsidP="00000000" w:rsidRDefault="00000000" w:rsidRPr="00000000" w14:paraId="0000001A">
            <w:pPr>
              <w:ind w:left="0" w:firstLine="0"/>
              <w:contextualSpacing w:val="0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>
        <w:rFonts w:ascii="Proxima Nova" w:cs="Proxima Nova" w:eastAsia="Proxima Nova" w:hAnsi="Proxima Nov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contextualSpacing w:val="0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  <w:rtl w:val="0"/>
      </w:rPr>
      <w:t xml:space="preserve">WS# 1</w:t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1E">
    <w:pPr>
      <w:spacing w:line="240" w:lineRule="auto"/>
      <w:contextualSpacing w:val="0"/>
      <w:jc w:val="center"/>
      <w:rPr>
        <w:rFonts w:ascii="Proxima Nova" w:cs="Proxima Nova" w:eastAsia="Proxima Nova" w:hAnsi="Proxima Nova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sz w:val="28"/>
        <w:szCs w:val="28"/>
      </w:rPr>
      <w:drawing>
        <wp:inline distB="0" distT="0" distL="0" distR="0">
          <wp:extent cx="1723363" cy="699100"/>
          <wp:effectExtent b="0" l="0" r="0" t="0"/>
          <wp:docPr descr="https://lh3.googleusercontent.com/fBlFeI7o1LlB3I6--PpkJg7E0vJUfIA0zGOuxZEfRyUqKhvsGlZnYF9ZpCCXf-7BnDy9rZkW4iVL-vYH9PA0QNhlVIMNBpA9znUECJ2drmZk2evCY8pOFRQdG89g9D-0qq5vJN4v" id="1" name="image1.png"/>
          <a:graphic>
            <a:graphicData uri="http://schemas.openxmlformats.org/drawingml/2006/picture">
              <pic:pic>
                <pic:nvPicPr>
                  <pic:cNvPr descr="https://lh3.googleusercontent.com/fBlFeI7o1LlB3I6--PpkJg7E0vJUfIA0zGOuxZEfRyUqKhvsGlZnYF9ZpCCXf-7BnDy9rZkW4iVL-vYH9PA0QNhlVIMNBpA9znUECJ2drmZk2evCY8pOFRQdG89g9D-0qq5vJN4v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3363" cy="69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contextualSpacing w:val="0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Identification of Your Team’s Guiding Council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