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35" w:rsidRPr="00EA29E8" w:rsidRDefault="00BA2C5A" w:rsidP="00BA2C5A">
      <w:pPr>
        <w:jc w:val="right"/>
        <w:rPr>
          <w:rFonts w:asciiTheme="majorHAnsi" w:hAnsiTheme="majorHAnsi" w:cstheme="majorHAnsi"/>
          <w:b/>
          <w:lang w:val="en-GB"/>
        </w:rPr>
      </w:pPr>
      <w:r w:rsidRPr="00EA29E8">
        <w:rPr>
          <w:rFonts w:asciiTheme="majorHAnsi" w:hAnsiTheme="majorHAnsi" w:cstheme="majorHAnsi"/>
          <w:b/>
          <w:lang w:val="en-GB"/>
        </w:rPr>
        <w:t>IMCHE3/CP4</w:t>
      </w:r>
    </w:p>
    <w:p w:rsidR="00BA2C5A" w:rsidRPr="00EA29E8" w:rsidRDefault="00BA2C5A" w:rsidP="00155661">
      <w:pPr>
        <w:jc w:val="center"/>
        <w:rPr>
          <w:rFonts w:asciiTheme="majorHAnsi" w:hAnsiTheme="majorHAnsi" w:cstheme="majorHAnsi"/>
          <w:b/>
          <w:lang w:val="en-GB"/>
        </w:rPr>
      </w:pPr>
    </w:p>
    <w:p w:rsidR="00BA2C5A" w:rsidRPr="00EA29E8" w:rsidRDefault="00BA2C5A" w:rsidP="00155661">
      <w:pPr>
        <w:jc w:val="center"/>
        <w:rPr>
          <w:rFonts w:asciiTheme="majorHAnsi" w:hAnsiTheme="majorHAnsi" w:cstheme="majorHAnsi"/>
          <w:b/>
          <w:lang w:val="en-GB"/>
        </w:rPr>
      </w:pPr>
    </w:p>
    <w:p w:rsidR="00BC5DB4" w:rsidRPr="00EA29E8" w:rsidRDefault="005E43A4" w:rsidP="00155661">
      <w:pPr>
        <w:jc w:val="center"/>
        <w:rPr>
          <w:rFonts w:asciiTheme="majorHAnsi" w:hAnsiTheme="majorHAnsi" w:cstheme="majorHAnsi"/>
          <w:b/>
          <w:lang w:val="en-GB"/>
        </w:rPr>
      </w:pPr>
      <w:r w:rsidRPr="00EA29E8">
        <w:rPr>
          <w:rFonts w:asciiTheme="majorHAnsi" w:hAnsiTheme="majorHAnsi" w:cstheme="majorHAnsi"/>
          <w:b/>
          <w:lang w:val="en-GB"/>
        </w:rPr>
        <w:t>OUTCOME DOCUMENT OF THE THIRD</w:t>
      </w:r>
      <w:r w:rsidR="00BA2C5A" w:rsidRPr="00EA29E8">
        <w:rPr>
          <w:rFonts w:asciiTheme="majorHAnsi" w:hAnsiTheme="majorHAnsi" w:cstheme="majorHAnsi"/>
          <w:b/>
          <w:lang w:val="en-GB"/>
        </w:rPr>
        <w:t xml:space="preserve"> INTER-MINISTERIA</w:t>
      </w:r>
      <w:r w:rsidR="0050683A" w:rsidRPr="00EA29E8">
        <w:rPr>
          <w:rFonts w:asciiTheme="majorHAnsi" w:hAnsiTheme="majorHAnsi" w:cstheme="majorHAnsi"/>
          <w:b/>
          <w:lang w:val="en-GB"/>
        </w:rPr>
        <w:t>L</w:t>
      </w:r>
      <w:r w:rsidR="00BA2C5A" w:rsidRPr="00EA29E8">
        <w:rPr>
          <w:rFonts w:asciiTheme="majorHAnsi" w:hAnsiTheme="majorHAnsi" w:cstheme="majorHAnsi"/>
          <w:b/>
          <w:lang w:val="en-GB"/>
        </w:rPr>
        <w:t xml:space="preserve"> CONFERENCE ON HEALTH AND ENVIRONMENT IN AFRICA</w:t>
      </w:r>
    </w:p>
    <w:p w:rsidR="00806EFD" w:rsidRPr="00EA29E8" w:rsidRDefault="00BC5DB4" w:rsidP="00155661">
      <w:pPr>
        <w:jc w:val="center"/>
        <w:rPr>
          <w:rFonts w:asciiTheme="majorHAnsi" w:eastAsia="Calibri" w:hAnsiTheme="majorHAnsi" w:cstheme="majorHAnsi"/>
          <w:bCs/>
          <w:lang w:val="en-GB" w:eastAsia="en-US"/>
        </w:rPr>
      </w:pPr>
      <w:r w:rsidRPr="00EA29E8">
        <w:rPr>
          <w:rFonts w:asciiTheme="majorHAnsi" w:hAnsiTheme="majorHAnsi" w:cstheme="majorHAnsi"/>
          <w:b/>
          <w:lang w:val="en-GB"/>
        </w:rPr>
        <w:t>6-9 November 2018, Libreville, Gabon</w:t>
      </w:r>
      <w:r w:rsidR="00BA2C5A" w:rsidRPr="00EA29E8">
        <w:rPr>
          <w:rFonts w:asciiTheme="majorHAnsi" w:hAnsiTheme="majorHAnsi" w:cstheme="majorHAnsi"/>
          <w:b/>
          <w:lang w:val="en-GB"/>
        </w:rPr>
        <w:t xml:space="preserve"> </w:t>
      </w:r>
      <w:r w:rsidR="00806EFD" w:rsidRPr="00EA29E8">
        <w:rPr>
          <w:rFonts w:asciiTheme="majorHAnsi" w:eastAsia="Calibri" w:hAnsiTheme="majorHAnsi" w:cstheme="majorHAnsi"/>
          <w:bCs/>
          <w:lang w:val="en-GB" w:eastAsia="en-US"/>
        </w:rPr>
        <w:t xml:space="preserve"> </w:t>
      </w:r>
    </w:p>
    <w:p w:rsidR="00806EFD" w:rsidRPr="00EA29E8" w:rsidRDefault="00806EFD" w:rsidP="00155661">
      <w:pPr>
        <w:jc w:val="center"/>
        <w:rPr>
          <w:rFonts w:asciiTheme="majorHAnsi" w:eastAsia="Calibri" w:hAnsiTheme="majorHAnsi" w:cstheme="majorHAnsi"/>
          <w:bCs/>
          <w:lang w:val="en-GB" w:eastAsia="en-US"/>
        </w:rPr>
      </w:pPr>
    </w:p>
    <w:p w:rsidR="00806EFD" w:rsidRPr="00EA29E8" w:rsidRDefault="00806EFD" w:rsidP="00155661">
      <w:pPr>
        <w:jc w:val="center"/>
        <w:rPr>
          <w:rFonts w:asciiTheme="majorHAnsi" w:eastAsia="Calibri" w:hAnsiTheme="majorHAnsi" w:cstheme="majorHAnsi"/>
          <w:bCs/>
          <w:lang w:val="en-GB" w:eastAsia="en-US"/>
        </w:rPr>
      </w:pPr>
    </w:p>
    <w:p w:rsidR="005C6554" w:rsidRPr="00EA29E8" w:rsidRDefault="005C6554" w:rsidP="00155661">
      <w:pPr>
        <w:jc w:val="center"/>
        <w:rPr>
          <w:rFonts w:asciiTheme="majorHAnsi" w:eastAsia="Calibri" w:hAnsiTheme="majorHAnsi" w:cstheme="majorHAnsi"/>
          <w:bCs/>
          <w:lang w:val="en-GB" w:eastAsia="en-US"/>
        </w:rPr>
      </w:pPr>
    </w:p>
    <w:p w:rsidR="005C6554" w:rsidRPr="00EA29E8" w:rsidRDefault="005C6554" w:rsidP="00155661">
      <w:pPr>
        <w:jc w:val="center"/>
        <w:rPr>
          <w:rFonts w:asciiTheme="majorHAnsi" w:eastAsia="Calibri" w:hAnsiTheme="majorHAnsi" w:cstheme="majorHAnsi"/>
          <w:bCs/>
          <w:lang w:val="en-GB" w:eastAsia="en-US"/>
        </w:rPr>
      </w:pPr>
    </w:p>
    <w:p w:rsidR="005C6554" w:rsidRPr="00EA29E8" w:rsidRDefault="005C6554"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0C7830" w:rsidRPr="00EA29E8" w:rsidRDefault="000C7830" w:rsidP="00155661">
      <w:pPr>
        <w:jc w:val="center"/>
        <w:rPr>
          <w:rFonts w:asciiTheme="majorHAnsi" w:eastAsia="Calibri" w:hAnsiTheme="majorHAnsi" w:cstheme="majorHAnsi"/>
          <w:bCs/>
          <w:lang w:val="en-GB" w:eastAsia="en-US"/>
        </w:rPr>
      </w:pPr>
    </w:p>
    <w:p w:rsidR="005C6554" w:rsidRPr="00EA29E8" w:rsidRDefault="005C6554" w:rsidP="00155661">
      <w:pPr>
        <w:jc w:val="center"/>
        <w:rPr>
          <w:rFonts w:asciiTheme="majorHAnsi" w:eastAsia="Calibri" w:hAnsiTheme="majorHAnsi" w:cstheme="majorHAnsi"/>
          <w:bCs/>
          <w:lang w:val="en-GB" w:eastAsia="en-US"/>
        </w:rPr>
      </w:pPr>
    </w:p>
    <w:p w:rsidR="00D45C29" w:rsidRPr="00EA29E8" w:rsidRDefault="00D45C29" w:rsidP="00BA2C5A">
      <w:pPr>
        <w:rPr>
          <w:rFonts w:asciiTheme="majorHAnsi" w:hAnsiTheme="majorHAnsi" w:cstheme="majorHAnsi"/>
          <w:lang w:val="en-GB"/>
        </w:rPr>
      </w:pPr>
    </w:p>
    <w:p w:rsidR="00602869" w:rsidRPr="00EA29E8" w:rsidRDefault="00BA2C5A" w:rsidP="00BA2C5A">
      <w:pPr>
        <w:jc w:val="center"/>
        <w:rPr>
          <w:rFonts w:asciiTheme="majorHAnsi" w:hAnsiTheme="majorHAnsi" w:cstheme="majorHAnsi"/>
          <w:b/>
          <w:lang w:val="en-GB"/>
        </w:rPr>
      </w:pPr>
      <w:bookmarkStart w:id="0" w:name="_Hlk522805619"/>
      <w:r w:rsidRPr="00EA29E8">
        <w:rPr>
          <w:rFonts w:asciiTheme="majorHAnsi" w:hAnsiTheme="majorHAnsi" w:cstheme="majorHAnsi"/>
          <w:b/>
          <w:lang w:val="en-GB"/>
        </w:rPr>
        <w:t>STRATEGIC ACTION PLAN TO SCAL</w:t>
      </w:r>
      <w:r w:rsidR="0050683A" w:rsidRPr="00EA29E8">
        <w:rPr>
          <w:rFonts w:asciiTheme="majorHAnsi" w:hAnsiTheme="majorHAnsi" w:cstheme="majorHAnsi"/>
          <w:b/>
          <w:lang w:val="en-GB"/>
        </w:rPr>
        <w:t xml:space="preserve">E </w:t>
      </w:r>
      <w:r w:rsidRPr="00EA29E8">
        <w:rPr>
          <w:rFonts w:asciiTheme="majorHAnsi" w:hAnsiTheme="majorHAnsi" w:cstheme="majorHAnsi"/>
          <w:b/>
          <w:lang w:val="en-GB"/>
        </w:rPr>
        <w:t xml:space="preserve">UP HEALTH AND ENVIRONMENT INTERVENTIONS IN AFRICA </w:t>
      </w:r>
    </w:p>
    <w:p w:rsidR="00602869" w:rsidRPr="00EA29E8" w:rsidRDefault="00602869" w:rsidP="005E43A4">
      <w:pPr>
        <w:jc w:val="center"/>
        <w:rPr>
          <w:rFonts w:asciiTheme="majorHAnsi" w:hAnsiTheme="majorHAnsi" w:cstheme="majorHAnsi"/>
          <w:b/>
          <w:lang w:val="en-GB"/>
        </w:rPr>
      </w:pPr>
    </w:p>
    <w:p w:rsidR="00602869" w:rsidRPr="00EA29E8" w:rsidRDefault="00BA2C5A" w:rsidP="005E43A4">
      <w:pPr>
        <w:jc w:val="center"/>
        <w:rPr>
          <w:rFonts w:asciiTheme="majorHAnsi" w:hAnsiTheme="majorHAnsi" w:cstheme="majorHAnsi"/>
          <w:b/>
          <w:lang w:val="en-GB"/>
        </w:rPr>
      </w:pPr>
      <w:r w:rsidRPr="00EA29E8">
        <w:rPr>
          <w:rFonts w:asciiTheme="majorHAnsi" w:hAnsiTheme="majorHAnsi" w:cstheme="majorHAnsi"/>
          <w:b/>
          <w:lang w:val="en-GB"/>
        </w:rPr>
        <w:t>2019–2029</w:t>
      </w:r>
    </w:p>
    <w:bookmarkEnd w:id="0"/>
    <w:p w:rsidR="00155661" w:rsidRPr="00EA29E8" w:rsidRDefault="00155661" w:rsidP="00BA2C5A">
      <w:pPr>
        <w:rPr>
          <w:rFonts w:asciiTheme="majorHAnsi" w:hAnsiTheme="majorHAnsi" w:cstheme="majorHAnsi"/>
          <w:b/>
          <w:lang w:val="en-GB"/>
        </w:rPr>
      </w:pPr>
    </w:p>
    <w:p w:rsidR="00155661" w:rsidRPr="00EA29E8" w:rsidRDefault="00155661" w:rsidP="00155661">
      <w:pPr>
        <w:jc w:val="both"/>
        <w:rPr>
          <w:rFonts w:asciiTheme="majorHAnsi" w:hAnsiTheme="majorHAnsi" w:cstheme="majorHAnsi"/>
          <w:lang w:val="en-GB"/>
        </w:rPr>
      </w:pPr>
    </w:p>
    <w:p w:rsidR="00155661" w:rsidRPr="00EA29E8" w:rsidRDefault="00BA2C5A" w:rsidP="00BA2C5A">
      <w:pPr>
        <w:jc w:val="center"/>
        <w:rPr>
          <w:rFonts w:asciiTheme="majorHAnsi" w:hAnsiTheme="majorHAnsi" w:cstheme="majorHAnsi"/>
          <w:b/>
          <w:bCs/>
          <w:lang w:val="en-GB"/>
        </w:rPr>
      </w:pPr>
      <w:r w:rsidRPr="00EA29E8">
        <w:rPr>
          <w:rFonts w:asciiTheme="majorHAnsi" w:hAnsiTheme="majorHAnsi" w:cstheme="majorHAnsi"/>
          <w:b/>
          <w:bCs/>
          <w:lang w:val="en-GB"/>
        </w:rPr>
        <w:t>DRAFT</w:t>
      </w:r>
    </w:p>
    <w:p w:rsidR="00BA2C5A" w:rsidRPr="00EA29E8" w:rsidRDefault="000278E3" w:rsidP="00BA2C5A">
      <w:pPr>
        <w:jc w:val="center"/>
        <w:rPr>
          <w:rFonts w:asciiTheme="majorHAnsi" w:hAnsiTheme="majorHAnsi" w:cstheme="majorHAnsi"/>
          <w:b/>
          <w:bCs/>
          <w:lang w:val="en-GB"/>
        </w:rPr>
      </w:pPr>
      <w:r w:rsidRPr="00EA29E8">
        <w:rPr>
          <w:rFonts w:asciiTheme="majorHAnsi" w:hAnsiTheme="majorHAnsi" w:cstheme="majorHAnsi"/>
          <w:b/>
          <w:bCs/>
          <w:lang w:val="en-GB"/>
        </w:rPr>
        <w:t xml:space="preserve">4 </w:t>
      </w:r>
      <w:r w:rsidR="007A5009" w:rsidRPr="00EA29E8">
        <w:rPr>
          <w:rFonts w:asciiTheme="majorHAnsi" w:hAnsiTheme="majorHAnsi" w:cstheme="majorHAnsi"/>
          <w:b/>
          <w:bCs/>
          <w:lang w:val="en-GB"/>
        </w:rPr>
        <w:t xml:space="preserve">November </w:t>
      </w:r>
      <w:r w:rsidR="00BA2C5A" w:rsidRPr="00EA29E8">
        <w:rPr>
          <w:rFonts w:asciiTheme="majorHAnsi" w:hAnsiTheme="majorHAnsi" w:cstheme="majorHAnsi"/>
          <w:b/>
          <w:bCs/>
          <w:lang w:val="en-GB"/>
        </w:rPr>
        <w:t>2018</w:t>
      </w:r>
    </w:p>
    <w:p w:rsidR="00577E24" w:rsidRPr="00EA29E8" w:rsidRDefault="00577E24" w:rsidP="006E399F">
      <w:pPr>
        <w:jc w:val="both"/>
        <w:rPr>
          <w:rFonts w:asciiTheme="majorHAnsi" w:hAnsiTheme="majorHAnsi" w:cstheme="majorHAnsi"/>
          <w:b/>
          <w:bCs/>
          <w:lang w:val="en-GB"/>
        </w:rPr>
      </w:pPr>
    </w:p>
    <w:p w:rsidR="006E399F" w:rsidRPr="00EA29E8" w:rsidRDefault="006E399F" w:rsidP="006E399F">
      <w:pPr>
        <w:jc w:val="both"/>
        <w:rPr>
          <w:rFonts w:asciiTheme="majorHAnsi" w:hAnsiTheme="majorHAnsi" w:cstheme="majorHAnsi"/>
          <w:b/>
          <w:lang w:val="en-GB"/>
        </w:rPr>
      </w:pPr>
    </w:p>
    <w:p w:rsidR="006E399F" w:rsidRPr="00EA29E8" w:rsidRDefault="006E399F" w:rsidP="006E399F">
      <w:pPr>
        <w:jc w:val="both"/>
        <w:rPr>
          <w:rFonts w:asciiTheme="majorHAnsi" w:hAnsiTheme="majorHAnsi" w:cstheme="majorHAnsi"/>
          <w:lang w:val="en-GB"/>
        </w:rPr>
      </w:pPr>
    </w:p>
    <w:p w:rsidR="00C1190D" w:rsidRPr="00EA29E8" w:rsidRDefault="00C1190D">
      <w:pPr>
        <w:rPr>
          <w:rFonts w:asciiTheme="majorHAnsi" w:hAnsiTheme="majorHAnsi" w:cstheme="majorHAnsi"/>
          <w:lang w:val="en-GB"/>
        </w:rPr>
      </w:pPr>
      <w:r w:rsidRPr="00EA29E8">
        <w:rPr>
          <w:rFonts w:asciiTheme="majorHAnsi" w:hAnsiTheme="majorHAnsi" w:cstheme="majorHAnsi"/>
          <w:lang w:val="en-GB"/>
        </w:rPr>
        <w:br w:type="page"/>
      </w:r>
    </w:p>
    <w:p w:rsidR="00C1190D" w:rsidRPr="00EA29E8" w:rsidRDefault="00C1190D" w:rsidP="00FB6E46">
      <w:pPr>
        <w:rPr>
          <w:rFonts w:asciiTheme="majorHAnsi" w:hAnsiTheme="majorHAnsi" w:cstheme="majorHAnsi"/>
          <w:lang w:val="en-GB"/>
        </w:rPr>
      </w:pPr>
      <w:r w:rsidRPr="00EA29E8">
        <w:rPr>
          <w:rFonts w:asciiTheme="majorHAnsi" w:hAnsiTheme="majorHAnsi" w:cstheme="majorHAnsi"/>
          <w:lang w:val="en-GB"/>
        </w:rPr>
        <w:lastRenderedPageBreak/>
        <w:tab/>
      </w:r>
      <w:bookmarkStart w:id="1" w:name="_Hlk529095076"/>
    </w:p>
    <w:bookmarkEnd w:id="1"/>
    <w:p w:rsidR="00FC14CE" w:rsidRPr="00EA29E8" w:rsidRDefault="00FC14CE" w:rsidP="00D63B8E">
      <w:pPr>
        <w:jc w:val="both"/>
        <w:rPr>
          <w:rFonts w:asciiTheme="majorHAnsi" w:hAnsiTheme="majorHAnsi" w:cstheme="majorHAnsi"/>
          <w:lang w:val="en-GB"/>
        </w:rPr>
      </w:pPr>
    </w:p>
    <w:p w:rsidR="00DB3412" w:rsidRPr="00735923" w:rsidRDefault="00DB3412" w:rsidP="008257BC">
      <w:pPr>
        <w:pStyle w:val="ListParagraph"/>
        <w:numPr>
          <w:ilvl w:val="0"/>
          <w:numId w:val="3"/>
        </w:numPr>
        <w:jc w:val="both"/>
        <w:rPr>
          <w:rFonts w:asciiTheme="majorHAnsi" w:hAnsiTheme="majorHAnsi" w:cstheme="majorHAnsi"/>
          <w:b/>
          <w:lang w:val="en-GB"/>
        </w:rPr>
      </w:pPr>
      <w:r w:rsidRPr="00735923">
        <w:rPr>
          <w:rFonts w:asciiTheme="majorHAnsi" w:hAnsiTheme="majorHAnsi" w:cstheme="majorHAnsi"/>
          <w:b/>
          <w:lang w:val="en-GB"/>
        </w:rPr>
        <w:t>Introduction</w:t>
      </w:r>
    </w:p>
    <w:p w:rsidR="003B2DA2" w:rsidRPr="00EA29E8" w:rsidRDefault="003B2DA2" w:rsidP="003B2DA2">
      <w:pPr>
        <w:jc w:val="both"/>
        <w:rPr>
          <w:rFonts w:asciiTheme="majorHAnsi" w:hAnsiTheme="majorHAnsi" w:cstheme="majorHAnsi"/>
          <w:lang w:val="en-GB"/>
        </w:rPr>
      </w:pPr>
    </w:p>
    <w:p w:rsidR="003B2DA2" w:rsidRPr="00674D83" w:rsidRDefault="00F07BFC" w:rsidP="008257BC">
      <w:pPr>
        <w:pStyle w:val="ListParagraph"/>
        <w:numPr>
          <w:ilvl w:val="0"/>
          <w:numId w:val="2"/>
        </w:numPr>
        <w:jc w:val="both"/>
        <w:rPr>
          <w:rFonts w:asciiTheme="majorHAnsi" w:hAnsiTheme="majorHAnsi" w:cstheme="majorHAnsi"/>
          <w:lang w:val="en-GB"/>
        </w:rPr>
      </w:pPr>
      <w:r w:rsidRPr="00674D83">
        <w:rPr>
          <w:rFonts w:asciiTheme="majorHAnsi" w:hAnsiTheme="majorHAnsi" w:cstheme="majorHAnsi"/>
          <w:lang w:val="en-GB"/>
        </w:rPr>
        <w:t>In Africa, t</w:t>
      </w:r>
      <w:r w:rsidR="003B2DA2" w:rsidRPr="00674D83">
        <w:rPr>
          <w:rFonts w:asciiTheme="majorHAnsi" w:hAnsiTheme="majorHAnsi" w:cstheme="majorHAnsi"/>
          <w:lang w:val="en-GB"/>
        </w:rPr>
        <w:t xml:space="preserve">he burden of disease attributable to environmental determinants, and the consequent socioeconomic impact, is substantial.  In 2008, African Ministers of Health and Ministers responsible for the environment came together in Libreville, Gabon to seek a new intersectoral approach to the problems </w:t>
      </w:r>
      <w:r w:rsidR="00187590" w:rsidRPr="00674D83">
        <w:rPr>
          <w:rFonts w:asciiTheme="majorHAnsi" w:hAnsiTheme="majorHAnsi" w:cstheme="majorHAnsi"/>
          <w:lang w:val="en-GB"/>
        </w:rPr>
        <w:t>thus identified</w:t>
      </w:r>
      <w:r w:rsidR="003B2DA2" w:rsidRPr="00674D83">
        <w:rPr>
          <w:rFonts w:asciiTheme="majorHAnsi" w:hAnsiTheme="majorHAnsi" w:cstheme="majorHAnsi"/>
          <w:lang w:val="en-GB"/>
        </w:rPr>
        <w:t xml:space="preserve">.  </w:t>
      </w:r>
      <w:r w:rsidR="00187590" w:rsidRPr="00674D83">
        <w:rPr>
          <w:rFonts w:asciiTheme="majorHAnsi" w:hAnsiTheme="majorHAnsi" w:cstheme="majorHAnsi"/>
          <w:lang w:val="en-GB"/>
        </w:rPr>
        <w:t>The M</w:t>
      </w:r>
      <w:r w:rsidR="003B2DA2" w:rsidRPr="00674D83">
        <w:rPr>
          <w:rFonts w:asciiTheme="majorHAnsi" w:hAnsiTheme="majorHAnsi" w:cstheme="majorHAnsi"/>
          <w:lang w:val="en-GB"/>
        </w:rPr>
        <w:t xml:space="preserve">inisters agreed </w:t>
      </w:r>
      <w:r w:rsidRPr="00674D83">
        <w:rPr>
          <w:rFonts w:asciiTheme="majorHAnsi" w:hAnsiTheme="majorHAnsi" w:cstheme="majorHAnsi"/>
          <w:lang w:val="en-GB"/>
        </w:rPr>
        <w:t>on the</w:t>
      </w:r>
      <w:r w:rsidR="003B2DA2" w:rsidRPr="00674D83">
        <w:rPr>
          <w:rFonts w:asciiTheme="majorHAnsi" w:hAnsiTheme="majorHAnsi" w:cstheme="majorHAnsi"/>
          <w:lang w:val="en-GB"/>
        </w:rPr>
        <w:t xml:space="preserve"> “Libreville Declaration on Health and Environment in Africa”, </w:t>
      </w:r>
      <w:r w:rsidRPr="00674D83">
        <w:rPr>
          <w:rFonts w:asciiTheme="majorHAnsi" w:hAnsiTheme="majorHAnsi" w:cstheme="majorHAnsi"/>
          <w:lang w:val="en-GB"/>
        </w:rPr>
        <w:t xml:space="preserve">which was </w:t>
      </w:r>
      <w:r w:rsidR="003B2DA2" w:rsidRPr="00674D83">
        <w:rPr>
          <w:rFonts w:asciiTheme="majorHAnsi" w:hAnsiTheme="majorHAnsi" w:cstheme="majorHAnsi"/>
          <w:lang w:val="en-GB"/>
        </w:rPr>
        <w:t xml:space="preserve">supplemented in 2010 by </w:t>
      </w:r>
      <w:r w:rsidRPr="00674D83">
        <w:rPr>
          <w:rFonts w:asciiTheme="majorHAnsi" w:hAnsiTheme="majorHAnsi" w:cstheme="majorHAnsi"/>
          <w:lang w:val="en-GB"/>
        </w:rPr>
        <w:t xml:space="preserve">the </w:t>
      </w:r>
      <w:r w:rsidR="003B2DA2" w:rsidRPr="00674D83">
        <w:rPr>
          <w:rFonts w:asciiTheme="majorHAnsi" w:hAnsiTheme="majorHAnsi" w:cstheme="majorHAnsi"/>
          <w:lang w:val="en-GB"/>
        </w:rPr>
        <w:t>“Luanda Commitment”, highlighting the importance of managing the interlinkages between health and environment as a means of achieving sustainable development.</w:t>
      </w:r>
    </w:p>
    <w:p w:rsidR="003B2DA2" w:rsidRPr="00EA29E8" w:rsidRDefault="003B2DA2" w:rsidP="003B2DA2">
      <w:pPr>
        <w:jc w:val="both"/>
        <w:rPr>
          <w:rFonts w:asciiTheme="majorHAnsi" w:hAnsiTheme="majorHAnsi" w:cstheme="majorHAnsi"/>
          <w:lang w:val="en-GB"/>
        </w:rPr>
      </w:pPr>
    </w:p>
    <w:p w:rsidR="003B2DA2" w:rsidRPr="000C4FBA" w:rsidRDefault="003B2DA2" w:rsidP="008257BC">
      <w:pPr>
        <w:pStyle w:val="ListParagraph"/>
        <w:numPr>
          <w:ilvl w:val="0"/>
          <w:numId w:val="2"/>
        </w:numPr>
        <w:jc w:val="both"/>
        <w:rPr>
          <w:rFonts w:asciiTheme="majorHAnsi" w:hAnsiTheme="majorHAnsi" w:cstheme="majorHAnsi"/>
          <w:lang w:val="en-GB"/>
        </w:rPr>
      </w:pPr>
      <w:r w:rsidRPr="000C4FBA">
        <w:rPr>
          <w:rFonts w:asciiTheme="majorHAnsi" w:hAnsiTheme="majorHAnsi" w:cstheme="majorHAnsi"/>
          <w:lang w:val="en-GB"/>
        </w:rPr>
        <w:t xml:space="preserve">Progress made by countries across the </w:t>
      </w:r>
      <w:r w:rsidR="00F07BFC" w:rsidRPr="000C4FBA">
        <w:rPr>
          <w:rFonts w:asciiTheme="majorHAnsi" w:hAnsiTheme="majorHAnsi" w:cstheme="majorHAnsi"/>
          <w:lang w:val="en-GB"/>
        </w:rPr>
        <w:t>R</w:t>
      </w:r>
      <w:r w:rsidRPr="000C4FBA">
        <w:rPr>
          <w:rFonts w:asciiTheme="majorHAnsi" w:hAnsiTheme="majorHAnsi" w:cstheme="majorHAnsi"/>
          <w:lang w:val="en-GB"/>
        </w:rPr>
        <w:t>egion in implement</w:t>
      </w:r>
      <w:r w:rsidR="00F07BFC" w:rsidRPr="000C4FBA">
        <w:rPr>
          <w:rFonts w:asciiTheme="majorHAnsi" w:hAnsiTheme="majorHAnsi" w:cstheme="majorHAnsi"/>
          <w:lang w:val="en-GB"/>
        </w:rPr>
        <w:t xml:space="preserve">ing </w:t>
      </w:r>
      <w:r w:rsidRPr="000C4FBA">
        <w:rPr>
          <w:rFonts w:asciiTheme="majorHAnsi" w:hAnsiTheme="majorHAnsi" w:cstheme="majorHAnsi"/>
          <w:lang w:val="en-GB"/>
        </w:rPr>
        <w:t>the Libreville Declaration has been variable, although in some areas of work it has been</w:t>
      </w:r>
      <w:r w:rsidR="00F00F2C" w:rsidRPr="000C4FBA">
        <w:rPr>
          <w:rFonts w:asciiTheme="majorHAnsi" w:hAnsiTheme="majorHAnsi" w:cstheme="majorHAnsi"/>
          <w:lang w:val="en-GB"/>
        </w:rPr>
        <w:t xml:space="preserve"> substanti</w:t>
      </w:r>
      <w:r w:rsidR="00F07BFC" w:rsidRPr="000C4FBA">
        <w:rPr>
          <w:rFonts w:asciiTheme="majorHAnsi" w:hAnsiTheme="majorHAnsi" w:cstheme="majorHAnsi"/>
          <w:lang w:val="en-GB"/>
        </w:rPr>
        <w:t>al.</w:t>
      </w:r>
      <w:r w:rsidR="00F00F2C" w:rsidRPr="000C4FBA">
        <w:rPr>
          <w:rFonts w:asciiTheme="majorHAnsi" w:hAnsiTheme="majorHAnsi" w:cstheme="majorHAnsi"/>
          <w:lang w:val="en-GB"/>
        </w:rPr>
        <w:t xml:space="preserve">  The new Strategic Action Plan to Scale </w:t>
      </w:r>
      <w:r w:rsidR="00BE2C8D" w:rsidRPr="000C4FBA">
        <w:rPr>
          <w:rFonts w:asciiTheme="majorHAnsi" w:hAnsiTheme="majorHAnsi" w:cstheme="majorHAnsi"/>
          <w:lang w:val="en-GB"/>
        </w:rPr>
        <w:t>up</w:t>
      </w:r>
      <w:r w:rsidR="00F00F2C" w:rsidRPr="000C4FBA">
        <w:rPr>
          <w:rFonts w:asciiTheme="majorHAnsi" w:hAnsiTheme="majorHAnsi" w:cstheme="majorHAnsi"/>
          <w:lang w:val="en-GB"/>
        </w:rPr>
        <w:t xml:space="preserve"> Health and Environment Interventions in Africa 2019–2029 builds on the progress made.  It </w:t>
      </w:r>
      <w:r w:rsidRPr="000C4FBA">
        <w:rPr>
          <w:rFonts w:asciiTheme="majorHAnsi" w:hAnsiTheme="majorHAnsi" w:cstheme="majorHAnsi"/>
          <w:lang w:val="en-GB"/>
        </w:rPr>
        <w:t xml:space="preserve">seeks to strengthen national and regional dialogue and cooperation on major health and environment </w:t>
      </w:r>
      <w:r w:rsidR="00F00F2C" w:rsidRPr="000C4FBA">
        <w:rPr>
          <w:rFonts w:asciiTheme="majorHAnsi" w:hAnsiTheme="majorHAnsi" w:cstheme="majorHAnsi"/>
          <w:lang w:val="en-GB"/>
        </w:rPr>
        <w:t xml:space="preserve">priority </w:t>
      </w:r>
      <w:r w:rsidR="006913FE" w:rsidRPr="000C4FBA">
        <w:rPr>
          <w:rFonts w:asciiTheme="majorHAnsi" w:hAnsiTheme="majorHAnsi" w:cstheme="majorHAnsi"/>
          <w:lang w:val="en-GB"/>
        </w:rPr>
        <w:t xml:space="preserve">issues and </w:t>
      </w:r>
      <w:r w:rsidR="00BE2C8D" w:rsidRPr="000C4FBA">
        <w:rPr>
          <w:rFonts w:asciiTheme="majorHAnsi" w:hAnsiTheme="majorHAnsi" w:cstheme="majorHAnsi"/>
          <w:lang w:val="en-GB"/>
        </w:rPr>
        <w:t xml:space="preserve">to </w:t>
      </w:r>
      <w:r w:rsidR="006913FE" w:rsidRPr="000C4FBA">
        <w:rPr>
          <w:rFonts w:asciiTheme="majorHAnsi" w:hAnsiTheme="majorHAnsi" w:cstheme="majorHAnsi"/>
          <w:lang w:val="en-GB"/>
        </w:rPr>
        <w:t>accelerate the integration of health and environment priorit</w:t>
      </w:r>
      <w:r w:rsidR="00F07BFC" w:rsidRPr="000C4FBA">
        <w:rPr>
          <w:rFonts w:asciiTheme="majorHAnsi" w:hAnsiTheme="majorHAnsi" w:cstheme="majorHAnsi"/>
          <w:lang w:val="en-GB"/>
        </w:rPr>
        <w:t>y</w:t>
      </w:r>
      <w:r w:rsidR="006913FE" w:rsidRPr="000C4FBA">
        <w:rPr>
          <w:rFonts w:asciiTheme="majorHAnsi" w:hAnsiTheme="majorHAnsi" w:cstheme="majorHAnsi"/>
          <w:lang w:val="en-GB"/>
        </w:rPr>
        <w:t xml:space="preserve"> actions into national development policies</w:t>
      </w:r>
      <w:r w:rsidR="00986920" w:rsidRPr="000C4FBA">
        <w:rPr>
          <w:rFonts w:asciiTheme="majorHAnsi" w:hAnsiTheme="majorHAnsi" w:cstheme="majorHAnsi"/>
          <w:lang w:val="en-GB"/>
        </w:rPr>
        <w:t>.</w:t>
      </w:r>
      <w:r w:rsidR="006913FE" w:rsidRPr="000C4FBA">
        <w:rPr>
          <w:rFonts w:asciiTheme="majorHAnsi" w:hAnsiTheme="majorHAnsi" w:cstheme="majorHAnsi"/>
          <w:lang w:val="en-GB"/>
        </w:rPr>
        <w:t xml:space="preserve"> </w:t>
      </w:r>
      <w:r w:rsidR="00986920" w:rsidRPr="000C4FBA">
        <w:rPr>
          <w:rFonts w:asciiTheme="majorHAnsi" w:hAnsiTheme="majorHAnsi" w:cstheme="majorHAnsi"/>
          <w:lang w:val="en-GB"/>
        </w:rPr>
        <w:t xml:space="preserve">As such, it intends to position the </w:t>
      </w:r>
      <w:r w:rsidR="006913FE" w:rsidRPr="000C4FBA">
        <w:rPr>
          <w:rFonts w:asciiTheme="majorHAnsi" w:hAnsiTheme="majorHAnsi" w:cstheme="majorHAnsi"/>
          <w:lang w:val="en-GB"/>
        </w:rPr>
        <w:t xml:space="preserve">Libreville Declaration as a </w:t>
      </w:r>
      <w:bookmarkStart w:id="2" w:name="_Hlk529107160"/>
      <w:r w:rsidR="00187590" w:rsidRPr="000C4FBA">
        <w:rPr>
          <w:rFonts w:asciiTheme="majorHAnsi" w:hAnsiTheme="majorHAnsi" w:cstheme="majorHAnsi"/>
          <w:lang w:val="en-GB"/>
        </w:rPr>
        <w:t>key driver that will</w:t>
      </w:r>
      <w:r w:rsidR="00986920" w:rsidRPr="000C4FBA">
        <w:rPr>
          <w:rFonts w:asciiTheme="majorHAnsi" w:hAnsiTheme="majorHAnsi" w:cstheme="majorHAnsi"/>
          <w:lang w:val="en-GB"/>
        </w:rPr>
        <w:t xml:space="preserve"> significantly contribute to the attainment of the S</w:t>
      </w:r>
      <w:r w:rsidR="00077A76">
        <w:rPr>
          <w:rFonts w:asciiTheme="majorHAnsi" w:hAnsiTheme="majorHAnsi" w:cstheme="majorHAnsi"/>
          <w:lang w:val="en-GB"/>
        </w:rPr>
        <w:t xml:space="preserve">ustainability </w:t>
      </w:r>
      <w:r w:rsidR="00986920" w:rsidRPr="000C4FBA">
        <w:rPr>
          <w:rFonts w:asciiTheme="majorHAnsi" w:hAnsiTheme="majorHAnsi" w:cstheme="majorHAnsi"/>
          <w:lang w:val="en-GB"/>
        </w:rPr>
        <w:t>D</w:t>
      </w:r>
      <w:r w:rsidR="00077A76">
        <w:rPr>
          <w:rFonts w:asciiTheme="majorHAnsi" w:hAnsiTheme="majorHAnsi" w:cstheme="majorHAnsi"/>
          <w:lang w:val="en-GB"/>
        </w:rPr>
        <w:t xml:space="preserve">evelopment </w:t>
      </w:r>
      <w:r w:rsidR="00986920" w:rsidRPr="000C4FBA">
        <w:rPr>
          <w:rFonts w:asciiTheme="majorHAnsi" w:hAnsiTheme="majorHAnsi" w:cstheme="majorHAnsi"/>
          <w:lang w:val="en-GB"/>
        </w:rPr>
        <w:t>G</w:t>
      </w:r>
      <w:r w:rsidR="00077A76">
        <w:rPr>
          <w:rFonts w:asciiTheme="majorHAnsi" w:hAnsiTheme="majorHAnsi" w:cstheme="majorHAnsi"/>
          <w:lang w:val="en-GB"/>
        </w:rPr>
        <w:t>oals</w:t>
      </w:r>
      <w:r w:rsidR="00986920" w:rsidRPr="000C4FBA">
        <w:rPr>
          <w:rFonts w:asciiTheme="majorHAnsi" w:hAnsiTheme="majorHAnsi" w:cstheme="majorHAnsi"/>
          <w:lang w:val="en-GB"/>
        </w:rPr>
        <w:t>.</w:t>
      </w:r>
    </w:p>
    <w:bookmarkEnd w:id="2"/>
    <w:p w:rsidR="00986920" w:rsidRPr="00EA29E8" w:rsidRDefault="00986920" w:rsidP="003B2DA2">
      <w:pPr>
        <w:jc w:val="both"/>
        <w:rPr>
          <w:rFonts w:asciiTheme="majorHAnsi" w:hAnsiTheme="majorHAnsi" w:cstheme="majorHAnsi"/>
          <w:lang w:val="en-GB"/>
        </w:rPr>
      </w:pPr>
    </w:p>
    <w:p w:rsidR="000940B0" w:rsidRPr="000C4FBA" w:rsidRDefault="00986920" w:rsidP="008257BC">
      <w:pPr>
        <w:pStyle w:val="ListParagraph"/>
        <w:numPr>
          <w:ilvl w:val="0"/>
          <w:numId w:val="2"/>
        </w:numPr>
        <w:jc w:val="both"/>
        <w:rPr>
          <w:rFonts w:asciiTheme="majorHAnsi" w:hAnsiTheme="majorHAnsi" w:cstheme="majorHAnsi"/>
          <w:lang w:val="en-GB"/>
        </w:rPr>
      </w:pPr>
      <w:r w:rsidRPr="000C4FBA">
        <w:rPr>
          <w:rFonts w:asciiTheme="majorHAnsi" w:hAnsiTheme="majorHAnsi" w:cstheme="majorHAnsi"/>
          <w:lang w:val="en-GB"/>
        </w:rPr>
        <w:t xml:space="preserve">The </w:t>
      </w:r>
      <w:r w:rsidR="00187590" w:rsidRPr="000C4FBA">
        <w:rPr>
          <w:rFonts w:asciiTheme="majorHAnsi" w:hAnsiTheme="majorHAnsi" w:cstheme="majorHAnsi"/>
          <w:lang w:val="en-GB"/>
        </w:rPr>
        <w:t xml:space="preserve">main focus </w:t>
      </w:r>
      <w:r w:rsidRPr="000C4FBA">
        <w:rPr>
          <w:rFonts w:asciiTheme="majorHAnsi" w:hAnsiTheme="majorHAnsi" w:cstheme="majorHAnsi"/>
          <w:lang w:val="en-GB"/>
        </w:rPr>
        <w:t xml:space="preserve">areas of the </w:t>
      </w:r>
      <w:r w:rsidR="00187590" w:rsidRPr="000C4FBA">
        <w:rPr>
          <w:rFonts w:asciiTheme="majorHAnsi" w:hAnsiTheme="majorHAnsi" w:cstheme="majorHAnsi"/>
          <w:lang w:val="en-GB"/>
        </w:rPr>
        <w:t>S</w:t>
      </w:r>
      <w:r w:rsidRPr="000C4FBA">
        <w:rPr>
          <w:rFonts w:asciiTheme="majorHAnsi" w:hAnsiTheme="majorHAnsi" w:cstheme="majorHAnsi"/>
          <w:lang w:val="en-GB"/>
        </w:rPr>
        <w:t xml:space="preserve">trategic </w:t>
      </w:r>
      <w:r w:rsidR="00187590" w:rsidRPr="000C4FBA">
        <w:rPr>
          <w:rFonts w:asciiTheme="majorHAnsi" w:hAnsiTheme="majorHAnsi" w:cstheme="majorHAnsi"/>
          <w:lang w:val="en-GB"/>
        </w:rPr>
        <w:t>A</w:t>
      </w:r>
      <w:r w:rsidRPr="000C4FBA">
        <w:rPr>
          <w:rFonts w:asciiTheme="majorHAnsi" w:hAnsiTheme="majorHAnsi" w:cstheme="majorHAnsi"/>
          <w:lang w:val="en-GB"/>
        </w:rPr>
        <w:t xml:space="preserve">ction </w:t>
      </w:r>
      <w:r w:rsidR="00187590" w:rsidRPr="000C4FBA">
        <w:rPr>
          <w:rFonts w:asciiTheme="majorHAnsi" w:hAnsiTheme="majorHAnsi" w:cstheme="majorHAnsi"/>
          <w:lang w:val="en-GB"/>
        </w:rPr>
        <w:t>P</w:t>
      </w:r>
      <w:r w:rsidRPr="000C4FBA">
        <w:rPr>
          <w:rFonts w:asciiTheme="majorHAnsi" w:hAnsiTheme="majorHAnsi" w:cstheme="majorHAnsi"/>
          <w:lang w:val="en-GB"/>
        </w:rPr>
        <w:t xml:space="preserve">lan include </w:t>
      </w:r>
      <w:r w:rsidR="000940B0" w:rsidRPr="000C4FBA">
        <w:rPr>
          <w:rFonts w:asciiTheme="majorHAnsi" w:hAnsiTheme="majorHAnsi" w:cstheme="majorHAnsi"/>
          <w:lang w:val="en-GB"/>
        </w:rPr>
        <w:t xml:space="preserve">strengthening the policy framework and institutional mechanisms for integrated environment and health interventions. It also focuses on </w:t>
      </w:r>
      <w:bookmarkStart w:id="3" w:name="_Hlk529111516"/>
      <w:r w:rsidR="000940B0" w:rsidRPr="000C4FBA">
        <w:rPr>
          <w:rFonts w:asciiTheme="majorHAnsi" w:hAnsiTheme="majorHAnsi" w:cstheme="majorHAnsi"/>
          <w:lang w:val="en-GB"/>
        </w:rPr>
        <w:t xml:space="preserve">scaling up cost-effective interventions aiming to address top priority environmental health risk factors </w:t>
      </w:r>
      <w:bookmarkEnd w:id="3"/>
      <w:r w:rsidR="000940B0" w:rsidRPr="000C4FBA">
        <w:rPr>
          <w:rFonts w:asciiTheme="majorHAnsi" w:hAnsiTheme="majorHAnsi" w:cstheme="majorHAnsi"/>
          <w:lang w:val="en-GB"/>
        </w:rPr>
        <w:t xml:space="preserve">identified in the Luanda </w:t>
      </w:r>
      <w:r w:rsidR="00187590" w:rsidRPr="000C4FBA">
        <w:rPr>
          <w:rFonts w:asciiTheme="majorHAnsi" w:hAnsiTheme="majorHAnsi" w:cstheme="majorHAnsi"/>
          <w:lang w:val="en-GB"/>
        </w:rPr>
        <w:t>C</w:t>
      </w:r>
      <w:r w:rsidR="000940B0" w:rsidRPr="000C4FBA">
        <w:rPr>
          <w:rFonts w:asciiTheme="majorHAnsi" w:hAnsiTheme="majorHAnsi" w:cstheme="majorHAnsi"/>
          <w:lang w:val="en-GB"/>
        </w:rPr>
        <w:t xml:space="preserve">ommitment such as </w:t>
      </w:r>
      <w:r w:rsidRPr="000C4FBA">
        <w:rPr>
          <w:rFonts w:asciiTheme="majorHAnsi" w:hAnsiTheme="majorHAnsi" w:cstheme="majorHAnsi"/>
          <w:lang w:val="en-GB"/>
        </w:rPr>
        <w:t>safe drinking-water and sanitation and hygiene, air pollution and clean energy, chemicals and wastes, climate change, vector control and health in the workplace</w:t>
      </w:r>
      <w:r w:rsidR="000940B0" w:rsidRPr="000C4FBA">
        <w:rPr>
          <w:rFonts w:asciiTheme="majorHAnsi" w:hAnsiTheme="majorHAnsi" w:cstheme="majorHAnsi"/>
          <w:lang w:val="en-GB"/>
        </w:rPr>
        <w:t>.</w:t>
      </w:r>
    </w:p>
    <w:p w:rsidR="000940B0" w:rsidRPr="00EA29E8" w:rsidRDefault="000940B0" w:rsidP="003B2DA2">
      <w:pPr>
        <w:jc w:val="both"/>
        <w:rPr>
          <w:rFonts w:asciiTheme="majorHAnsi" w:hAnsiTheme="majorHAnsi" w:cstheme="majorHAnsi"/>
          <w:lang w:val="en-GB"/>
        </w:rPr>
      </w:pPr>
    </w:p>
    <w:p w:rsidR="006913FE" w:rsidRPr="000C4FBA" w:rsidRDefault="00986920" w:rsidP="008257BC">
      <w:pPr>
        <w:pStyle w:val="ListParagraph"/>
        <w:numPr>
          <w:ilvl w:val="0"/>
          <w:numId w:val="2"/>
        </w:numPr>
        <w:jc w:val="both"/>
        <w:rPr>
          <w:rFonts w:asciiTheme="majorHAnsi" w:hAnsiTheme="majorHAnsi" w:cstheme="majorHAnsi"/>
          <w:lang w:val="en-GB"/>
        </w:rPr>
      </w:pPr>
      <w:r w:rsidRPr="000C4FBA">
        <w:rPr>
          <w:rFonts w:asciiTheme="majorHAnsi" w:hAnsiTheme="majorHAnsi" w:cstheme="majorHAnsi"/>
          <w:lang w:val="en-GB"/>
        </w:rPr>
        <w:t>The</w:t>
      </w:r>
      <w:r w:rsidR="006913FE" w:rsidRPr="000C4FBA">
        <w:rPr>
          <w:rFonts w:asciiTheme="majorHAnsi" w:hAnsiTheme="majorHAnsi" w:cstheme="majorHAnsi"/>
          <w:lang w:val="en-GB"/>
        </w:rPr>
        <w:t xml:space="preserve"> implementation </w:t>
      </w:r>
      <w:r w:rsidRPr="000C4FBA">
        <w:rPr>
          <w:rFonts w:asciiTheme="majorHAnsi" w:hAnsiTheme="majorHAnsi" w:cstheme="majorHAnsi"/>
          <w:lang w:val="en-GB"/>
        </w:rPr>
        <w:t xml:space="preserve">of this new </w:t>
      </w:r>
      <w:r w:rsidR="00187590" w:rsidRPr="000C4FBA">
        <w:rPr>
          <w:rFonts w:asciiTheme="majorHAnsi" w:hAnsiTheme="majorHAnsi" w:cstheme="majorHAnsi"/>
          <w:lang w:val="en-GB"/>
        </w:rPr>
        <w:t>S</w:t>
      </w:r>
      <w:r w:rsidRPr="000C4FBA">
        <w:rPr>
          <w:rFonts w:asciiTheme="majorHAnsi" w:hAnsiTheme="majorHAnsi" w:cstheme="majorHAnsi"/>
          <w:lang w:val="en-GB"/>
        </w:rPr>
        <w:t xml:space="preserve">trategic </w:t>
      </w:r>
      <w:r w:rsidR="00187590" w:rsidRPr="000C4FBA">
        <w:rPr>
          <w:rFonts w:asciiTheme="majorHAnsi" w:hAnsiTheme="majorHAnsi" w:cstheme="majorHAnsi"/>
          <w:lang w:val="en-GB"/>
        </w:rPr>
        <w:t>A</w:t>
      </w:r>
      <w:r w:rsidRPr="000C4FBA">
        <w:rPr>
          <w:rFonts w:asciiTheme="majorHAnsi" w:hAnsiTheme="majorHAnsi" w:cstheme="majorHAnsi"/>
          <w:lang w:val="en-GB"/>
        </w:rPr>
        <w:t xml:space="preserve">ction </w:t>
      </w:r>
      <w:r w:rsidR="00187590" w:rsidRPr="000C4FBA">
        <w:rPr>
          <w:rFonts w:asciiTheme="majorHAnsi" w:hAnsiTheme="majorHAnsi" w:cstheme="majorHAnsi"/>
          <w:lang w:val="en-GB"/>
        </w:rPr>
        <w:t>P</w:t>
      </w:r>
      <w:r w:rsidRPr="000C4FBA">
        <w:rPr>
          <w:rFonts w:asciiTheme="majorHAnsi" w:hAnsiTheme="majorHAnsi" w:cstheme="majorHAnsi"/>
          <w:lang w:val="en-GB"/>
        </w:rPr>
        <w:t xml:space="preserve">lan, founded on the Libreville Declaration and supported by WHO and UNEP and other international partners </w:t>
      </w:r>
      <w:r w:rsidR="006913FE" w:rsidRPr="000C4FBA">
        <w:rPr>
          <w:rFonts w:asciiTheme="majorHAnsi" w:hAnsiTheme="majorHAnsi" w:cstheme="majorHAnsi"/>
          <w:lang w:val="en-GB"/>
        </w:rPr>
        <w:t>will require an amended approach to institutional arrangements, the establishment of a sustainable financing mechanism, and a</w:t>
      </w:r>
      <w:r w:rsidR="00187590" w:rsidRPr="000C4FBA">
        <w:rPr>
          <w:rFonts w:asciiTheme="majorHAnsi" w:hAnsiTheme="majorHAnsi" w:cstheme="majorHAnsi"/>
          <w:lang w:val="en-GB"/>
        </w:rPr>
        <w:t xml:space="preserve"> review </w:t>
      </w:r>
      <w:r w:rsidR="006913FE" w:rsidRPr="000C4FBA">
        <w:rPr>
          <w:rFonts w:asciiTheme="majorHAnsi" w:hAnsiTheme="majorHAnsi" w:cstheme="majorHAnsi"/>
          <w:lang w:val="en-GB"/>
        </w:rPr>
        <w:t>of measures currently being undertaken to strengthen</w:t>
      </w:r>
      <w:r w:rsidR="00187590" w:rsidRPr="000C4FBA">
        <w:rPr>
          <w:rFonts w:asciiTheme="majorHAnsi" w:hAnsiTheme="majorHAnsi" w:cstheme="majorHAnsi"/>
          <w:lang w:val="en-GB"/>
        </w:rPr>
        <w:t xml:space="preserve"> </w:t>
      </w:r>
      <w:r w:rsidR="006913FE" w:rsidRPr="000C4FBA">
        <w:rPr>
          <w:rFonts w:asciiTheme="majorHAnsi" w:hAnsiTheme="majorHAnsi" w:cstheme="majorHAnsi"/>
          <w:lang w:val="en-GB"/>
        </w:rPr>
        <w:t>national capacities and research, advocacy and communications, a</w:t>
      </w:r>
      <w:r w:rsidR="00187590" w:rsidRPr="000C4FBA">
        <w:rPr>
          <w:rFonts w:asciiTheme="majorHAnsi" w:hAnsiTheme="majorHAnsi" w:cstheme="majorHAnsi"/>
          <w:lang w:val="en-GB"/>
        </w:rPr>
        <w:t xml:space="preserve">s well as </w:t>
      </w:r>
      <w:r w:rsidR="006913FE" w:rsidRPr="000C4FBA">
        <w:rPr>
          <w:rFonts w:asciiTheme="majorHAnsi" w:hAnsiTheme="majorHAnsi" w:cstheme="majorHAnsi"/>
          <w:lang w:val="en-GB"/>
        </w:rPr>
        <w:t>monitoring and evaluation.</w:t>
      </w:r>
    </w:p>
    <w:p w:rsidR="00FB64B0" w:rsidRPr="00EA29E8" w:rsidRDefault="006913FE" w:rsidP="006913FE">
      <w:pPr>
        <w:jc w:val="both"/>
        <w:rPr>
          <w:rFonts w:asciiTheme="majorHAnsi" w:hAnsiTheme="majorHAnsi" w:cstheme="majorHAnsi"/>
          <w:lang w:val="en-GB"/>
        </w:rPr>
      </w:pPr>
      <w:r w:rsidRPr="00EA29E8">
        <w:rPr>
          <w:rFonts w:asciiTheme="majorHAnsi" w:hAnsiTheme="majorHAnsi" w:cstheme="majorHAnsi"/>
          <w:lang w:val="en-GB"/>
        </w:rPr>
        <w:t> </w:t>
      </w:r>
    </w:p>
    <w:p w:rsidR="003E1A4B" w:rsidRPr="00EA29E8" w:rsidRDefault="003E1A4B" w:rsidP="00804236">
      <w:pPr>
        <w:jc w:val="both"/>
        <w:rPr>
          <w:rFonts w:asciiTheme="majorHAnsi" w:hAnsiTheme="majorHAnsi" w:cstheme="majorHAnsi"/>
          <w:lang w:val="en-GB"/>
        </w:rPr>
      </w:pPr>
    </w:p>
    <w:p w:rsidR="00511EF9" w:rsidRPr="00267711" w:rsidRDefault="000C4FBA" w:rsidP="008257BC">
      <w:pPr>
        <w:pStyle w:val="ListParagraph"/>
        <w:numPr>
          <w:ilvl w:val="0"/>
          <w:numId w:val="3"/>
        </w:numPr>
        <w:jc w:val="both"/>
        <w:rPr>
          <w:rFonts w:asciiTheme="majorHAnsi" w:hAnsiTheme="majorHAnsi" w:cstheme="majorHAnsi"/>
          <w:b/>
          <w:lang w:val="en-GB"/>
        </w:rPr>
      </w:pPr>
      <w:r w:rsidRPr="00267711">
        <w:rPr>
          <w:rFonts w:asciiTheme="majorHAnsi" w:hAnsiTheme="majorHAnsi" w:cstheme="majorHAnsi"/>
          <w:b/>
          <w:lang w:val="en-GB"/>
        </w:rPr>
        <w:t xml:space="preserve"> </w:t>
      </w:r>
      <w:r w:rsidR="009461EF" w:rsidRPr="00267711">
        <w:rPr>
          <w:rFonts w:asciiTheme="majorHAnsi" w:hAnsiTheme="majorHAnsi" w:cstheme="majorHAnsi"/>
          <w:b/>
          <w:lang w:val="en-GB"/>
        </w:rPr>
        <w:t xml:space="preserve">Issues and </w:t>
      </w:r>
      <w:r w:rsidR="004C65BD" w:rsidRPr="00267711">
        <w:rPr>
          <w:rFonts w:asciiTheme="majorHAnsi" w:hAnsiTheme="majorHAnsi" w:cstheme="majorHAnsi"/>
          <w:b/>
          <w:lang w:val="en-GB"/>
        </w:rPr>
        <w:t>Challenges</w:t>
      </w:r>
    </w:p>
    <w:p w:rsidR="00DB3412" w:rsidRPr="00EA29E8" w:rsidRDefault="00DB3412" w:rsidP="00DB3412">
      <w:pPr>
        <w:jc w:val="both"/>
        <w:rPr>
          <w:rFonts w:asciiTheme="majorHAnsi" w:hAnsiTheme="majorHAnsi" w:cstheme="majorHAnsi"/>
          <w:lang w:val="en-GB"/>
        </w:rPr>
      </w:pPr>
    </w:p>
    <w:p w:rsidR="004C65BD" w:rsidRPr="00267711" w:rsidRDefault="00DB3412" w:rsidP="008257BC">
      <w:pPr>
        <w:pStyle w:val="Default"/>
        <w:numPr>
          <w:ilvl w:val="0"/>
          <w:numId w:val="2"/>
        </w:numPr>
        <w:jc w:val="both"/>
        <w:rPr>
          <w:rFonts w:asciiTheme="majorHAnsi" w:hAnsiTheme="majorHAnsi" w:cstheme="majorHAnsi"/>
          <w:color w:val="auto"/>
          <w:lang w:val="en-GB"/>
        </w:rPr>
      </w:pPr>
      <w:r w:rsidRPr="00267711">
        <w:rPr>
          <w:rFonts w:asciiTheme="majorHAnsi" w:hAnsiTheme="majorHAnsi" w:cstheme="majorHAnsi"/>
          <w:color w:val="auto"/>
          <w:lang w:val="en-GB"/>
        </w:rPr>
        <w:t xml:space="preserve">Human health is intimately related to the state of the environment. </w:t>
      </w:r>
    </w:p>
    <w:p w:rsidR="004C65BD" w:rsidRPr="00EA29E8" w:rsidRDefault="004C65BD" w:rsidP="00D63B8E">
      <w:pPr>
        <w:pStyle w:val="Default"/>
        <w:jc w:val="both"/>
        <w:rPr>
          <w:rFonts w:asciiTheme="majorHAnsi" w:hAnsiTheme="majorHAnsi" w:cstheme="majorHAnsi"/>
          <w:lang w:val="en-GB"/>
        </w:rPr>
      </w:pPr>
    </w:p>
    <w:p w:rsidR="008545EA" w:rsidRPr="008545EA" w:rsidRDefault="004C65BD" w:rsidP="008545EA">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In 2012, an estimated 12.6 million deaths globally were attributable to the environment. </w:t>
      </w:r>
      <w:r w:rsidR="008545EA" w:rsidRPr="008545EA">
        <w:rPr>
          <w:rFonts w:asciiTheme="majorHAnsi" w:hAnsiTheme="majorHAnsi" w:cstheme="majorHAnsi"/>
          <w:lang w:val="en-GB"/>
        </w:rPr>
        <w:t>Environmental risk factors, such as air, water and soil pollution, chemical exposures, climate change, and ultraviolet radiation are estimated to be responsible for 23% of all deaths worldwide.</w:t>
      </w:r>
    </w:p>
    <w:p w:rsidR="00FE44BD" w:rsidRPr="00EA29E8" w:rsidRDefault="00D52F01" w:rsidP="007E3567">
      <w:pPr>
        <w:pStyle w:val="Default"/>
        <w:ind w:left="360"/>
        <w:jc w:val="both"/>
        <w:rPr>
          <w:rFonts w:asciiTheme="majorHAnsi" w:hAnsiTheme="majorHAnsi" w:cstheme="majorHAnsi"/>
          <w:lang w:val="en-GB"/>
        </w:rPr>
      </w:pPr>
      <w:r>
        <w:rPr>
          <w:rFonts w:asciiTheme="majorHAnsi" w:hAnsiTheme="majorHAnsi" w:cstheme="majorHAnsi"/>
          <w:lang w:val="en-GB"/>
        </w:rPr>
        <w:t xml:space="preserve"> </w:t>
      </w:r>
    </w:p>
    <w:p w:rsidR="00FE44BD" w:rsidRPr="00EA29E8" w:rsidRDefault="00804236" w:rsidP="007A4FBD">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lastRenderedPageBreak/>
        <w:t xml:space="preserve">The higher prevalence of noncommunicable diseases is attributable to exposure to chemicals, poor air </w:t>
      </w:r>
      <w:r w:rsidR="00FE44BD" w:rsidRPr="00EA29E8">
        <w:rPr>
          <w:rFonts w:asciiTheme="majorHAnsi" w:hAnsiTheme="majorHAnsi" w:cstheme="majorHAnsi"/>
          <w:lang w:val="en-GB"/>
        </w:rPr>
        <w:t>quality and unhealthy lifestyle</w:t>
      </w:r>
      <w:r w:rsidR="00187590">
        <w:rPr>
          <w:rFonts w:asciiTheme="majorHAnsi" w:hAnsiTheme="majorHAnsi" w:cstheme="majorHAnsi"/>
          <w:lang w:val="en-GB"/>
        </w:rPr>
        <w:t>s</w:t>
      </w:r>
      <w:r w:rsidR="00FE44BD" w:rsidRPr="00EA29E8">
        <w:rPr>
          <w:rFonts w:asciiTheme="majorHAnsi" w:hAnsiTheme="majorHAnsi" w:cstheme="majorHAnsi"/>
          <w:lang w:val="en-GB"/>
        </w:rPr>
        <w:t>.</w:t>
      </w:r>
      <w:r w:rsidR="007A4FBD">
        <w:rPr>
          <w:rFonts w:asciiTheme="majorHAnsi" w:hAnsiTheme="majorHAnsi" w:cstheme="majorHAnsi"/>
          <w:lang w:val="en-GB"/>
        </w:rPr>
        <w:t xml:space="preserve"> </w:t>
      </w:r>
      <w:r w:rsidR="007A4FBD" w:rsidRPr="007A4FBD">
        <w:rPr>
          <w:rFonts w:asciiTheme="majorHAnsi" w:hAnsiTheme="majorHAnsi" w:cstheme="majorHAnsi"/>
          <w:lang w:val="en-GB"/>
        </w:rPr>
        <w:t>In 2016</w:t>
      </w:r>
      <w:proofErr w:type="gramStart"/>
      <w:r w:rsidR="007A4FBD" w:rsidRPr="007A4FBD">
        <w:rPr>
          <w:rFonts w:asciiTheme="majorHAnsi" w:hAnsiTheme="majorHAnsi" w:cstheme="majorHAnsi"/>
          <w:lang w:val="en-GB"/>
        </w:rPr>
        <w:t>,  9</w:t>
      </w:r>
      <w:proofErr w:type="gramEnd"/>
      <w:r w:rsidR="007A4FBD" w:rsidRPr="007A4FBD">
        <w:rPr>
          <w:rFonts w:asciiTheme="majorHAnsi" w:hAnsiTheme="majorHAnsi" w:cstheme="majorHAnsi"/>
          <w:lang w:val="en-GB"/>
        </w:rPr>
        <w:t xml:space="preserve"> out of 10 people breathed air in which the concentration of air pollutants is above the limit set up by the WHO guidelines, and about 7 million people died  of diseases attributable to air pollutio</w:t>
      </w:r>
      <w:r w:rsidR="007A4FBD">
        <w:rPr>
          <w:rFonts w:asciiTheme="majorHAnsi" w:hAnsiTheme="majorHAnsi" w:cstheme="majorHAnsi"/>
          <w:lang w:val="en-GB"/>
        </w:rPr>
        <w:t>n.</w:t>
      </w:r>
      <w:r w:rsidR="00FE44BD" w:rsidRPr="00EA29E8">
        <w:rPr>
          <w:rFonts w:asciiTheme="majorHAnsi" w:hAnsiTheme="majorHAnsi" w:cstheme="majorHAnsi"/>
          <w:lang w:val="en-GB"/>
        </w:rPr>
        <w:t xml:space="preserve"> </w:t>
      </w:r>
      <w:r w:rsidR="006E0F6D" w:rsidRPr="00EA29E8">
        <w:rPr>
          <w:rFonts w:asciiTheme="majorHAnsi" w:hAnsiTheme="majorHAnsi" w:cstheme="majorHAnsi"/>
          <w:lang w:val="en-GB"/>
        </w:rPr>
        <w:t>This imposes a very heavy economic and social cost, which make</w:t>
      </w:r>
      <w:r w:rsidR="00187590">
        <w:rPr>
          <w:rFonts w:asciiTheme="majorHAnsi" w:hAnsiTheme="majorHAnsi" w:cstheme="majorHAnsi"/>
          <w:lang w:val="en-GB"/>
        </w:rPr>
        <w:t>s</w:t>
      </w:r>
      <w:r w:rsidR="006E0F6D" w:rsidRPr="00EA29E8">
        <w:rPr>
          <w:rFonts w:asciiTheme="majorHAnsi" w:hAnsiTheme="majorHAnsi" w:cstheme="majorHAnsi"/>
          <w:lang w:val="en-GB"/>
        </w:rPr>
        <w:t xml:space="preserve"> it more difficult to achieve key development goals, including poverty reduction and health targets.</w:t>
      </w:r>
    </w:p>
    <w:p w:rsidR="006E0F6D" w:rsidRPr="00EA29E8" w:rsidRDefault="006E0F6D" w:rsidP="00746F06">
      <w:pPr>
        <w:pStyle w:val="Default"/>
        <w:ind w:left="360"/>
        <w:jc w:val="both"/>
        <w:rPr>
          <w:rFonts w:asciiTheme="majorHAnsi" w:hAnsiTheme="majorHAnsi" w:cstheme="majorHAnsi"/>
          <w:lang w:val="en-GB"/>
        </w:rPr>
      </w:pPr>
    </w:p>
    <w:p w:rsidR="006E0F6D" w:rsidRPr="00EA29E8" w:rsidRDefault="006E0F6D"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Currently, environmental change and challenges, including extreme weather events, are occurring at an unprecedented pace. </w:t>
      </w:r>
      <w:r w:rsidR="00007A9E">
        <w:rPr>
          <w:rFonts w:asciiTheme="majorHAnsi" w:hAnsiTheme="majorHAnsi" w:cstheme="majorHAnsi"/>
          <w:lang w:val="en-GB"/>
        </w:rPr>
        <w:t xml:space="preserve"> </w:t>
      </w:r>
      <w:r w:rsidR="00BE774B" w:rsidRPr="00EA29E8">
        <w:rPr>
          <w:rFonts w:asciiTheme="majorHAnsi" w:hAnsiTheme="majorHAnsi" w:cstheme="majorHAnsi"/>
          <w:lang w:val="en-GB"/>
        </w:rPr>
        <w:t xml:space="preserve"> </w:t>
      </w:r>
      <w:r w:rsidRPr="00EA29E8">
        <w:rPr>
          <w:rFonts w:asciiTheme="majorHAnsi" w:hAnsiTheme="majorHAnsi" w:cstheme="majorHAnsi"/>
          <w:lang w:val="en-GB"/>
        </w:rPr>
        <w:t>The African continent, with its highly vulnerable population, is experiencing high burdens of both communicable and noncommunicable diseases. These include vector-borne, diarrhoeal and cardiovascular diseases, as well as lower respiratory infections that are significantly attributable to environmental determinants. Ambient and household air pollution, water, sanitation and hygiene are the environmental drivers of these diseases. These factors are now being exacerbated by the negative consequences of climate change, rapid and unplanned urbanization, increased population growth and urban migration combined with persist</w:t>
      </w:r>
      <w:r w:rsidR="00401A25">
        <w:rPr>
          <w:rFonts w:asciiTheme="majorHAnsi" w:hAnsiTheme="majorHAnsi" w:cstheme="majorHAnsi"/>
          <w:lang w:val="en-GB"/>
        </w:rPr>
        <w:t>ently</w:t>
      </w:r>
      <w:r w:rsidRPr="00EA29E8">
        <w:rPr>
          <w:rFonts w:asciiTheme="majorHAnsi" w:hAnsiTheme="majorHAnsi" w:cstheme="majorHAnsi"/>
          <w:lang w:val="en-GB"/>
        </w:rPr>
        <w:t xml:space="preserve"> unsustainable pattern</w:t>
      </w:r>
      <w:r w:rsidR="00BE2C8D">
        <w:rPr>
          <w:rFonts w:asciiTheme="majorHAnsi" w:hAnsiTheme="majorHAnsi" w:cstheme="majorHAnsi"/>
          <w:lang w:val="en-GB"/>
        </w:rPr>
        <w:t>s</w:t>
      </w:r>
      <w:r w:rsidRPr="00EA29E8">
        <w:rPr>
          <w:rFonts w:asciiTheme="majorHAnsi" w:hAnsiTheme="majorHAnsi" w:cstheme="majorHAnsi"/>
          <w:lang w:val="en-GB"/>
        </w:rPr>
        <w:t xml:space="preserve"> of production and consumption.</w:t>
      </w:r>
    </w:p>
    <w:p w:rsidR="000B6234" w:rsidRPr="00EA29E8" w:rsidRDefault="000B6234" w:rsidP="000B6234">
      <w:pPr>
        <w:pStyle w:val="Default"/>
        <w:ind w:left="360"/>
        <w:jc w:val="both"/>
        <w:rPr>
          <w:rFonts w:asciiTheme="majorHAnsi" w:hAnsiTheme="majorHAnsi" w:cstheme="majorHAnsi"/>
          <w:lang w:val="en-GB"/>
        </w:rPr>
      </w:pPr>
    </w:p>
    <w:p w:rsidR="000C7830" w:rsidRPr="00EA29E8" w:rsidRDefault="000B6234"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Access to drinking-water increased from 48% to 68% over the MDG era. However, this figure hides huge social inequities, particularly between urban and rural communities, with 87% and 56% coverage, respectively. The proportion of the population using improved sanitation facilities increased only from 24% to 30% during the MDG period, with about 700 million people (70%) </w:t>
      </w:r>
      <w:r w:rsidR="008F164E" w:rsidRPr="00EA29E8">
        <w:rPr>
          <w:rFonts w:asciiTheme="majorHAnsi" w:hAnsiTheme="majorHAnsi" w:cstheme="majorHAnsi"/>
          <w:lang w:val="en-GB"/>
        </w:rPr>
        <w:t xml:space="preserve">still lacking </w:t>
      </w:r>
      <w:r w:rsidRPr="00EA29E8">
        <w:rPr>
          <w:rFonts w:asciiTheme="majorHAnsi" w:hAnsiTheme="majorHAnsi" w:cstheme="majorHAnsi"/>
          <w:lang w:val="en-GB"/>
        </w:rPr>
        <w:t>access to improved sanitation facilities</w:t>
      </w:r>
      <w:r w:rsidR="008F164E" w:rsidRPr="00EA29E8">
        <w:rPr>
          <w:rFonts w:asciiTheme="majorHAnsi" w:hAnsiTheme="majorHAnsi" w:cstheme="majorHAnsi"/>
          <w:lang w:val="en-GB"/>
        </w:rPr>
        <w:t>.</w:t>
      </w:r>
    </w:p>
    <w:p w:rsidR="00FE44BD" w:rsidRPr="00EA29E8" w:rsidRDefault="00FE44BD" w:rsidP="00746F06">
      <w:pPr>
        <w:pStyle w:val="Default"/>
        <w:ind w:left="360"/>
        <w:jc w:val="both"/>
        <w:rPr>
          <w:rFonts w:asciiTheme="majorHAnsi" w:hAnsiTheme="majorHAnsi" w:cstheme="majorHAnsi"/>
          <w:lang w:val="en-GB"/>
        </w:rPr>
      </w:pPr>
    </w:p>
    <w:p w:rsidR="004D7D7A" w:rsidRPr="00EA29E8" w:rsidRDefault="006A0008" w:rsidP="008257BC">
      <w:pPr>
        <w:pStyle w:val="Default"/>
        <w:numPr>
          <w:ilvl w:val="0"/>
          <w:numId w:val="2"/>
        </w:numPr>
        <w:rPr>
          <w:rFonts w:asciiTheme="majorHAnsi" w:hAnsiTheme="majorHAnsi" w:cstheme="majorHAnsi"/>
          <w:lang w:val="en-GB"/>
        </w:rPr>
      </w:pPr>
      <w:r w:rsidRPr="00EA29E8">
        <w:rPr>
          <w:rFonts w:asciiTheme="majorHAnsi" w:hAnsiTheme="majorHAnsi" w:cstheme="majorHAnsi"/>
          <w:lang w:val="en-GB"/>
        </w:rPr>
        <w:t xml:space="preserve">Over 40% of outdoor air pollution in many African cities is attributed to transport emissions. The import of used vehicles coupled with poor fuel standards is the leading contributor to increasing transport emissions. The situation is further compounded by the lack of adequate public </w:t>
      </w:r>
      <w:r w:rsidR="004D7D7A" w:rsidRPr="00EA29E8">
        <w:rPr>
          <w:rFonts w:asciiTheme="majorHAnsi" w:hAnsiTheme="majorHAnsi" w:cstheme="majorHAnsi"/>
          <w:lang w:val="en-GB"/>
        </w:rPr>
        <w:t>transport and</w:t>
      </w:r>
      <w:r w:rsidRPr="00EA29E8">
        <w:rPr>
          <w:rFonts w:asciiTheme="majorHAnsi" w:hAnsiTheme="majorHAnsi" w:cstheme="majorHAnsi"/>
          <w:lang w:val="en-GB"/>
        </w:rPr>
        <w:t xml:space="preserve"> walking and cycling infrastructure that could significantly improv</w:t>
      </w:r>
      <w:r w:rsidR="00401A25">
        <w:rPr>
          <w:rFonts w:asciiTheme="majorHAnsi" w:hAnsiTheme="majorHAnsi" w:cstheme="majorHAnsi"/>
          <w:lang w:val="en-GB"/>
        </w:rPr>
        <w:t>e</w:t>
      </w:r>
      <w:r w:rsidRPr="00EA29E8">
        <w:rPr>
          <w:rFonts w:asciiTheme="majorHAnsi" w:hAnsiTheme="majorHAnsi" w:cstheme="majorHAnsi"/>
          <w:lang w:val="en-GB"/>
        </w:rPr>
        <w:t xml:space="preserve"> health and the environment. In 2014, at the Africa Sustainable Transport Forum, Ministers agreed on a set of 12 actions to promote sustainable transport. Follow</w:t>
      </w:r>
      <w:r w:rsidR="00401A25">
        <w:rPr>
          <w:rFonts w:asciiTheme="majorHAnsi" w:hAnsiTheme="majorHAnsi" w:cstheme="majorHAnsi"/>
          <w:lang w:val="en-GB"/>
        </w:rPr>
        <w:t>-</w:t>
      </w:r>
      <w:r w:rsidRPr="00EA29E8">
        <w:rPr>
          <w:rFonts w:asciiTheme="majorHAnsi" w:hAnsiTheme="majorHAnsi" w:cstheme="majorHAnsi"/>
          <w:lang w:val="en-GB"/>
        </w:rPr>
        <w:t>up recommendations on cleaner transport policies were made at the Africa Clean Mobility Week in March 2018.</w:t>
      </w:r>
    </w:p>
    <w:p w:rsidR="004D7D7A" w:rsidRPr="00EA29E8" w:rsidRDefault="004D7D7A" w:rsidP="00746F06">
      <w:pPr>
        <w:pStyle w:val="Default"/>
        <w:ind w:left="360"/>
        <w:rPr>
          <w:rFonts w:asciiTheme="majorHAnsi" w:hAnsiTheme="majorHAnsi" w:cstheme="majorHAnsi"/>
          <w:lang w:val="en-GB"/>
        </w:rPr>
      </w:pPr>
    </w:p>
    <w:p w:rsidR="004D7D7A" w:rsidRPr="00EA29E8" w:rsidRDefault="00534AEA" w:rsidP="00BA4C90">
      <w:pPr>
        <w:pStyle w:val="Default"/>
        <w:numPr>
          <w:ilvl w:val="0"/>
          <w:numId w:val="2"/>
        </w:numPr>
        <w:jc w:val="both"/>
        <w:rPr>
          <w:rFonts w:asciiTheme="majorHAnsi" w:hAnsiTheme="majorHAnsi" w:cstheme="majorHAnsi"/>
          <w:lang w:val="en-GB"/>
        </w:rPr>
      </w:pPr>
      <w:r w:rsidRPr="00534AEA">
        <w:rPr>
          <w:rFonts w:asciiTheme="majorHAnsi" w:hAnsiTheme="majorHAnsi" w:cstheme="majorHAnsi"/>
          <w:lang w:val="en-GB"/>
        </w:rPr>
        <w:t>In 2016, 3.8 million deaths globally were attributable to household air pollution only, with 739,000 of those deaths occurring in Africa as a result of domestic use of solid fuels and kerosene for cooking only.</w:t>
      </w:r>
      <w:r w:rsidR="00BA4C90" w:rsidRPr="00BA4C90">
        <w:t xml:space="preserve"> </w:t>
      </w:r>
      <w:r w:rsidR="00BA4C90" w:rsidRPr="00BA4C90">
        <w:rPr>
          <w:rFonts w:asciiTheme="majorHAnsi" w:hAnsiTheme="majorHAnsi" w:cstheme="majorHAnsi"/>
          <w:lang w:val="en-GB"/>
        </w:rPr>
        <w:t>Ambient air pollution caused approximately 439,000 deaths in the region.</w:t>
      </w:r>
      <w:r w:rsidRPr="00534AEA">
        <w:rPr>
          <w:rFonts w:asciiTheme="majorHAnsi" w:hAnsiTheme="majorHAnsi" w:cstheme="majorHAnsi"/>
          <w:lang w:val="en-GB"/>
        </w:rPr>
        <w:t xml:space="preserve"> </w:t>
      </w:r>
      <w:r w:rsidR="004D7D7A" w:rsidRPr="00EA29E8">
        <w:rPr>
          <w:rFonts w:asciiTheme="majorHAnsi" w:hAnsiTheme="majorHAnsi" w:cstheme="majorHAnsi"/>
          <w:lang w:val="en-GB"/>
        </w:rPr>
        <w:t xml:space="preserve">   </w:t>
      </w:r>
      <w:proofErr w:type="gramStart"/>
      <w:r w:rsidR="004D7D7A" w:rsidRPr="00EA29E8">
        <w:rPr>
          <w:rFonts w:asciiTheme="majorHAnsi" w:hAnsiTheme="majorHAnsi" w:cstheme="majorHAnsi"/>
          <w:lang w:val="en-GB"/>
        </w:rPr>
        <w:t>with</w:t>
      </w:r>
      <w:proofErr w:type="gramEnd"/>
      <w:r w:rsidR="004D7D7A" w:rsidRPr="00EA29E8">
        <w:rPr>
          <w:rFonts w:asciiTheme="majorHAnsi" w:hAnsiTheme="majorHAnsi" w:cstheme="majorHAnsi"/>
          <w:lang w:val="en-GB"/>
        </w:rPr>
        <w:t xml:space="preserve"> principal sources of pollution being energy and power generation, transport, burning of solid and agricultural waste, industry and agriculture.  These figures are substantially higher than those estimated previously. </w:t>
      </w:r>
      <w:r w:rsidR="00906E0B">
        <w:rPr>
          <w:rFonts w:asciiTheme="majorHAnsi" w:hAnsiTheme="majorHAnsi" w:cstheme="majorHAnsi"/>
          <w:lang w:val="en-GB"/>
        </w:rPr>
        <w:t xml:space="preserve"> </w:t>
      </w:r>
      <w:r w:rsidR="004D7D7A" w:rsidRPr="00EA29E8">
        <w:rPr>
          <w:rFonts w:asciiTheme="majorHAnsi" w:hAnsiTheme="majorHAnsi" w:cstheme="majorHAnsi"/>
          <w:lang w:val="en-GB"/>
        </w:rPr>
        <w:t xml:space="preserve">  </w:t>
      </w:r>
      <w:r w:rsidR="00906E0B">
        <w:rPr>
          <w:rFonts w:asciiTheme="majorHAnsi" w:hAnsiTheme="majorHAnsi" w:cstheme="majorHAnsi"/>
          <w:lang w:val="en-GB"/>
        </w:rPr>
        <w:t xml:space="preserve"> </w:t>
      </w:r>
      <w:r w:rsidR="004D7D7A" w:rsidRPr="00EA29E8">
        <w:rPr>
          <w:rFonts w:asciiTheme="majorHAnsi" w:hAnsiTheme="majorHAnsi" w:cstheme="majorHAnsi"/>
          <w:lang w:val="en-GB"/>
        </w:rPr>
        <w:t xml:space="preserve">   Despite these impacts</w:t>
      </w:r>
      <w:r w:rsidR="00401A25">
        <w:rPr>
          <w:rFonts w:asciiTheme="majorHAnsi" w:hAnsiTheme="majorHAnsi" w:cstheme="majorHAnsi"/>
          <w:lang w:val="en-GB"/>
        </w:rPr>
        <w:t>,</w:t>
      </w:r>
      <w:r w:rsidR="004D7D7A" w:rsidRPr="00EA29E8">
        <w:rPr>
          <w:rFonts w:asciiTheme="majorHAnsi" w:hAnsiTheme="majorHAnsi" w:cstheme="majorHAnsi"/>
          <w:lang w:val="en-GB"/>
        </w:rPr>
        <w:t xml:space="preserve"> governments continue to encourage the use of fossil fuels through subsidies amounting to US</w:t>
      </w:r>
      <w:r w:rsidR="00401A25">
        <w:rPr>
          <w:rFonts w:asciiTheme="majorHAnsi" w:hAnsiTheme="majorHAnsi" w:cstheme="majorHAnsi"/>
          <w:lang w:val="en-GB"/>
        </w:rPr>
        <w:t xml:space="preserve">$ </w:t>
      </w:r>
      <w:r w:rsidR="004D7D7A" w:rsidRPr="00EA29E8">
        <w:rPr>
          <w:rFonts w:asciiTheme="majorHAnsi" w:hAnsiTheme="majorHAnsi" w:cstheme="majorHAnsi"/>
          <w:lang w:val="en-GB"/>
        </w:rPr>
        <w:t>500 billion every year. Reforming such subsidies (as called for under SDG</w:t>
      </w:r>
      <w:r w:rsidR="00401A25">
        <w:rPr>
          <w:rFonts w:asciiTheme="majorHAnsi" w:hAnsiTheme="majorHAnsi" w:cstheme="majorHAnsi"/>
          <w:lang w:val="en-GB"/>
        </w:rPr>
        <w:t xml:space="preserve"> </w:t>
      </w:r>
      <w:r w:rsidR="004D7D7A" w:rsidRPr="00EA29E8">
        <w:rPr>
          <w:rFonts w:asciiTheme="majorHAnsi" w:hAnsiTheme="majorHAnsi" w:cstheme="majorHAnsi"/>
          <w:lang w:val="en-GB"/>
        </w:rPr>
        <w:t>12c) would help to reduce premature air</w:t>
      </w:r>
      <w:r w:rsidR="00401A25">
        <w:rPr>
          <w:rFonts w:asciiTheme="majorHAnsi" w:hAnsiTheme="majorHAnsi" w:cstheme="majorHAnsi"/>
          <w:lang w:val="en-GB"/>
        </w:rPr>
        <w:t>-</w:t>
      </w:r>
      <w:r w:rsidR="004D7D7A" w:rsidRPr="00EA29E8">
        <w:rPr>
          <w:rFonts w:asciiTheme="majorHAnsi" w:hAnsiTheme="majorHAnsi" w:cstheme="majorHAnsi"/>
          <w:lang w:val="en-GB"/>
        </w:rPr>
        <w:t>pollution</w:t>
      </w:r>
      <w:r w:rsidR="00401A25">
        <w:rPr>
          <w:rFonts w:asciiTheme="majorHAnsi" w:hAnsiTheme="majorHAnsi" w:cstheme="majorHAnsi"/>
          <w:lang w:val="en-GB"/>
        </w:rPr>
        <w:t>-</w:t>
      </w:r>
      <w:r w:rsidR="004D7D7A" w:rsidRPr="00EA29E8">
        <w:rPr>
          <w:rFonts w:asciiTheme="majorHAnsi" w:hAnsiTheme="majorHAnsi" w:cstheme="majorHAnsi"/>
          <w:lang w:val="en-GB"/>
        </w:rPr>
        <w:t>related deaths by 55</w:t>
      </w:r>
      <w:r w:rsidR="00401A25">
        <w:rPr>
          <w:rFonts w:asciiTheme="majorHAnsi" w:hAnsiTheme="majorHAnsi" w:cstheme="majorHAnsi"/>
          <w:lang w:val="en-GB"/>
        </w:rPr>
        <w:t>%</w:t>
      </w:r>
      <w:r w:rsidR="004D7D7A" w:rsidRPr="00EA29E8">
        <w:rPr>
          <w:rFonts w:asciiTheme="majorHAnsi" w:hAnsiTheme="majorHAnsi" w:cstheme="majorHAnsi"/>
          <w:lang w:val="en-GB"/>
        </w:rPr>
        <w:t xml:space="preserve"> and CO2 emissions by more than 20</w:t>
      </w:r>
      <w:r w:rsidR="00401A25">
        <w:rPr>
          <w:rFonts w:asciiTheme="majorHAnsi" w:hAnsiTheme="majorHAnsi" w:cstheme="majorHAnsi"/>
          <w:lang w:val="en-GB"/>
        </w:rPr>
        <w:t>%</w:t>
      </w:r>
      <w:r w:rsidR="004D7D7A" w:rsidRPr="00EA29E8">
        <w:rPr>
          <w:rFonts w:asciiTheme="majorHAnsi" w:hAnsiTheme="majorHAnsi" w:cstheme="majorHAnsi"/>
          <w:lang w:val="en-GB"/>
        </w:rPr>
        <w:t xml:space="preserve"> </w:t>
      </w:r>
      <w:proofErr w:type="gramStart"/>
      <w:r w:rsidR="004D7D7A" w:rsidRPr="00EA29E8">
        <w:rPr>
          <w:rFonts w:asciiTheme="majorHAnsi" w:hAnsiTheme="majorHAnsi" w:cstheme="majorHAnsi"/>
          <w:lang w:val="en-GB"/>
        </w:rPr>
        <w:t>globally .</w:t>
      </w:r>
      <w:proofErr w:type="gramEnd"/>
    </w:p>
    <w:p w:rsidR="006A0008" w:rsidRPr="00EA29E8" w:rsidRDefault="006A0008" w:rsidP="000C7830">
      <w:pPr>
        <w:pStyle w:val="Default"/>
        <w:ind w:left="360"/>
        <w:jc w:val="both"/>
        <w:rPr>
          <w:rFonts w:asciiTheme="majorHAnsi" w:hAnsiTheme="majorHAnsi" w:cstheme="majorHAnsi"/>
          <w:lang w:val="en-GB"/>
        </w:rPr>
      </w:pPr>
    </w:p>
    <w:p w:rsidR="00F017E8" w:rsidRPr="00EA29E8" w:rsidRDefault="00C77333"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African countries are facing increased exposure to chemicals as a result of the growth of </w:t>
      </w:r>
      <w:r w:rsidR="00401A25">
        <w:rPr>
          <w:rFonts w:asciiTheme="majorHAnsi" w:hAnsiTheme="majorHAnsi" w:cstheme="majorHAnsi"/>
          <w:lang w:val="en-GB"/>
        </w:rPr>
        <w:t xml:space="preserve">the </w:t>
      </w:r>
      <w:r w:rsidRPr="00EA29E8">
        <w:rPr>
          <w:rFonts w:asciiTheme="majorHAnsi" w:hAnsiTheme="majorHAnsi" w:cstheme="majorHAnsi"/>
          <w:lang w:val="en-GB"/>
        </w:rPr>
        <w:t>global chemical</w:t>
      </w:r>
      <w:r w:rsidR="00BE2C8D">
        <w:rPr>
          <w:rFonts w:asciiTheme="majorHAnsi" w:hAnsiTheme="majorHAnsi" w:cstheme="majorHAnsi"/>
          <w:lang w:val="en-GB"/>
        </w:rPr>
        <w:t>s</w:t>
      </w:r>
      <w:r w:rsidRPr="00EA29E8">
        <w:rPr>
          <w:rFonts w:asciiTheme="majorHAnsi" w:hAnsiTheme="majorHAnsi" w:cstheme="majorHAnsi"/>
          <w:lang w:val="en-GB"/>
        </w:rPr>
        <w:t xml:space="preserve"> trade, changing production patterns and a predicted relocation of chemical production from developed to developing countries</w:t>
      </w:r>
      <w:r w:rsidR="00F017E8" w:rsidRPr="00EA29E8">
        <w:rPr>
          <w:rFonts w:asciiTheme="majorHAnsi" w:hAnsiTheme="majorHAnsi" w:cstheme="majorHAnsi"/>
          <w:lang w:val="en-GB"/>
        </w:rPr>
        <w:t xml:space="preserve">. </w:t>
      </w:r>
      <w:r w:rsidRPr="00EA29E8">
        <w:rPr>
          <w:rFonts w:asciiTheme="majorHAnsi" w:hAnsiTheme="majorHAnsi" w:cstheme="majorHAnsi"/>
          <w:lang w:val="en-GB"/>
        </w:rPr>
        <w:lastRenderedPageBreak/>
        <w:t xml:space="preserve">Pesticides are of concern </w:t>
      </w:r>
      <w:r w:rsidR="00BE2C8D">
        <w:rPr>
          <w:rFonts w:asciiTheme="majorHAnsi" w:hAnsiTheme="majorHAnsi" w:cstheme="majorHAnsi"/>
          <w:lang w:val="en-GB"/>
        </w:rPr>
        <w:t>to</w:t>
      </w:r>
      <w:r w:rsidR="00BE2C8D" w:rsidRPr="00EA29E8">
        <w:rPr>
          <w:rFonts w:asciiTheme="majorHAnsi" w:hAnsiTheme="majorHAnsi" w:cstheme="majorHAnsi"/>
          <w:lang w:val="en-GB"/>
        </w:rPr>
        <w:t xml:space="preserve"> </w:t>
      </w:r>
      <w:r w:rsidRPr="00EA29E8">
        <w:rPr>
          <w:rFonts w:asciiTheme="majorHAnsi" w:hAnsiTheme="majorHAnsi" w:cstheme="majorHAnsi"/>
          <w:lang w:val="en-GB"/>
        </w:rPr>
        <w:t>most African countries (particularly in sub-Saharan Africa) because of their importance in agriculture.  Pesticides have been used in Africa for more than 40 years, and it is estimated that the continent holds stockpiles of more than 27</w:t>
      </w:r>
      <w:r w:rsidR="00401A25">
        <w:rPr>
          <w:rFonts w:asciiTheme="majorHAnsi" w:hAnsiTheme="majorHAnsi" w:cstheme="majorHAnsi"/>
          <w:lang w:val="en-GB"/>
        </w:rPr>
        <w:t xml:space="preserve"> </w:t>
      </w:r>
      <w:r w:rsidRPr="00EA29E8">
        <w:rPr>
          <w:rFonts w:asciiTheme="majorHAnsi" w:hAnsiTheme="majorHAnsi" w:cstheme="majorHAnsi"/>
          <w:lang w:val="en-GB"/>
        </w:rPr>
        <w:t xml:space="preserve">000 </w:t>
      </w:r>
      <w:r w:rsidR="000C7830" w:rsidRPr="00EA29E8">
        <w:rPr>
          <w:rFonts w:asciiTheme="majorHAnsi" w:hAnsiTheme="majorHAnsi" w:cstheme="majorHAnsi"/>
          <w:lang w:val="en-GB"/>
        </w:rPr>
        <w:t>tons of</w:t>
      </w:r>
      <w:r w:rsidRPr="00EA29E8">
        <w:rPr>
          <w:rFonts w:asciiTheme="majorHAnsi" w:hAnsiTheme="majorHAnsi" w:cstheme="majorHAnsi"/>
          <w:lang w:val="en-GB"/>
        </w:rPr>
        <w:t xml:space="preserve"> obsolete pesticides needing disposal. However, the use of certain fertilizers and pesticides generate negative externalities and can have significant adverse effects on the environment and human health.</w:t>
      </w:r>
      <w:r w:rsidR="00F017E8" w:rsidRPr="00EA29E8">
        <w:rPr>
          <w:rFonts w:asciiTheme="majorHAnsi" w:hAnsiTheme="majorHAnsi" w:cstheme="majorHAnsi"/>
          <w:lang w:val="en-GB"/>
        </w:rPr>
        <w:t xml:space="preserve"> </w:t>
      </w:r>
    </w:p>
    <w:p w:rsidR="00F017E8" w:rsidRPr="00EA29E8" w:rsidRDefault="00F017E8" w:rsidP="000C7830">
      <w:pPr>
        <w:pStyle w:val="Default"/>
        <w:ind w:left="360"/>
        <w:jc w:val="both"/>
        <w:rPr>
          <w:rFonts w:asciiTheme="majorHAnsi" w:hAnsiTheme="majorHAnsi" w:cstheme="majorHAnsi"/>
          <w:lang w:val="en-GB"/>
        </w:rPr>
      </w:pPr>
    </w:p>
    <w:p w:rsidR="00C77333" w:rsidRPr="00EA29E8" w:rsidRDefault="00F017E8"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Waste in general, and waste generated from health-care activities in particular, represent a potentially serious threat to both human health and the environment.  Electronic waste dumping and recycling in Africa also represents a serious risk, with exposure of children to the toxic chemicals involved being of particular concern.</w:t>
      </w:r>
    </w:p>
    <w:p w:rsidR="00C77333" w:rsidRPr="00EA29E8" w:rsidRDefault="00C77333" w:rsidP="000C7830">
      <w:pPr>
        <w:pStyle w:val="Default"/>
        <w:ind w:left="360"/>
        <w:jc w:val="both"/>
        <w:rPr>
          <w:rFonts w:asciiTheme="majorHAnsi" w:hAnsiTheme="majorHAnsi" w:cstheme="majorHAnsi"/>
          <w:lang w:val="en-GB"/>
        </w:rPr>
      </w:pPr>
    </w:p>
    <w:p w:rsidR="00A10260" w:rsidRPr="00EA29E8" w:rsidRDefault="00A10260"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Africa’s rich biodiversity is a base for various ecosystems services including food, clean water and air. Biodiversity has </w:t>
      </w:r>
      <w:r w:rsidR="000C7830" w:rsidRPr="00EA29E8">
        <w:rPr>
          <w:rFonts w:asciiTheme="majorHAnsi" w:hAnsiTheme="majorHAnsi" w:cstheme="majorHAnsi"/>
          <w:lang w:val="en-GB"/>
        </w:rPr>
        <w:t>intrinsic</w:t>
      </w:r>
      <w:r w:rsidRPr="00EA29E8">
        <w:rPr>
          <w:rFonts w:asciiTheme="majorHAnsi" w:hAnsiTheme="majorHAnsi" w:cstheme="majorHAnsi"/>
          <w:lang w:val="en-GB"/>
        </w:rPr>
        <w:t xml:space="preserve"> value and is the foundation of all life forms, including human beings. It maintains ecosystem balance, provides a range of social benefits and is a source of vital resources such as food and medicine. The link between biodiversity and human health and well</w:t>
      </w:r>
      <w:r w:rsidR="00AE538E">
        <w:rPr>
          <w:rFonts w:asciiTheme="majorHAnsi" w:hAnsiTheme="majorHAnsi" w:cstheme="majorHAnsi"/>
          <w:lang w:val="en-GB"/>
        </w:rPr>
        <w:t>-</w:t>
      </w:r>
      <w:r w:rsidRPr="00EA29E8">
        <w:rPr>
          <w:rFonts w:asciiTheme="majorHAnsi" w:hAnsiTheme="majorHAnsi" w:cstheme="majorHAnsi"/>
          <w:lang w:val="en-GB"/>
        </w:rPr>
        <w:t xml:space="preserve">being is increasingly being better understood. However, this critically important natural capital faces significant threats from illegal trade in wildlife, air and water pollution, forest loss, climate change, and </w:t>
      </w:r>
      <w:r w:rsidR="00BE2C8D">
        <w:rPr>
          <w:rFonts w:asciiTheme="majorHAnsi" w:hAnsiTheme="majorHAnsi" w:cstheme="majorHAnsi"/>
          <w:lang w:val="en-GB"/>
        </w:rPr>
        <w:t xml:space="preserve">the </w:t>
      </w:r>
      <w:r w:rsidRPr="00EA29E8">
        <w:rPr>
          <w:rFonts w:asciiTheme="majorHAnsi" w:hAnsiTheme="majorHAnsi" w:cstheme="majorHAnsi"/>
          <w:lang w:val="en-GB"/>
        </w:rPr>
        <w:t>increased prevalence of invasive alien flora and fauna species. Loss of biodiversity and ecosystem services could result in depletion of food, raw materials and medicines, with negative impacts on human health.</w:t>
      </w:r>
    </w:p>
    <w:p w:rsidR="008F164E" w:rsidRPr="00EA29E8" w:rsidRDefault="008F164E" w:rsidP="000C7830">
      <w:pPr>
        <w:pStyle w:val="Default"/>
        <w:ind w:left="360"/>
        <w:jc w:val="both"/>
        <w:rPr>
          <w:rFonts w:asciiTheme="majorHAnsi" w:hAnsiTheme="majorHAnsi" w:cstheme="majorHAnsi"/>
          <w:lang w:val="en-GB"/>
        </w:rPr>
      </w:pPr>
    </w:p>
    <w:p w:rsidR="008F164E" w:rsidRPr="00EA29E8" w:rsidRDefault="008F164E"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Climate change poses immediate and long-term threats to human health and survival across the globe. Nowhere is this anticipated to have greater impact than in Africa, where social, political, environmental and economic conditions already create serious health vulnerabilities for many communities across the continent.</w:t>
      </w:r>
    </w:p>
    <w:p w:rsidR="008F164E" w:rsidRDefault="008F164E"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Africa is inherently vulnerable to climate change. Two thirds of its surface area is desert or considered arid. There are numerous fragile terrestrial and coastal ecosystems and a high exposure to natural disasters, particularly droughts and floods. Livelihood and economic activity in Africa are heavily dependent on rain-fed agriculture and natural resources. Biomass provides 80</w:t>
      </w:r>
      <w:r w:rsidR="00AE538E">
        <w:rPr>
          <w:rFonts w:asciiTheme="majorHAnsi" w:hAnsiTheme="majorHAnsi" w:cstheme="majorHAnsi"/>
          <w:lang w:val="en-GB"/>
        </w:rPr>
        <w:t>%</w:t>
      </w:r>
      <w:r w:rsidRPr="00EA29E8">
        <w:rPr>
          <w:rFonts w:asciiTheme="majorHAnsi" w:hAnsiTheme="majorHAnsi" w:cstheme="majorHAnsi"/>
          <w:lang w:val="en-GB"/>
        </w:rPr>
        <w:t xml:space="preserve"> of the primary domestic energy supply in Africa.</w:t>
      </w:r>
      <w:r w:rsidRPr="00EA29E8">
        <w:rPr>
          <w:lang w:val="en-GB"/>
        </w:rPr>
        <w:t xml:space="preserve"> </w:t>
      </w:r>
      <w:r w:rsidRPr="00EA29E8">
        <w:rPr>
          <w:rFonts w:asciiTheme="majorHAnsi" w:hAnsiTheme="majorHAnsi" w:cstheme="majorHAnsi"/>
          <w:lang w:val="en-GB"/>
        </w:rPr>
        <w:t>Sub-Saharan Africa already bears a heavy burden of infectious diseases. Many of these diseases are climate</w:t>
      </w:r>
      <w:r w:rsidR="00AE538E">
        <w:rPr>
          <w:rFonts w:asciiTheme="majorHAnsi" w:hAnsiTheme="majorHAnsi" w:cstheme="majorHAnsi"/>
          <w:lang w:val="en-GB"/>
        </w:rPr>
        <w:t>-</w:t>
      </w:r>
      <w:r w:rsidRPr="00EA29E8">
        <w:rPr>
          <w:rFonts w:asciiTheme="majorHAnsi" w:hAnsiTheme="majorHAnsi" w:cstheme="majorHAnsi"/>
          <w:lang w:val="en-GB"/>
        </w:rPr>
        <w:t>sensitive and climate change may increase their spread and impact on human health.</w:t>
      </w:r>
    </w:p>
    <w:p w:rsidR="00AE24D8" w:rsidRDefault="00AE24D8" w:rsidP="007E3567">
      <w:pPr>
        <w:pStyle w:val="Default"/>
        <w:ind w:left="720"/>
        <w:jc w:val="both"/>
        <w:rPr>
          <w:rFonts w:asciiTheme="majorHAnsi" w:hAnsiTheme="majorHAnsi" w:cstheme="majorHAnsi"/>
          <w:lang w:val="en-GB"/>
        </w:rPr>
      </w:pPr>
    </w:p>
    <w:p w:rsidR="00AE24D8" w:rsidRDefault="00AE24D8" w:rsidP="007E3567">
      <w:pPr>
        <w:pStyle w:val="Default"/>
        <w:jc w:val="both"/>
        <w:rPr>
          <w:rFonts w:asciiTheme="majorHAnsi" w:hAnsiTheme="majorHAnsi" w:cstheme="majorHAnsi"/>
          <w:lang w:val="en-GB"/>
        </w:rPr>
      </w:pPr>
    </w:p>
    <w:p w:rsidR="00AE24D8" w:rsidRPr="00EA29E8" w:rsidRDefault="00AE24D8" w:rsidP="007E3567">
      <w:pPr>
        <w:pStyle w:val="Default"/>
        <w:jc w:val="both"/>
        <w:rPr>
          <w:rFonts w:asciiTheme="majorHAnsi" w:hAnsiTheme="majorHAnsi" w:cstheme="majorHAnsi"/>
          <w:lang w:val="en-GB"/>
        </w:rPr>
      </w:pPr>
    </w:p>
    <w:p w:rsidR="007568B9" w:rsidRPr="00EA29E8" w:rsidRDefault="007568B9" w:rsidP="008F164E">
      <w:pPr>
        <w:pStyle w:val="Default"/>
        <w:ind w:left="360"/>
        <w:jc w:val="both"/>
        <w:rPr>
          <w:rFonts w:asciiTheme="majorHAnsi" w:hAnsiTheme="majorHAnsi" w:cstheme="majorHAnsi"/>
          <w:lang w:val="en-GB"/>
        </w:rPr>
      </w:pPr>
    </w:p>
    <w:p w:rsidR="00AB135B" w:rsidRPr="00267711" w:rsidRDefault="00AB135B" w:rsidP="008257BC">
      <w:pPr>
        <w:pStyle w:val="Default"/>
        <w:numPr>
          <w:ilvl w:val="0"/>
          <w:numId w:val="3"/>
        </w:numPr>
        <w:jc w:val="both"/>
        <w:rPr>
          <w:rFonts w:asciiTheme="majorHAnsi" w:hAnsiTheme="majorHAnsi" w:cstheme="majorHAnsi"/>
          <w:b/>
          <w:color w:val="auto"/>
          <w:lang w:val="en-GB"/>
        </w:rPr>
      </w:pPr>
      <w:r w:rsidRPr="00267711">
        <w:rPr>
          <w:rFonts w:asciiTheme="majorHAnsi" w:hAnsiTheme="majorHAnsi" w:cstheme="majorHAnsi"/>
          <w:b/>
          <w:color w:val="auto"/>
          <w:lang w:val="en-GB"/>
        </w:rPr>
        <w:t>Change</w:t>
      </w:r>
      <w:r w:rsidR="00D85B20" w:rsidRPr="00267711">
        <w:rPr>
          <w:rFonts w:asciiTheme="majorHAnsi" w:hAnsiTheme="majorHAnsi" w:cstheme="majorHAnsi"/>
          <w:b/>
          <w:color w:val="auto"/>
          <w:lang w:val="en-GB"/>
        </w:rPr>
        <w:t>s</w:t>
      </w:r>
      <w:r w:rsidRPr="00267711">
        <w:rPr>
          <w:rFonts w:asciiTheme="majorHAnsi" w:hAnsiTheme="majorHAnsi" w:cstheme="majorHAnsi"/>
          <w:b/>
          <w:color w:val="auto"/>
          <w:lang w:val="en-GB"/>
        </w:rPr>
        <w:t xml:space="preserve"> in the wider policy landscape</w:t>
      </w:r>
    </w:p>
    <w:p w:rsidR="009B1798" w:rsidRPr="00EA29E8" w:rsidRDefault="009B1798" w:rsidP="00D63B8E">
      <w:pPr>
        <w:pStyle w:val="Default"/>
        <w:ind w:left="720"/>
        <w:jc w:val="both"/>
        <w:rPr>
          <w:rFonts w:asciiTheme="majorHAnsi" w:hAnsiTheme="majorHAnsi" w:cstheme="majorHAnsi"/>
          <w:color w:val="1F497D" w:themeColor="text2"/>
          <w:lang w:val="en-GB"/>
        </w:rPr>
      </w:pPr>
    </w:p>
    <w:p w:rsidR="00AA4128" w:rsidRPr="00EA29E8" w:rsidRDefault="00AA4128"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Since 2008, it is not only the greater emphasis on responding to climate-related issues that has changed within the wider policy landscape.  There is also a greater emphasis on protecting the environment, on promoting transparent energy markets and on facilitating low carbon development policies, all in support of sustainable development.  In 2011, the UN Secretary-General launched a Sustainable Energy for All (SE4All) initiative, with an African hub established two years later.  In 2012, the UN Conference on Sustainable Development (Rio+20) agreed on an outcome document, “The Future We Want”, as a basis for future work.  </w:t>
      </w:r>
    </w:p>
    <w:p w:rsidR="00AA4128" w:rsidRPr="00EA29E8" w:rsidRDefault="00AA4128" w:rsidP="00D63B8E">
      <w:pPr>
        <w:pStyle w:val="Default"/>
        <w:ind w:left="360"/>
        <w:jc w:val="both"/>
        <w:rPr>
          <w:rFonts w:asciiTheme="majorHAnsi" w:hAnsiTheme="majorHAnsi" w:cstheme="majorHAnsi"/>
          <w:lang w:val="en-GB"/>
        </w:rPr>
      </w:pPr>
    </w:p>
    <w:p w:rsidR="00D94465" w:rsidRPr="00EA29E8" w:rsidRDefault="009B1798"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In 2015, a set of Sustainable Development Goals (SDGs) was adopted to end poverty and pursue sustainable development over the next 15 years. The 2030 Agenda for Sustainable Development highlights critical links between </w:t>
      </w:r>
      <w:r w:rsidR="00F8584D" w:rsidRPr="00EA29E8">
        <w:rPr>
          <w:rFonts w:asciiTheme="majorHAnsi" w:hAnsiTheme="majorHAnsi" w:cstheme="majorHAnsi"/>
          <w:lang w:val="en-GB"/>
        </w:rPr>
        <w:t xml:space="preserve">economic and social </w:t>
      </w:r>
      <w:r w:rsidRPr="00EA29E8">
        <w:rPr>
          <w:rFonts w:asciiTheme="majorHAnsi" w:hAnsiTheme="majorHAnsi" w:cstheme="majorHAnsi"/>
          <w:lang w:val="en-GB"/>
        </w:rPr>
        <w:t xml:space="preserve">development, the environment, human well-being and the full enjoyment of a wide range of human rights, including the rights to life, health, food, water and sanitation. </w:t>
      </w:r>
      <w:r w:rsidR="00AE538E">
        <w:rPr>
          <w:rFonts w:asciiTheme="majorHAnsi" w:hAnsiTheme="majorHAnsi" w:cstheme="majorHAnsi"/>
          <w:lang w:val="en-GB"/>
        </w:rPr>
        <w:t xml:space="preserve">The </w:t>
      </w:r>
      <w:r w:rsidRPr="00EA29E8">
        <w:rPr>
          <w:rFonts w:asciiTheme="majorHAnsi" w:hAnsiTheme="majorHAnsi" w:cstheme="majorHAnsi"/>
          <w:lang w:val="en-GB"/>
        </w:rPr>
        <w:t>SDGs place people and their well</w:t>
      </w:r>
      <w:r w:rsidR="00AE538E">
        <w:rPr>
          <w:rFonts w:asciiTheme="majorHAnsi" w:hAnsiTheme="majorHAnsi" w:cstheme="majorHAnsi"/>
          <w:lang w:val="en-GB"/>
        </w:rPr>
        <w:t>-</w:t>
      </w:r>
      <w:r w:rsidRPr="00EA29E8">
        <w:rPr>
          <w:rFonts w:asciiTheme="majorHAnsi" w:hAnsiTheme="majorHAnsi" w:cstheme="majorHAnsi"/>
          <w:lang w:val="en-GB"/>
        </w:rPr>
        <w:t xml:space="preserve">being at the centre of sustainable development. </w:t>
      </w:r>
      <w:r w:rsidR="00DB3412" w:rsidRPr="00EA29E8">
        <w:rPr>
          <w:rFonts w:asciiTheme="majorHAnsi" w:hAnsiTheme="majorHAnsi" w:cstheme="majorHAnsi"/>
          <w:lang w:val="en-GB"/>
        </w:rPr>
        <w:t xml:space="preserve">Being able to efficiently mitigate adverse health impacts from the environment is a key issue in the implementation of the 2030 Agenda </w:t>
      </w:r>
      <w:r w:rsidR="00AE538E">
        <w:rPr>
          <w:rFonts w:asciiTheme="majorHAnsi" w:hAnsiTheme="majorHAnsi" w:cstheme="majorHAnsi"/>
          <w:lang w:val="en-GB"/>
        </w:rPr>
        <w:t>f</w:t>
      </w:r>
      <w:r w:rsidR="00DB3412" w:rsidRPr="00EA29E8">
        <w:rPr>
          <w:rFonts w:asciiTheme="majorHAnsi" w:hAnsiTheme="majorHAnsi" w:cstheme="majorHAnsi"/>
          <w:lang w:val="en-GB"/>
        </w:rPr>
        <w:t>o</w:t>
      </w:r>
      <w:r w:rsidR="00AE538E">
        <w:rPr>
          <w:rFonts w:asciiTheme="majorHAnsi" w:hAnsiTheme="majorHAnsi" w:cstheme="majorHAnsi"/>
          <w:lang w:val="en-GB"/>
        </w:rPr>
        <w:t>r</w:t>
      </w:r>
      <w:r w:rsidR="00DB3412" w:rsidRPr="00EA29E8">
        <w:rPr>
          <w:rFonts w:asciiTheme="majorHAnsi" w:hAnsiTheme="majorHAnsi" w:cstheme="majorHAnsi"/>
          <w:lang w:val="en-GB"/>
        </w:rPr>
        <w:t xml:space="preserve"> </w:t>
      </w:r>
      <w:r w:rsidR="00AE538E">
        <w:rPr>
          <w:rFonts w:asciiTheme="majorHAnsi" w:hAnsiTheme="majorHAnsi" w:cstheme="majorHAnsi"/>
          <w:lang w:val="en-GB"/>
        </w:rPr>
        <w:t>S</w:t>
      </w:r>
      <w:r w:rsidR="00DB3412" w:rsidRPr="00EA29E8">
        <w:rPr>
          <w:rFonts w:asciiTheme="majorHAnsi" w:hAnsiTheme="majorHAnsi" w:cstheme="majorHAnsi"/>
          <w:lang w:val="en-GB"/>
        </w:rPr>
        <w:t xml:space="preserve">ustainable </w:t>
      </w:r>
      <w:r w:rsidR="00AE538E">
        <w:rPr>
          <w:rFonts w:asciiTheme="majorHAnsi" w:hAnsiTheme="majorHAnsi" w:cstheme="majorHAnsi"/>
          <w:lang w:val="en-GB"/>
        </w:rPr>
        <w:t>D</w:t>
      </w:r>
      <w:r w:rsidR="00DB3412" w:rsidRPr="00EA29E8">
        <w:rPr>
          <w:rFonts w:asciiTheme="majorHAnsi" w:hAnsiTheme="majorHAnsi" w:cstheme="majorHAnsi"/>
          <w:lang w:val="en-GB"/>
        </w:rPr>
        <w:t>evelopment and Africa’s Agenda 2063.</w:t>
      </w:r>
      <w:r w:rsidR="00D94465" w:rsidRPr="00EA29E8">
        <w:rPr>
          <w:rFonts w:asciiTheme="majorHAnsi" w:hAnsiTheme="majorHAnsi" w:cstheme="majorHAnsi"/>
          <w:lang w:val="en-GB"/>
        </w:rPr>
        <w:t xml:space="preserve"> The 2030 Agenda provides an ideal platform for cataly</w:t>
      </w:r>
      <w:r w:rsidR="00AE538E">
        <w:rPr>
          <w:rFonts w:asciiTheme="majorHAnsi" w:hAnsiTheme="majorHAnsi" w:cstheme="majorHAnsi"/>
          <w:lang w:val="en-GB"/>
        </w:rPr>
        <w:t>s</w:t>
      </w:r>
      <w:r w:rsidR="00D94465" w:rsidRPr="00EA29E8">
        <w:rPr>
          <w:rFonts w:asciiTheme="majorHAnsi" w:hAnsiTheme="majorHAnsi" w:cstheme="majorHAnsi"/>
          <w:lang w:val="en-GB"/>
        </w:rPr>
        <w:t>ing intersectoral engagement and action on environmental determinants of health. It also provides an important opening to reposition primary prevention as an approach and a prerequisite for sustainable development.</w:t>
      </w:r>
    </w:p>
    <w:p w:rsidR="00F8584D" w:rsidRPr="00EA29E8" w:rsidRDefault="00F8584D" w:rsidP="00D63B8E">
      <w:pPr>
        <w:pStyle w:val="ListParagraph"/>
        <w:rPr>
          <w:rFonts w:asciiTheme="majorHAnsi" w:hAnsiTheme="majorHAnsi" w:cstheme="majorHAnsi"/>
          <w:lang w:val="en-GB"/>
        </w:rPr>
      </w:pPr>
    </w:p>
    <w:p w:rsidR="00F8584D" w:rsidRPr="00EA29E8" w:rsidRDefault="00F8584D" w:rsidP="008257BC">
      <w:pPr>
        <w:pStyle w:val="ListParagraph"/>
        <w:numPr>
          <w:ilvl w:val="0"/>
          <w:numId w:val="2"/>
        </w:numPr>
        <w:rPr>
          <w:rFonts w:asciiTheme="majorHAnsi" w:hAnsiTheme="majorHAnsi" w:cstheme="majorHAnsi"/>
          <w:color w:val="000000"/>
          <w:lang w:val="en-GB"/>
        </w:rPr>
      </w:pPr>
      <w:r w:rsidRPr="00EA29E8">
        <w:rPr>
          <w:rFonts w:asciiTheme="majorHAnsi" w:hAnsiTheme="majorHAnsi" w:cstheme="majorHAnsi"/>
          <w:color w:val="000000"/>
          <w:lang w:val="en-GB"/>
        </w:rPr>
        <w:t xml:space="preserve">Health and environment cut across all the 17 Goals. For instance, </w:t>
      </w:r>
      <w:r w:rsidR="00FF5DBD">
        <w:rPr>
          <w:rFonts w:asciiTheme="majorHAnsi" w:hAnsiTheme="majorHAnsi" w:cstheme="majorHAnsi"/>
          <w:color w:val="000000"/>
          <w:lang w:val="en-GB"/>
        </w:rPr>
        <w:t>three</w:t>
      </w:r>
      <w:r w:rsidRPr="00EA29E8">
        <w:rPr>
          <w:rFonts w:asciiTheme="majorHAnsi" w:hAnsiTheme="majorHAnsi" w:cstheme="majorHAnsi"/>
          <w:color w:val="000000"/>
          <w:lang w:val="en-GB"/>
        </w:rPr>
        <w:t xml:space="preserve"> targets for Goal 3 relate directly to health and environment. </w:t>
      </w:r>
      <w:proofErr w:type="gramStart"/>
      <w:r w:rsidR="002F6A14">
        <w:rPr>
          <w:rFonts w:asciiTheme="majorHAnsi" w:hAnsiTheme="majorHAnsi" w:cstheme="majorHAnsi"/>
          <w:color w:val="000000"/>
          <w:lang w:val="en-GB"/>
        </w:rPr>
        <w:t xml:space="preserve">Eight </w:t>
      </w:r>
      <w:r w:rsidRPr="00EA29E8">
        <w:rPr>
          <w:rFonts w:asciiTheme="majorHAnsi" w:hAnsiTheme="majorHAnsi" w:cstheme="majorHAnsi"/>
          <w:color w:val="000000"/>
          <w:lang w:val="en-GB"/>
        </w:rPr>
        <w:t xml:space="preserve"> other</w:t>
      </w:r>
      <w:proofErr w:type="gramEnd"/>
      <w:r w:rsidRPr="00EA29E8">
        <w:rPr>
          <w:rFonts w:asciiTheme="majorHAnsi" w:hAnsiTheme="majorHAnsi" w:cstheme="majorHAnsi"/>
          <w:color w:val="000000"/>
          <w:lang w:val="en-GB"/>
        </w:rPr>
        <w:t xml:space="preserve"> SDGs directly address health and environment </w:t>
      </w:r>
      <w:r w:rsidR="00C74148">
        <w:rPr>
          <w:rFonts w:asciiTheme="majorHAnsi" w:hAnsiTheme="majorHAnsi" w:cstheme="majorHAnsi"/>
          <w:color w:val="000000"/>
          <w:lang w:val="en-GB"/>
        </w:rPr>
        <w:t>inter</w:t>
      </w:r>
      <w:r w:rsidRPr="00EA29E8">
        <w:rPr>
          <w:rFonts w:asciiTheme="majorHAnsi" w:hAnsiTheme="majorHAnsi" w:cstheme="majorHAnsi"/>
          <w:color w:val="000000"/>
          <w:lang w:val="en-GB"/>
        </w:rPr>
        <w:t>linkages; many of the targets for Goal 3 relate directly to implementation of the Libreville Declaration</w:t>
      </w:r>
      <w:r w:rsidR="002F6A14">
        <w:rPr>
          <w:rFonts w:asciiTheme="majorHAnsi" w:hAnsiTheme="majorHAnsi" w:cstheme="majorHAnsi"/>
          <w:color w:val="000000"/>
          <w:lang w:val="en-GB"/>
        </w:rPr>
        <w:t xml:space="preserve"> including </w:t>
      </w:r>
      <w:r w:rsidR="009C6B0A">
        <w:rPr>
          <w:rFonts w:asciiTheme="majorHAnsi" w:hAnsiTheme="majorHAnsi" w:cstheme="majorHAnsi"/>
          <w:color w:val="000000"/>
          <w:lang w:val="en-GB"/>
        </w:rPr>
        <w:t xml:space="preserve">reducing mortality </w:t>
      </w:r>
      <w:r w:rsidR="00AE1CCC">
        <w:rPr>
          <w:rFonts w:asciiTheme="majorHAnsi" w:hAnsiTheme="majorHAnsi" w:cstheme="majorHAnsi"/>
          <w:color w:val="000000"/>
          <w:lang w:val="en-GB"/>
        </w:rPr>
        <w:t>rate attributed to air pollution, sanitation and hygiene and unintentional poisonings</w:t>
      </w:r>
      <w:r w:rsidRPr="00EA29E8">
        <w:rPr>
          <w:rFonts w:asciiTheme="majorHAnsi" w:hAnsiTheme="majorHAnsi" w:cstheme="majorHAnsi"/>
          <w:color w:val="000000"/>
          <w:lang w:val="en-GB"/>
        </w:rPr>
        <w:t xml:space="preserve">.  Goal 6 is to “Ensure availability and sustainable management of water and sanitation for all”; Goal 7 includes access to </w:t>
      </w:r>
      <w:proofErr w:type="gramStart"/>
      <w:r w:rsidR="006424C0">
        <w:rPr>
          <w:rFonts w:asciiTheme="majorHAnsi" w:hAnsiTheme="majorHAnsi" w:cstheme="majorHAnsi"/>
          <w:color w:val="000000"/>
          <w:lang w:val="en-GB"/>
        </w:rPr>
        <w:t>affordable ,</w:t>
      </w:r>
      <w:proofErr w:type="gramEnd"/>
      <w:r w:rsidR="006424C0">
        <w:rPr>
          <w:rFonts w:asciiTheme="majorHAnsi" w:hAnsiTheme="majorHAnsi" w:cstheme="majorHAnsi"/>
          <w:color w:val="000000"/>
          <w:lang w:val="en-GB"/>
        </w:rPr>
        <w:t xml:space="preserve"> r</w:t>
      </w:r>
      <w:r w:rsidR="007C2669">
        <w:rPr>
          <w:rFonts w:asciiTheme="majorHAnsi" w:hAnsiTheme="majorHAnsi" w:cstheme="majorHAnsi"/>
          <w:color w:val="000000"/>
          <w:lang w:val="en-GB"/>
        </w:rPr>
        <w:t xml:space="preserve">eliable, sustainable </w:t>
      </w:r>
      <w:r w:rsidR="006424C0">
        <w:rPr>
          <w:rFonts w:asciiTheme="majorHAnsi" w:hAnsiTheme="majorHAnsi" w:cstheme="majorHAnsi"/>
          <w:color w:val="000000"/>
          <w:lang w:val="en-GB"/>
        </w:rPr>
        <w:t xml:space="preserve">and </w:t>
      </w:r>
      <w:r w:rsidR="007C2669">
        <w:rPr>
          <w:rFonts w:asciiTheme="majorHAnsi" w:hAnsiTheme="majorHAnsi" w:cstheme="majorHAnsi"/>
          <w:color w:val="000000"/>
          <w:lang w:val="en-GB"/>
        </w:rPr>
        <w:t>modern ener</w:t>
      </w:r>
      <w:r w:rsidR="003357AF">
        <w:rPr>
          <w:rFonts w:asciiTheme="majorHAnsi" w:hAnsiTheme="majorHAnsi" w:cstheme="majorHAnsi"/>
          <w:color w:val="000000"/>
          <w:lang w:val="en-GB"/>
        </w:rPr>
        <w:t>gy for all; Goal 8 is to p</w:t>
      </w:r>
      <w:proofErr w:type="spellStart"/>
      <w:r w:rsidR="003357AF" w:rsidRPr="007E3567">
        <w:rPr>
          <w:rFonts w:asciiTheme="majorHAnsi" w:hAnsiTheme="majorHAnsi" w:cstheme="majorHAnsi"/>
          <w:color w:val="000000"/>
          <w:lang w:val="en-US"/>
        </w:rPr>
        <w:t>romote</w:t>
      </w:r>
      <w:proofErr w:type="spellEnd"/>
      <w:r w:rsidR="003357AF" w:rsidRPr="007E3567">
        <w:rPr>
          <w:rFonts w:asciiTheme="majorHAnsi" w:hAnsiTheme="majorHAnsi" w:cstheme="majorHAnsi"/>
          <w:color w:val="000000"/>
          <w:lang w:val="en-US"/>
        </w:rPr>
        <w:t xml:space="preserve"> sustained, inclusive and sustainable economic growth, full and productive employment and decent work for all</w:t>
      </w:r>
      <w:r w:rsidR="003357AF">
        <w:rPr>
          <w:rFonts w:asciiTheme="majorHAnsi" w:hAnsiTheme="majorHAnsi" w:cstheme="majorHAnsi"/>
          <w:color w:val="000000"/>
          <w:lang w:val="en-GB"/>
        </w:rPr>
        <w:t xml:space="preserve"> </w:t>
      </w:r>
      <w:r w:rsidRPr="00EA29E8">
        <w:rPr>
          <w:rFonts w:asciiTheme="majorHAnsi" w:hAnsiTheme="majorHAnsi" w:cstheme="majorHAnsi"/>
          <w:color w:val="000000"/>
          <w:lang w:val="en-GB"/>
        </w:rPr>
        <w:t>,</w:t>
      </w:r>
      <w:r w:rsidR="003357AF" w:rsidRPr="007E3567">
        <w:rPr>
          <w:lang w:val="en-US"/>
        </w:rPr>
        <w:t xml:space="preserve"> </w:t>
      </w:r>
      <w:r w:rsidR="003357AF" w:rsidRPr="007E3567">
        <w:rPr>
          <w:rFonts w:asciiTheme="majorHAnsi" w:hAnsiTheme="majorHAnsi" w:cstheme="majorHAnsi"/>
          <w:color w:val="000000"/>
          <w:lang w:val="en-US"/>
        </w:rPr>
        <w:t xml:space="preserve">Goal 9. </w:t>
      </w:r>
      <w:proofErr w:type="gramStart"/>
      <w:r w:rsidR="003357AF">
        <w:rPr>
          <w:rFonts w:asciiTheme="majorHAnsi" w:hAnsiTheme="majorHAnsi" w:cstheme="majorHAnsi"/>
          <w:color w:val="000000"/>
          <w:lang w:val="en-US"/>
        </w:rPr>
        <w:t>to</w:t>
      </w:r>
      <w:proofErr w:type="gramEnd"/>
      <w:r w:rsidR="003357AF">
        <w:rPr>
          <w:rFonts w:asciiTheme="majorHAnsi" w:hAnsiTheme="majorHAnsi" w:cstheme="majorHAnsi"/>
          <w:color w:val="000000"/>
          <w:lang w:val="en-US"/>
        </w:rPr>
        <w:t xml:space="preserve"> b</w:t>
      </w:r>
      <w:r w:rsidR="003357AF" w:rsidRPr="007E3567">
        <w:rPr>
          <w:rFonts w:asciiTheme="majorHAnsi" w:hAnsiTheme="majorHAnsi" w:cstheme="majorHAnsi"/>
          <w:color w:val="000000"/>
          <w:lang w:val="en-US"/>
        </w:rPr>
        <w:t>uild resilient infrastructure, promote inclusive and sustainable industrialization and foster innovation</w:t>
      </w:r>
      <w:r w:rsidR="007D1CD3">
        <w:rPr>
          <w:rFonts w:asciiTheme="majorHAnsi" w:hAnsiTheme="majorHAnsi" w:cstheme="majorHAnsi"/>
          <w:color w:val="000000"/>
          <w:lang w:val="en-US"/>
        </w:rPr>
        <w:t>,</w:t>
      </w:r>
      <w:r w:rsidR="003357AF">
        <w:rPr>
          <w:rFonts w:asciiTheme="majorHAnsi" w:hAnsiTheme="majorHAnsi" w:cstheme="majorHAnsi"/>
          <w:color w:val="000000"/>
          <w:lang w:val="en-GB"/>
        </w:rPr>
        <w:t xml:space="preserve"> </w:t>
      </w:r>
      <w:r w:rsidRPr="00EA29E8">
        <w:rPr>
          <w:rFonts w:asciiTheme="majorHAnsi" w:hAnsiTheme="majorHAnsi" w:cstheme="majorHAnsi"/>
          <w:color w:val="000000"/>
          <w:lang w:val="en-GB"/>
        </w:rPr>
        <w:t xml:space="preserve"> Goal 11</w:t>
      </w:r>
      <w:r w:rsidR="007D1CD3">
        <w:rPr>
          <w:rFonts w:asciiTheme="majorHAnsi" w:hAnsiTheme="majorHAnsi" w:cstheme="majorHAnsi"/>
          <w:color w:val="000000"/>
          <w:lang w:val="en-GB"/>
        </w:rPr>
        <w:t xml:space="preserve"> to m</w:t>
      </w:r>
      <w:proofErr w:type="spellStart"/>
      <w:r w:rsidR="007D1CD3" w:rsidRPr="007E3567">
        <w:rPr>
          <w:rFonts w:asciiTheme="majorHAnsi" w:hAnsiTheme="majorHAnsi" w:cstheme="majorHAnsi"/>
          <w:color w:val="000000"/>
          <w:lang w:val="en-US"/>
        </w:rPr>
        <w:t>ake</w:t>
      </w:r>
      <w:proofErr w:type="spellEnd"/>
      <w:r w:rsidR="007D1CD3" w:rsidRPr="007E3567">
        <w:rPr>
          <w:rFonts w:asciiTheme="majorHAnsi" w:hAnsiTheme="majorHAnsi" w:cstheme="majorHAnsi"/>
          <w:color w:val="000000"/>
          <w:lang w:val="en-US"/>
        </w:rPr>
        <w:t xml:space="preserve"> cities and human settlements inclusive, safe, resilient and sustainable</w:t>
      </w:r>
      <w:r w:rsidRPr="00EA29E8">
        <w:rPr>
          <w:rFonts w:asciiTheme="majorHAnsi" w:hAnsiTheme="majorHAnsi" w:cstheme="majorHAnsi"/>
          <w:color w:val="000000"/>
          <w:lang w:val="en-GB"/>
        </w:rPr>
        <w:t xml:space="preserve"> , </w:t>
      </w:r>
      <w:r w:rsidR="00AE538E">
        <w:rPr>
          <w:rFonts w:asciiTheme="majorHAnsi" w:hAnsiTheme="majorHAnsi" w:cstheme="majorHAnsi"/>
          <w:color w:val="000000"/>
          <w:lang w:val="en-GB"/>
        </w:rPr>
        <w:t>G</w:t>
      </w:r>
      <w:r w:rsidR="00BE774B" w:rsidRPr="00EA29E8">
        <w:rPr>
          <w:rFonts w:asciiTheme="majorHAnsi" w:hAnsiTheme="majorHAnsi" w:cstheme="majorHAnsi"/>
          <w:color w:val="000000"/>
          <w:lang w:val="en-GB"/>
        </w:rPr>
        <w:t xml:space="preserve">oal 12 </w:t>
      </w:r>
      <w:r w:rsidR="007D1CD3">
        <w:rPr>
          <w:rFonts w:asciiTheme="majorHAnsi" w:hAnsiTheme="majorHAnsi" w:cstheme="majorHAnsi"/>
          <w:color w:val="000000"/>
          <w:lang w:val="en-GB"/>
        </w:rPr>
        <w:t>to e</w:t>
      </w:r>
      <w:proofErr w:type="spellStart"/>
      <w:r w:rsidR="007D1CD3" w:rsidRPr="007E3567">
        <w:rPr>
          <w:rFonts w:asciiTheme="majorHAnsi" w:hAnsiTheme="majorHAnsi" w:cstheme="majorHAnsi"/>
          <w:color w:val="000000"/>
          <w:lang w:val="en-US"/>
        </w:rPr>
        <w:t>nsure</w:t>
      </w:r>
      <w:proofErr w:type="spellEnd"/>
      <w:r w:rsidR="007D1CD3" w:rsidRPr="007E3567">
        <w:rPr>
          <w:rFonts w:asciiTheme="majorHAnsi" w:hAnsiTheme="majorHAnsi" w:cstheme="majorHAnsi"/>
          <w:color w:val="000000"/>
          <w:lang w:val="en-US"/>
        </w:rPr>
        <w:t xml:space="preserve"> sustainable consumption and production patterns</w:t>
      </w:r>
      <w:r w:rsidR="007D1CD3">
        <w:rPr>
          <w:rFonts w:asciiTheme="majorHAnsi" w:hAnsiTheme="majorHAnsi" w:cstheme="majorHAnsi"/>
          <w:color w:val="000000"/>
          <w:lang w:val="en-US"/>
        </w:rPr>
        <w:t xml:space="preserve">, </w:t>
      </w:r>
      <w:r w:rsidR="008E446D" w:rsidRPr="007E3567">
        <w:rPr>
          <w:lang w:val="en-US"/>
        </w:rPr>
        <w:t xml:space="preserve"> </w:t>
      </w:r>
      <w:r w:rsidR="008E446D" w:rsidRPr="007E3567">
        <w:rPr>
          <w:rFonts w:asciiTheme="majorHAnsi" w:hAnsiTheme="majorHAnsi" w:cstheme="majorHAnsi"/>
          <w:color w:val="000000"/>
          <w:lang w:val="en-US"/>
        </w:rPr>
        <w:t>Goal 13. Take urgent action to combat climate change and its impacts</w:t>
      </w:r>
      <w:proofErr w:type="gramStart"/>
      <w:r w:rsidR="008E446D">
        <w:rPr>
          <w:rFonts w:asciiTheme="majorHAnsi" w:hAnsiTheme="majorHAnsi" w:cstheme="majorHAnsi"/>
          <w:color w:val="000000"/>
          <w:lang w:val="en-US"/>
        </w:rPr>
        <w:t xml:space="preserve">, </w:t>
      </w:r>
      <w:r w:rsidRPr="00EA29E8">
        <w:rPr>
          <w:rFonts w:asciiTheme="majorHAnsi" w:hAnsiTheme="majorHAnsi" w:cstheme="majorHAnsi"/>
          <w:color w:val="000000"/>
          <w:lang w:val="en-GB"/>
        </w:rPr>
        <w:t xml:space="preserve"> Goal</w:t>
      </w:r>
      <w:proofErr w:type="gramEnd"/>
      <w:r w:rsidRPr="00EA29E8">
        <w:rPr>
          <w:rFonts w:asciiTheme="majorHAnsi" w:hAnsiTheme="majorHAnsi" w:cstheme="majorHAnsi"/>
          <w:color w:val="000000"/>
          <w:lang w:val="en-GB"/>
        </w:rPr>
        <w:t xml:space="preserve"> 15 is to “Protect, restore and promote sustainable use of terrestrial ecosystems, sustainably manage forests, combat desertification, and halt and reverse land degradation and halt biodiversity loss”</w:t>
      </w:r>
      <w:r w:rsidR="008E446D">
        <w:rPr>
          <w:rFonts w:asciiTheme="majorHAnsi" w:hAnsiTheme="majorHAnsi" w:cstheme="majorHAnsi"/>
          <w:color w:val="000000"/>
          <w:lang w:val="en-GB"/>
        </w:rPr>
        <w:t>;</w:t>
      </w:r>
      <w:r w:rsidR="008E446D" w:rsidRPr="007E3567">
        <w:rPr>
          <w:lang w:val="en-US"/>
        </w:rPr>
        <w:t xml:space="preserve"> </w:t>
      </w:r>
      <w:r w:rsidR="008E446D" w:rsidRPr="007E3567">
        <w:rPr>
          <w:rFonts w:asciiTheme="majorHAnsi" w:hAnsiTheme="majorHAnsi" w:cstheme="majorHAnsi"/>
          <w:color w:val="000000"/>
          <w:lang w:val="en-US"/>
        </w:rPr>
        <w:t>Goal 17. Strengthen the means of implementation and revitalize the Global Partnership for Sustainable Development</w:t>
      </w:r>
      <w:r w:rsidRPr="00EA29E8">
        <w:rPr>
          <w:rFonts w:asciiTheme="majorHAnsi" w:hAnsiTheme="majorHAnsi" w:cstheme="majorHAnsi"/>
          <w:color w:val="000000"/>
          <w:lang w:val="en-GB"/>
        </w:rPr>
        <w:t>.</w:t>
      </w:r>
    </w:p>
    <w:p w:rsidR="00F8584D" w:rsidRPr="00EA29E8" w:rsidRDefault="00F8584D" w:rsidP="00D63B8E">
      <w:pPr>
        <w:pStyle w:val="ListParagraph"/>
        <w:rPr>
          <w:rFonts w:asciiTheme="majorHAnsi" w:hAnsiTheme="majorHAnsi" w:cstheme="majorHAnsi"/>
          <w:lang w:val="en-GB"/>
        </w:rPr>
      </w:pPr>
    </w:p>
    <w:p w:rsidR="00F8584D" w:rsidRPr="00EA29E8" w:rsidRDefault="00F8584D" w:rsidP="008257BC">
      <w:pPr>
        <w:pStyle w:val="ListParagraph"/>
        <w:numPr>
          <w:ilvl w:val="0"/>
          <w:numId w:val="2"/>
        </w:numPr>
        <w:rPr>
          <w:rFonts w:asciiTheme="majorHAnsi" w:hAnsiTheme="majorHAnsi" w:cstheme="majorHAnsi"/>
          <w:color w:val="000000"/>
          <w:lang w:val="en-GB"/>
        </w:rPr>
      </w:pPr>
      <w:r w:rsidRPr="00EA29E8">
        <w:rPr>
          <w:rFonts w:asciiTheme="majorHAnsi" w:hAnsiTheme="majorHAnsi" w:cstheme="majorHAnsi"/>
          <w:color w:val="000000"/>
          <w:lang w:val="en-GB"/>
        </w:rPr>
        <w:t xml:space="preserve"> In 2015 the Paris Agreement on climate change was adopted to cataly</w:t>
      </w:r>
      <w:r w:rsidR="00AE538E">
        <w:rPr>
          <w:rFonts w:asciiTheme="majorHAnsi" w:hAnsiTheme="majorHAnsi" w:cstheme="majorHAnsi"/>
          <w:color w:val="000000"/>
          <w:lang w:val="en-GB"/>
        </w:rPr>
        <w:t>s</w:t>
      </w:r>
      <w:r w:rsidRPr="00EA29E8">
        <w:rPr>
          <w:rFonts w:asciiTheme="majorHAnsi" w:hAnsiTheme="majorHAnsi" w:cstheme="majorHAnsi"/>
          <w:color w:val="000000"/>
          <w:lang w:val="en-GB"/>
        </w:rPr>
        <w:t>e climate action and address the effects of climate change. In addition, the Sendai Framework for Disaster Risk Reduction 2015-2030 was adopted in 2015 to en</w:t>
      </w:r>
      <w:r w:rsidR="009568A3">
        <w:rPr>
          <w:rFonts w:asciiTheme="majorHAnsi" w:hAnsiTheme="majorHAnsi" w:cstheme="majorHAnsi"/>
          <w:color w:val="000000"/>
          <w:lang w:val="en-GB"/>
        </w:rPr>
        <w:t xml:space="preserve">sure a </w:t>
      </w:r>
      <w:r w:rsidRPr="00EA29E8">
        <w:rPr>
          <w:rFonts w:asciiTheme="majorHAnsi" w:hAnsiTheme="majorHAnsi" w:cstheme="majorHAnsi"/>
          <w:color w:val="000000"/>
          <w:lang w:val="en-GB"/>
        </w:rPr>
        <w:t xml:space="preserve">substantial reduction of disaster risk and losses in lives, livelihoods and health and in the economic, physical, social, cultural and environmental assets of persons, businesses, communities and countries.  From an African perspective, </w:t>
      </w:r>
      <w:r w:rsidR="009568A3">
        <w:rPr>
          <w:rFonts w:asciiTheme="majorHAnsi" w:hAnsiTheme="majorHAnsi" w:cstheme="majorHAnsi"/>
          <w:color w:val="000000"/>
          <w:lang w:val="en-GB"/>
        </w:rPr>
        <w:t>A</w:t>
      </w:r>
      <w:r w:rsidRPr="00EA29E8">
        <w:rPr>
          <w:rFonts w:asciiTheme="majorHAnsi" w:hAnsiTheme="majorHAnsi" w:cstheme="majorHAnsi"/>
          <w:color w:val="000000"/>
          <w:lang w:val="en-GB"/>
        </w:rPr>
        <w:t xml:space="preserve">genda 2063 was adopted by </w:t>
      </w:r>
      <w:r w:rsidR="009568A3">
        <w:rPr>
          <w:rFonts w:asciiTheme="majorHAnsi" w:hAnsiTheme="majorHAnsi" w:cstheme="majorHAnsi"/>
          <w:color w:val="000000"/>
          <w:lang w:val="en-GB"/>
        </w:rPr>
        <w:t xml:space="preserve">the </w:t>
      </w:r>
      <w:r w:rsidRPr="00EA29E8">
        <w:rPr>
          <w:rFonts w:asciiTheme="majorHAnsi" w:hAnsiTheme="majorHAnsi" w:cstheme="majorHAnsi"/>
          <w:color w:val="000000"/>
          <w:lang w:val="en-GB"/>
        </w:rPr>
        <w:t>African Union as a regional strategy to optimize the use of Africa</w:t>
      </w:r>
      <w:r w:rsidR="009568A3">
        <w:rPr>
          <w:rFonts w:asciiTheme="majorHAnsi" w:hAnsiTheme="majorHAnsi" w:cstheme="majorHAnsi"/>
          <w:color w:val="000000"/>
          <w:lang w:val="en-GB"/>
        </w:rPr>
        <w:t>’s</w:t>
      </w:r>
      <w:r w:rsidRPr="00EA29E8">
        <w:rPr>
          <w:rFonts w:asciiTheme="majorHAnsi" w:hAnsiTheme="majorHAnsi" w:cstheme="majorHAnsi"/>
          <w:color w:val="000000"/>
          <w:lang w:val="en-GB"/>
        </w:rPr>
        <w:t xml:space="preserve"> resource</w:t>
      </w:r>
      <w:r w:rsidR="009568A3">
        <w:rPr>
          <w:rFonts w:asciiTheme="majorHAnsi" w:hAnsiTheme="majorHAnsi" w:cstheme="majorHAnsi"/>
          <w:color w:val="000000"/>
          <w:lang w:val="en-GB"/>
        </w:rPr>
        <w:t>s</w:t>
      </w:r>
      <w:r w:rsidRPr="00EA29E8">
        <w:rPr>
          <w:rFonts w:asciiTheme="majorHAnsi" w:hAnsiTheme="majorHAnsi" w:cstheme="majorHAnsi"/>
          <w:color w:val="000000"/>
          <w:lang w:val="en-GB"/>
        </w:rPr>
        <w:t xml:space="preserve"> for the benefit of all Africans.  </w:t>
      </w:r>
    </w:p>
    <w:p w:rsidR="003657A2" w:rsidRPr="00EA29E8" w:rsidRDefault="003657A2" w:rsidP="0060644B">
      <w:pPr>
        <w:pStyle w:val="Default"/>
        <w:jc w:val="both"/>
        <w:rPr>
          <w:rFonts w:asciiTheme="majorHAnsi" w:hAnsiTheme="majorHAnsi" w:cstheme="majorHAnsi"/>
          <w:lang w:val="en-GB"/>
        </w:rPr>
      </w:pPr>
    </w:p>
    <w:p w:rsidR="003657A2" w:rsidRPr="00EA29E8" w:rsidRDefault="003657A2"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Global health security has emerged as a top priority on the global public health agenda. For example, the Ebola virus disease outbreak in West Africa was unprecedented in both its scale and impact. Out of this human calamity has </w:t>
      </w:r>
      <w:r w:rsidR="009568A3">
        <w:rPr>
          <w:rFonts w:asciiTheme="majorHAnsi" w:hAnsiTheme="majorHAnsi" w:cstheme="majorHAnsi"/>
          <w:lang w:val="en-GB"/>
        </w:rPr>
        <w:t>emerged</w:t>
      </w:r>
      <w:r w:rsidR="009568A3" w:rsidRPr="00EA29E8">
        <w:rPr>
          <w:rFonts w:asciiTheme="majorHAnsi" w:hAnsiTheme="majorHAnsi" w:cstheme="majorHAnsi"/>
          <w:lang w:val="en-GB"/>
        </w:rPr>
        <w:t xml:space="preserve"> </w:t>
      </w:r>
      <w:r w:rsidRPr="00EA29E8">
        <w:rPr>
          <w:rFonts w:asciiTheme="majorHAnsi" w:hAnsiTheme="majorHAnsi" w:cstheme="majorHAnsi"/>
          <w:lang w:val="en-GB"/>
        </w:rPr>
        <w:t xml:space="preserve">renewed attention to global health security.  Similarly, environmental security has arisen as a policy concern due </w:t>
      </w:r>
      <w:r w:rsidR="009568A3">
        <w:rPr>
          <w:rFonts w:asciiTheme="majorHAnsi" w:hAnsiTheme="majorHAnsi" w:cstheme="majorHAnsi"/>
          <w:lang w:val="en-GB"/>
        </w:rPr>
        <w:t xml:space="preserve">to </w:t>
      </w:r>
      <w:r w:rsidRPr="00EA29E8">
        <w:rPr>
          <w:rFonts w:asciiTheme="majorHAnsi" w:hAnsiTheme="majorHAnsi" w:cstheme="majorHAnsi"/>
          <w:lang w:val="en-GB"/>
        </w:rPr>
        <w:t>the clear linkage between the environment and human security. The effective governance, sound management and sustainable use of natural resources are vital to political</w:t>
      </w:r>
      <w:r w:rsidR="00771FFF">
        <w:rPr>
          <w:rFonts w:asciiTheme="majorHAnsi" w:hAnsiTheme="majorHAnsi" w:cstheme="majorHAnsi"/>
          <w:lang w:val="en-GB"/>
        </w:rPr>
        <w:t>,</w:t>
      </w:r>
      <w:r w:rsidRPr="00EA29E8">
        <w:rPr>
          <w:rFonts w:asciiTheme="majorHAnsi" w:hAnsiTheme="majorHAnsi" w:cstheme="majorHAnsi"/>
          <w:lang w:val="en-GB"/>
        </w:rPr>
        <w:t xml:space="preserve"> economic and social stability as well as human well-being. </w:t>
      </w:r>
    </w:p>
    <w:p w:rsidR="003657A2" w:rsidRPr="00EA29E8" w:rsidRDefault="003657A2" w:rsidP="00D63B8E">
      <w:pPr>
        <w:pStyle w:val="Default"/>
        <w:ind w:left="360"/>
        <w:jc w:val="both"/>
        <w:rPr>
          <w:rFonts w:asciiTheme="majorHAnsi" w:hAnsiTheme="majorHAnsi" w:cstheme="majorHAnsi"/>
          <w:lang w:val="en-GB"/>
        </w:rPr>
      </w:pPr>
    </w:p>
    <w:p w:rsidR="00BE774B" w:rsidRPr="00EA29E8" w:rsidRDefault="00152EB1"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The United Nations Environment Assembly at its third session (UNEA</w:t>
      </w:r>
      <w:r w:rsidR="009568A3">
        <w:rPr>
          <w:rFonts w:asciiTheme="majorHAnsi" w:hAnsiTheme="majorHAnsi" w:cstheme="majorHAnsi"/>
          <w:lang w:val="en-GB"/>
        </w:rPr>
        <w:t>-</w:t>
      </w:r>
      <w:r w:rsidRPr="00EA29E8">
        <w:rPr>
          <w:rFonts w:asciiTheme="majorHAnsi" w:hAnsiTheme="majorHAnsi" w:cstheme="majorHAnsi"/>
          <w:lang w:val="en-GB"/>
        </w:rPr>
        <w:t xml:space="preserve">3) urged Member States to work towards a pollution-free planet for the health and well-being of people and the environment. To achieve this objective, UNEA-3 recognized the need </w:t>
      </w:r>
      <w:r w:rsidR="00074150">
        <w:rPr>
          <w:rFonts w:asciiTheme="majorHAnsi" w:hAnsiTheme="majorHAnsi" w:cstheme="majorHAnsi"/>
          <w:lang w:val="en-GB"/>
        </w:rPr>
        <w:t>to</w:t>
      </w:r>
      <w:r w:rsidR="00074150" w:rsidRPr="00EA29E8">
        <w:rPr>
          <w:rFonts w:asciiTheme="majorHAnsi" w:hAnsiTheme="majorHAnsi" w:cstheme="majorHAnsi"/>
          <w:lang w:val="en-GB"/>
        </w:rPr>
        <w:t xml:space="preserve"> </w:t>
      </w:r>
      <w:r w:rsidR="00074150">
        <w:rPr>
          <w:rFonts w:asciiTheme="majorHAnsi" w:hAnsiTheme="majorHAnsi" w:cstheme="majorHAnsi"/>
          <w:lang w:val="en-GB"/>
        </w:rPr>
        <w:t>undertake</w:t>
      </w:r>
      <w:r w:rsidR="00074150" w:rsidRPr="00EA29E8">
        <w:rPr>
          <w:rFonts w:asciiTheme="majorHAnsi" w:hAnsiTheme="majorHAnsi" w:cstheme="majorHAnsi"/>
          <w:lang w:val="en-GB"/>
        </w:rPr>
        <w:t xml:space="preserve"> </w:t>
      </w:r>
      <w:r w:rsidRPr="00EA29E8">
        <w:rPr>
          <w:rFonts w:asciiTheme="majorHAnsi" w:hAnsiTheme="majorHAnsi" w:cstheme="majorHAnsi"/>
          <w:lang w:val="en-GB"/>
        </w:rPr>
        <w:t xml:space="preserve">large-scale and coordinated action against pollution and </w:t>
      </w:r>
      <w:r w:rsidR="00074150">
        <w:rPr>
          <w:rFonts w:asciiTheme="majorHAnsi" w:hAnsiTheme="majorHAnsi" w:cstheme="majorHAnsi"/>
          <w:lang w:val="en-GB"/>
        </w:rPr>
        <w:t>to</w:t>
      </w:r>
      <w:r w:rsidR="00074150" w:rsidRPr="00EA29E8">
        <w:rPr>
          <w:rFonts w:asciiTheme="majorHAnsi" w:hAnsiTheme="majorHAnsi" w:cstheme="majorHAnsi"/>
          <w:lang w:val="en-GB"/>
        </w:rPr>
        <w:t xml:space="preserve"> </w:t>
      </w:r>
      <w:r w:rsidRPr="00EA29E8">
        <w:rPr>
          <w:rFonts w:asciiTheme="majorHAnsi" w:hAnsiTheme="majorHAnsi" w:cstheme="majorHAnsi"/>
          <w:lang w:val="en-GB"/>
        </w:rPr>
        <w:t>develop an implementation plan towards a pollution</w:t>
      </w:r>
      <w:r w:rsidR="00074150">
        <w:rPr>
          <w:rFonts w:asciiTheme="majorHAnsi" w:hAnsiTheme="majorHAnsi" w:cstheme="majorHAnsi"/>
          <w:lang w:val="en-GB"/>
        </w:rPr>
        <w:t>-</w:t>
      </w:r>
      <w:r w:rsidRPr="00EA29E8">
        <w:rPr>
          <w:rFonts w:asciiTheme="majorHAnsi" w:hAnsiTheme="majorHAnsi" w:cstheme="majorHAnsi"/>
          <w:lang w:val="en-GB"/>
        </w:rPr>
        <w:t>free planet, in consultation with the Committee of Permanent Representatives, for submission to and consideration by the Environment Assembly at its fourth session.</w:t>
      </w:r>
    </w:p>
    <w:p w:rsidR="00BE774B" w:rsidRPr="00EA29E8" w:rsidRDefault="00BE774B" w:rsidP="00746F06">
      <w:pPr>
        <w:pStyle w:val="ListParagraph"/>
        <w:rPr>
          <w:rFonts w:asciiTheme="majorHAnsi" w:hAnsiTheme="majorHAnsi" w:cstheme="majorHAnsi"/>
          <w:lang w:val="en-GB"/>
        </w:rPr>
      </w:pPr>
    </w:p>
    <w:p w:rsidR="003657A2" w:rsidRDefault="003657A2"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 xml:space="preserve">Most recently, UN Environment and WHO have agreed to </w:t>
      </w:r>
      <w:r w:rsidR="00074150">
        <w:rPr>
          <w:rFonts w:asciiTheme="majorHAnsi" w:hAnsiTheme="majorHAnsi" w:cstheme="majorHAnsi"/>
          <w:lang w:val="en-GB"/>
        </w:rPr>
        <w:t>unite</w:t>
      </w:r>
      <w:r w:rsidR="00074150" w:rsidRPr="00EA29E8">
        <w:rPr>
          <w:rFonts w:asciiTheme="majorHAnsi" w:hAnsiTheme="majorHAnsi" w:cstheme="majorHAnsi"/>
          <w:lang w:val="en-GB"/>
        </w:rPr>
        <w:t xml:space="preserve"> </w:t>
      </w:r>
      <w:r w:rsidRPr="00EA29E8">
        <w:rPr>
          <w:rFonts w:asciiTheme="majorHAnsi" w:hAnsiTheme="majorHAnsi" w:cstheme="majorHAnsi"/>
          <w:lang w:val="en-GB"/>
        </w:rPr>
        <w:t xml:space="preserve">their efforts to </w:t>
      </w:r>
      <w:r w:rsidR="00074150" w:rsidRPr="00420940">
        <w:rPr>
          <w:rFonts w:asciiTheme="majorHAnsi" w:hAnsiTheme="majorHAnsi" w:cstheme="majorHAnsi"/>
          <w:lang w:val="en-GB"/>
        </w:rPr>
        <w:t xml:space="preserve">mutually </w:t>
      </w:r>
      <w:r w:rsidR="00074150">
        <w:rPr>
          <w:rFonts w:asciiTheme="majorHAnsi" w:hAnsiTheme="majorHAnsi" w:cstheme="majorHAnsi"/>
          <w:lang w:val="en-GB"/>
        </w:rPr>
        <w:t xml:space="preserve">and </w:t>
      </w:r>
      <w:r w:rsidR="00074150" w:rsidRPr="00E14052">
        <w:rPr>
          <w:rFonts w:asciiTheme="majorHAnsi" w:hAnsiTheme="majorHAnsi" w:cstheme="majorHAnsi"/>
          <w:lang w:val="en-GB"/>
        </w:rPr>
        <w:t>significant</w:t>
      </w:r>
      <w:r w:rsidR="00074150">
        <w:rPr>
          <w:rFonts w:asciiTheme="majorHAnsi" w:hAnsiTheme="majorHAnsi" w:cstheme="majorHAnsi"/>
          <w:lang w:val="en-GB"/>
        </w:rPr>
        <w:t>ly</w:t>
      </w:r>
      <w:r w:rsidR="00074150" w:rsidRPr="00E14052">
        <w:rPr>
          <w:rFonts w:asciiTheme="majorHAnsi" w:hAnsiTheme="majorHAnsi" w:cstheme="majorHAnsi"/>
          <w:lang w:val="en-GB"/>
        </w:rPr>
        <w:t xml:space="preserve"> </w:t>
      </w:r>
      <w:r w:rsidRPr="00EA29E8">
        <w:rPr>
          <w:rFonts w:asciiTheme="majorHAnsi" w:hAnsiTheme="majorHAnsi" w:cstheme="majorHAnsi"/>
          <w:lang w:val="en-GB"/>
        </w:rPr>
        <w:t xml:space="preserve">address environmental health risks through a formal agreement on developing </w:t>
      </w:r>
      <w:r w:rsidR="00074150">
        <w:rPr>
          <w:rFonts w:asciiTheme="majorHAnsi" w:hAnsiTheme="majorHAnsi" w:cstheme="majorHAnsi"/>
          <w:lang w:val="en-GB"/>
        </w:rPr>
        <w:t xml:space="preserve">a </w:t>
      </w:r>
      <w:r w:rsidRPr="00EA29E8">
        <w:rPr>
          <w:rFonts w:asciiTheme="majorHAnsi" w:hAnsiTheme="majorHAnsi" w:cstheme="majorHAnsi"/>
          <w:lang w:val="en-GB"/>
        </w:rPr>
        <w:t>joint work programme and holding an annual high-level meeting to evaluate progress and make recommendations for continued collaboration.  The WHO-UN Environment M</w:t>
      </w:r>
      <w:r w:rsidR="00074150">
        <w:rPr>
          <w:rFonts w:asciiTheme="majorHAnsi" w:hAnsiTheme="majorHAnsi" w:cstheme="majorHAnsi"/>
          <w:lang w:val="en-GB"/>
        </w:rPr>
        <w:t xml:space="preserve">emorandum </w:t>
      </w:r>
      <w:r w:rsidRPr="00EA29E8">
        <w:rPr>
          <w:rFonts w:asciiTheme="majorHAnsi" w:hAnsiTheme="majorHAnsi" w:cstheme="majorHAnsi"/>
          <w:lang w:val="en-GB"/>
        </w:rPr>
        <w:t>o</w:t>
      </w:r>
      <w:r w:rsidR="00074150">
        <w:rPr>
          <w:rFonts w:asciiTheme="majorHAnsi" w:hAnsiTheme="majorHAnsi" w:cstheme="majorHAnsi"/>
          <w:lang w:val="en-GB"/>
        </w:rPr>
        <w:t xml:space="preserve">f </w:t>
      </w:r>
      <w:r w:rsidRPr="00EA29E8">
        <w:rPr>
          <w:rFonts w:asciiTheme="majorHAnsi" w:hAnsiTheme="majorHAnsi" w:cstheme="majorHAnsi"/>
          <w:lang w:val="en-GB"/>
        </w:rPr>
        <w:t>U</w:t>
      </w:r>
      <w:r w:rsidR="00074150">
        <w:rPr>
          <w:rFonts w:asciiTheme="majorHAnsi" w:hAnsiTheme="majorHAnsi" w:cstheme="majorHAnsi"/>
          <w:lang w:val="en-GB"/>
        </w:rPr>
        <w:t>nderstanding</w:t>
      </w:r>
      <w:r w:rsidRPr="00EA29E8">
        <w:rPr>
          <w:rFonts w:asciiTheme="majorHAnsi" w:hAnsiTheme="majorHAnsi" w:cstheme="majorHAnsi"/>
          <w:lang w:val="en-GB"/>
        </w:rPr>
        <w:t xml:space="preserve"> of 2018 follows a Ministerial Declaration on Health, Environment and Climate Change calling for the creation of a global </w:t>
      </w:r>
      <w:r w:rsidR="00793646" w:rsidRPr="003732DF">
        <w:rPr>
          <w:rFonts w:asciiTheme="majorHAnsi" w:hAnsiTheme="majorHAnsi" w:cstheme="majorHAnsi"/>
          <w:lang w:val="en-GB"/>
        </w:rPr>
        <w:t>Coalition</w:t>
      </w:r>
      <w:r w:rsidR="00793646" w:rsidRPr="00F07BFC">
        <w:rPr>
          <w:rFonts w:asciiTheme="majorHAnsi" w:hAnsiTheme="majorHAnsi" w:cstheme="majorHAnsi"/>
          <w:lang w:val="en-GB"/>
        </w:rPr>
        <w:t xml:space="preserve"> </w:t>
      </w:r>
      <w:r w:rsidR="00793646">
        <w:rPr>
          <w:rFonts w:asciiTheme="majorHAnsi" w:hAnsiTheme="majorHAnsi" w:cstheme="majorHAnsi"/>
          <w:lang w:val="en-GB"/>
        </w:rPr>
        <w:t xml:space="preserve">on </w:t>
      </w:r>
      <w:r w:rsidRPr="00EA29E8">
        <w:rPr>
          <w:rFonts w:asciiTheme="majorHAnsi" w:hAnsiTheme="majorHAnsi" w:cstheme="majorHAnsi"/>
          <w:lang w:val="en-GB"/>
        </w:rPr>
        <w:t xml:space="preserve">"Health, Environment and Climate Change" at the </w:t>
      </w:r>
      <w:r w:rsidR="00793646">
        <w:rPr>
          <w:rFonts w:asciiTheme="majorHAnsi" w:hAnsiTheme="majorHAnsi" w:cstheme="majorHAnsi"/>
          <w:lang w:val="en-GB"/>
        </w:rPr>
        <w:t>22</w:t>
      </w:r>
      <w:r w:rsidR="00793646" w:rsidRPr="00EA29E8">
        <w:rPr>
          <w:rFonts w:asciiTheme="majorHAnsi" w:hAnsiTheme="majorHAnsi" w:cstheme="majorHAnsi"/>
          <w:vertAlign w:val="superscript"/>
          <w:lang w:val="en-GB"/>
        </w:rPr>
        <w:t>nd</w:t>
      </w:r>
      <w:r w:rsidR="00793646">
        <w:rPr>
          <w:rFonts w:asciiTheme="majorHAnsi" w:hAnsiTheme="majorHAnsi" w:cstheme="majorHAnsi"/>
          <w:lang w:val="en-GB"/>
        </w:rPr>
        <w:t xml:space="preserve"> Conference of the Parties to the </w:t>
      </w:r>
      <w:r w:rsidRPr="00EA29E8">
        <w:rPr>
          <w:rFonts w:asciiTheme="majorHAnsi" w:hAnsiTheme="majorHAnsi" w:cstheme="majorHAnsi"/>
          <w:lang w:val="en-GB"/>
        </w:rPr>
        <w:t>United Nations Framework Convention on Climate Change (UNFCCC) in Marrakesh, Morocco in 2016.</w:t>
      </w:r>
      <w:r w:rsidR="0060644B" w:rsidRPr="00EA29E8">
        <w:rPr>
          <w:rFonts w:asciiTheme="majorHAnsi" w:hAnsiTheme="majorHAnsi" w:cstheme="majorHAnsi"/>
          <w:lang w:val="en-GB"/>
        </w:rPr>
        <w:t xml:space="preserve"> </w:t>
      </w:r>
    </w:p>
    <w:p w:rsidR="00267711" w:rsidRDefault="00267711" w:rsidP="00267711">
      <w:pPr>
        <w:pStyle w:val="ListParagraph"/>
        <w:rPr>
          <w:rFonts w:asciiTheme="majorHAnsi" w:hAnsiTheme="majorHAnsi" w:cstheme="majorHAnsi"/>
          <w:lang w:val="en-GB"/>
        </w:rPr>
      </w:pPr>
    </w:p>
    <w:p w:rsidR="00267711" w:rsidRPr="00267711" w:rsidRDefault="00267711" w:rsidP="008257BC">
      <w:pPr>
        <w:pStyle w:val="Default"/>
        <w:numPr>
          <w:ilvl w:val="0"/>
          <w:numId w:val="3"/>
        </w:numPr>
        <w:jc w:val="both"/>
        <w:rPr>
          <w:rFonts w:asciiTheme="majorHAnsi" w:hAnsiTheme="majorHAnsi" w:cstheme="majorHAnsi"/>
          <w:b/>
          <w:lang w:val="en-GB"/>
        </w:rPr>
      </w:pPr>
      <w:r w:rsidRPr="00267711">
        <w:rPr>
          <w:rFonts w:asciiTheme="majorHAnsi" w:hAnsiTheme="majorHAnsi" w:cstheme="majorHAnsi"/>
          <w:b/>
          <w:lang w:val="en-GB"/>
        </w:rPr>
        <w:t xml:space="preserve">Challenges </w:t>
      </w:r>
    </w:p>
    <w:p w:rsidR="003657A2" w:rsidRPr="00EA29E8" w:rsidRDefault="003657A2" w:rsidP="00D63B8E">
      <w:pPr>
        <w:pStyle w:val="Default"/>
        <w:ind w:left="360"/>
        <w:jc w:val="both"/>
        <w:rPr>
          <w:rFonts w:asciiTheme="majorHAnsi" w:hAnsiTheme="majorHAnsi" w:cstheme="majorHAnsi"/>
          <w:lang w:val="en-GB"/>
        </w:rPr>
      </w:pPr>
    </w:p>
    <w:p w:rsidR="001B29CD" w:rsidRPr="007C0157" w:rsidRDefault="001B29CD" w:rsidP="008257BC">
      <w:pPr>
        <w:pStyle w:val="Default"/>
        <w:numPr>
          <w:ilvl w:val="0"/>
          <w:numId w:val="2"/>
        </w:numPr>
        <w:jc w:val="both"/>
        <w:rPr>
          <w:rFonts w:asciiTheme="majorHAnsi" w:hAnsiTheme="majorHAnsi" w:cstheme="majorHAnsi"/>
          <w:color w:val="auto"/>
          <w:lang w:val="en-GB"/>
        </w:rPr>
      </w:pPr>
      <w:r w:rsidRPr="007C0157">
        <w:rPr>
          <w:rFonts w:asciiTheme="majorHAnsi" w:hAnsiTheme="majorHAnsi" w:cstheme="majorHAnsi"/>
          <w:color w:val="auto"/>
          <w:lang w:val="en-GB"/>
        </w:rPr>
        <w:t xml:space="preserve">Progress made across the </w:t>
      </w:r>
      <w:r w:rsidR="00C5147B" w:rsidRPr="007C0157">
        <w:rPr>
          <w:rFonts w:asciiTheme="majorHAnsi" w:hAnsiTheme="majorHAnsi" w:cstheme="majorHAnsi"/>
          <w:color w:val="auto"/>
          <w:lang w:val="en-GB"/>
        </w:rPr>
        <w:t xml:space="preserve">African </w:t>
      </w:r>
      <w:r w:rsidR="00793646" w:rsidRPr="007C0157">
        <w:rPr>
          <w:rFonts w:asciiTheme="majorHAnsi" w:hAnsiTheme="majorHAnsi" w:cstheme="majorHAnsi"/>
          <w:color w:val="auto"/>
          <w:lang w:val="en-GB"/>
        </w:rPr>
        <w:t>R</w:t>
      </w:r>
      <w:r w:rsidRPr="007C0157">
        <w:rPr>
          <w:rFonts w:asciiTheme="majorHAnsi" w:hAnsiTheme="majorHAnsi" w:cstheme="majorHAnsi"/>
          <w:color w:val="auto"/>
          <w:lang w:val="en-GB"/>
        </w:rPr>
        <w:t>egion in the implementation of the Declaration has been slower than anticipated</w:t>
      </w:r>
    </w:p>
    <w:p w:rsidR="001B29CD" w:rsidRPr="00EA29E8" w:rsidRDefault="001B29CD" w:rsidP="00D63B8E">
      <w:pPr>
        <w:pStyle w:val="Default"/>
        <w:ind w:left="720"/>
        <w:jc w:val="both"/>
        <w:rPr>
          <w:rFonts w:asciiTheme="majorHAnsi" w:hAnsiTheme="majorHAnsi" w:cstheme="majorHAnsi"/>
          <w:lang w:val="en-GB"/>
        </w:rPr>
      </w:pPr>
    </w:p>
    <w:p w:rsidR="00DB3412" w:rsidRPr="00EA29E8" w:rsidRDefault="00DB3412"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Despite the important progress recorded and valuable lessons learn</w:t>
      </w:r>
      <w:r w:rsidR="00793646">
        <w:rPr>
          <w:rFonts w:asciiTheme="majorHAnsi" w:hAnsiTheme="majorHAnsi" w:cstheme="majorHAnsi"/>
          <w:lang w:val="en-GB"/>
        </w:rPr>
        <w:t>ed</w:t>
      </w:r>
      <w:r w:rsidRPr="00EA29E8">
        <w:rPr>
          <w:rFonts w:asciiTheme="majorHAnsi" w:hAnsiTheme="majorHAnsi" w:cstheme="majorHAnsi"/>
          <w:lang w:val="en-GB"/>
        </w:rPr>
        <w:t xml:space="preserve"> at </w:t>
      </w:r>
      <w:r w:rsidR="00793646">
        <w:rPr>
          <w:rFonts w:asciiTheme="majorHAnsi" w:hAnsiTheme="majorHAnsi" w:cstheme="majorHAnsi"/>
          <w:lang w:val="en-GB"/>
        </w:rPr>
        <w:t xml:space="preserve">the </w:t>
      </w:r>
      <w:r w:rsidRPr="00EA29E8">
        <w:rPr>
          <w:rFonts w:asciiTheme="majorHAnsi" w:hAnsiTheme="majorHAnsi" w:cstheme="majorHAnsi"/>
          <w:lang w:val="en-GB"/>
        </w:rPr>
        <w:t>policy, programmatic and institutional levels, significant challenges are limiting the expected impact</w:t>
      </w:r>
      <w:r w:rsidR="00844E3A" w:rsidRPr="00EA29E8">
        <w:rPr>
          <w:rFonts w:asciiTheme="majorHAnsi" w:hAnsiTheme="majorHAnsi" w:cstheme="majorHAnsi"/>
          <w:lang w:val="en-GB"/>
        </w:rPr>
        <w:t>s</w:t>
      </w:r>
      <w:r w:rsidRPr="00EA29E8">
        <w:rPr>
          <w:rFonts w:asciiTheme="majorHAnsi" w:hAnsiTheme="majorHAnsi" w:cstheme="majorHAnsi"/>
          <w:lang w:val="en-GB"/>
        </w:rPr>
        <w:t xml:space="preserve"> on ecosystems and the health and well</w:t>
      </w:r>
      <w:r w:rsidR="00793646">
        <w:rPr>
          <w:rFonts w:asciiTheme="majorHAnsi" w:hAnsiTheme="majorHAnsi" w:cstheme="majorHAnsi"/>
          <w:lang w:val="en-GB"/>
        </w:rPr>
        <w:t>-</w:t>
      </w:r>
      <w:r w:rsidRPr="00EA29E8">
        <w:rPr>
          <w:rFonts w:asciiTheme="majorHAnsi" w:hAnsiTheme="majorHAnsi" w:cstheme="majorHAnsi"/>
          <w:lang w:val="en-GB"/>
        </w:rPr>
        <w:t xml:space="preserve">being of populations at grassroots levels. One of the most important of such challenges is the current limited investments of governments and their development partners </w:t>
      </w:r>
      <w:r w:rsidR="00793646">
        <w:rPr>
          <w:rFonts w:asciiTheme="majorHAnsi" w:hAnsiTheme="majorHAnsi" w:cstheme="majorHAnsi"/>
          <w:lang w:val="en-GB"/>
        </w:rPr>
        <w:t>i</w:t>
      </w:r>
      <w:r w:rsidRPr="00EA29E8">
        <w:rPr>
          <w:rFonts w:asciiTheme="majorHAnsi" w:hAnsiTheme="majorHAnsi" w:cstheme="majorHAnsi"/>
          <w:lang w:val="en-GB"/>
        </w:rPr>
        <w:t xml:space="preserve">n proven and cost-effective interventions. </w:t>
      </w:r>
    </w:p>
    <w:p w:rsidR="007568B9" w:rsidRPr="00EA29E8" w:rsidRDefault="007568B9" w:rsidP="007568B9">
      <w:pPr>
        <w:pStyle w:val="Default"/>
        <w:ind w:left="540"/>
        <w:jc w:val="both"/>
        <w:rPr>
          <w:rFonts w:asciiTheme="majorHAnsi" w:hAnsiTheme="majorHAnsi" w:cstheme="majorHAnsi"/>
          <w:lang w:val="en-GB"/>
        </w:rPr>
      </w:pPr>
    </w:p>
    <w:p w:rsidR="007568B9" w:rsidRPr="00EA29E8" w:rsidRDefault="007568B9"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Funding for the health and environment sectors remains low despite efforts to the contrary, with th</w:t>
      </w:r>
      <w:r w:rsidR="00793646">
        <w:rPr>
          <w:rFonts w:asciiTheme="majorHAnsi" w:hAnsiTheme="majorHAnsi" w:cstheme="majorHAnsi"/>
          <w:lang w:val="en-GB"/>
        </w:rPr>
        <w:t xml:space="preserve">e funding </w:t>
      </w:r>
      <w:r w:rsidRPr="00EA29E8">
        <w:rPr>
          <w:rFonts w:asciiTheme="majorHAnsi" w:hAnsiTheme="majorHAnsi" w:cstheme="majorHAnsi"/>
          <w:lang w:val="en-GB"/>
        </w:rPr>
        <w:t>that is provided being mainly for “curative” programmes rather than for prevention in both sectors.</w:t>
      </w:r>
      <w:r w:rsidRPr="00EA29E8">
        <w:rPr>
          <w:lang w:val="en-GB"/>
        </w:rPr>
        <w:t xml:space="preserve"> </w:t>
      </w:r>
      <w:r w:rsidRPr="00EA29E8">
        <w:rPr>
          <w:rFonts w:asciiTheme="majorHAnsi" w:hAnsiTheme="majorHAnsi" w:cstheme="majorHAnsi"/>
          <w:lang w:val="en-GB"/>
        </w:rPr>
        <w:t xml:space="preserve">The Evaluation of the implementation of the Libreville Declaration revealed that the mean allocation of national budgets to ministries of health in the </w:t>
      </w:r>
      <w:r w:rsidR="00793646">
        <w:rPr>
          <w:rFonts w:asciiTheme="majorHAnsi" w:hAnsiTheme="majorHAnsi" w:cstheme="majorHAnsi"/>
          <w:lang w:val="en-GB"/>
        </w:rPr>
        <w:t>R</w:t>
      </w:r>
      <w:r w:rsidRPr="00EA29E8">
        <w:rPr>
          <w:rFonts w:asciiTheme="majorHAnsi" w:hAnsiTheme="majorHAnsi" w:cstheme="majorHAnsi"/>
          <w:lang w:val="en-GB"/>
        </w:rPr>
        <w:t>egion is 6.4% (rang</w:t>
      </w:r>
      <w:r w:rsidR="00793646">
        <w:rPr>
          <w:rFonts w:asciiTheme="majorHAnsi" w:hAnsiTheme="majorHAnsi" w:cstheme="majorHAnsi"/>
          <w:lang w:val="en-GB"/>
        </w:rPr>
        <w:t>ing from</w:t>
      </w:r>
      <w:r w:rsidRPr="00EA29E8">
        <w:rPr>
          <w:rFonts w:asciiTheme="majorHAnsi" w:hAnsiTheme="majorHAnsi" w:cstheme="majorHAnsi"/>
          <w:lang w:val="en-GB"/>
        </w:rPr>
        <w:t xml:space="preserve"> 1.9% in Guinea to 12.4% in the Seychelles), with the proportion of that </w:t>
      </w:r>
      <w:r w:rsidR="00793646">
        <w:rPr>
          <w:rFonts w:asciiTheme="majorHAnsi" w:hAnsiTheme="majorHAnsi" w:cstheme="majorHAnsi"/>
          <w:lang w:val="en-GB"/>
        </w:rPr>
        <w:t xml:space="preserve">figure </w:t>
      </w:r>
      <w:r w:rsidRPr="00EA29E8">
        <w:rPr>
          <w:rFonts w:asciiTheme="majorHAnsi" w:hAnsiTheme="majorHAnsi" w:cstheme="majorHAnsi"/>
          <w:lang w:val="en-GB"/>
        </w:rPr>
        <w:t>allocated to disease prevention being an average of 30% (rang</w:t>
      </w:r>
      <w:r w:rsidR="00793646">
        <w:rPr>
          <w:rFonts w:asciiTheme="majorHAnsi" w:hAnsiTheme="majorHAnsi" w:cstheme="majorHAnsi"/>
          <w:lang w:val="en-GB"/>
        </w:rPr>
        <w:t>ing from</w:t>
      </w:r>
      <w:r w:rsidRPr="00EA29E8">
        <w:rPr>
          <w:rFonts w:asciiTheme="majorHAnsi" w:hAnsiTheme="majorHAnsi" w:cstheme="majorHAnsi"/>
          <w:lang w:val="en-GB"/>
        </w:rPr>
        <w:t xml:space="preserve"> 0.12% in Madagascar to 97% in Congo).  In all cases, the overall percentage allocation falls below the target of 15% set by Heads of State in 2001 through the Abuja Declaration of the African Union.</w:t>
      </w:r>
    </w:p>
    <w:p w:rsidR="007568B9" w:rsidRPr="00EA29E8" w:rsidRDefault="007568B9" w:rsidP="007568B9">
      <w:pPr>
        <w:pStyle w:val="Default"/>
        <w:ind w:left="540"/>
        <w:jc w:val="both"/>
        <w:rPr>
          <w:rFonts w:asciiTheme="majorHAnsi" w:hAnsiTheme="majorHAnsi" w:cstheme="majorHAnsi"/>
          <w:lang w:val="en-GB"/>
        </w:rPr>
      </w:pPr>
    </w:p>
    <w:p w:rsidR="007568B9" w:rsidRPr="00EA29E8" w:rsidRDefault="007568B9" w:rsidP="008257BC">
      <w:pPr>
        <w:pStyle w:val="Default"/>
        <w:numPr>
          <w:ilvl w:val="0"/>
          <w:numId w:val="2"/>
        </w:numPr>
        <w:jc w:val="both"/>
        <w:rPr>
          <w:rFonts w:asciiTheme="majorHAnsi" w:hAnsiTheme="majorHAnsi" w:cstheme="majorHAnsi"/>
          <w:lang w:val="en-GB"/>
        </w:rPr>
      </w:pPr>
      <w:r w:rsidRPr="00EA29E8">
        <w:rPr>
          <w:rFonts w:asciiTheme="majorHAnsi" w:hAnsiTheme="majorHAnsi" w:cstheme="majorHAnsi"/>
          <w:lang w:val="en-GB"/>
        </w:rPr>
        <w:t>The comparable allocations of the national budget to ministries of environment are a mean of 0.9% (rang</w:t>
      </w:r>
      <w:r w:rsidR="00793646">
        <w:rPr>
          <w:rFonts w:asciiTheme="majorHAnsi" w:hAnsiTheme="majorHAnsi" w:cstheme="majorHAnsi"/>
          <w:lang w:val="en-GB"/>
        </w:rPr>
        <w:t>ing from</w:t>
      </w:r>
      <w:r w:rsidRPr="00EA29E8">
        <w:rPr>
          <w:rFonts w:asciiTheme="majorHAnsi" w:hAnsiTheme="majorHAnsi" w:cstheme="majorHAnsi"/>
          <w:lang w:val="en-GB"/>
        </w:rPr>
        <w:t xml:space="preserve"> 0.005% in Cameroon to 3.2% in the Republic of Benin), with an average of 36% of that </w:t>
      </w:r>
      <w:r w:rsidR="00793646">
        <w:rPr>
          <w:rFonts w:asciiTheme="majorHAnsi" w:hAnsiTheme="majorHAnsi" w:cstheme="majorHAnsi"/>
          <w:lang w:val="en-GB"/>
        </w:rPr>
        <w:t xml:space="preserve">figure </w:t>
      </w:r>
      <w:r w:rsidRPr="00EA29E8">
        <w:rPr>
          <w:rFonts w:asciiTheme="majorHAnsi" w:hAnsiTheme="majorHAnsi" w:cstheme="majorHAnsi"/>
          <w:lang w:val="en-GB"/>
        </w:rPr>
        <w:t>being allocated to environmental preservation (rang</w:t>
      </w:r>
      <w:r w:rsidR="00793646">
        <w:rPr>
          <w:rFonts w:asciiTheme="majorHAnsi" w:hAnsiTheme="majorHAnsi" w:cstheme="majorHAnsi"/>
          <w:lang w:val="en-GB"/>
        </w:rPr>
        <w:t>ing from</w:t>
      </w:r>
      <w:r w:rsidRPr="00EA29E8">
        <w:rPr>
          <w:rFonts w:asciiTheme="majorHAnsi" w:hAnsiTheme="majorHAnsi" w:cstheme="majorHAnsi"/>
          <w:lang w:val="en-GB"/>
        </w:rPr>
        <w:t xml:space="preserve"> 8% in Botswana to 83% in Mali).</w:t>
      </w:r>
    </w:p>
    <w:p w:rsidR="00623263" w:rsidRPr="00F07BFC" w:rsidRDefault="00623263" w:rsidP="00623263">
      <w:pPr>
        <w:pStyle w:val="ListParagraph"/>
        <w:rPr>
          <w:rFonts w:asciiTheme="majorHAnsi" w:hAnsiTheme="majorHAnsi" w:cstheme="majorHAnsi"/>
          <w:lang w:val="en-GB"/>
        </w:rPr>
      </w:pPr>
    </w:p>
    <w:p w:rsidR="00623263" w:rsidRPr="00EA29E8" w:rsidRDefault="00623263" w:rsidP="008257BC">
      <w:pPr>
        <w:pStyle w:val="ListParagraph"/>
        <w:numPr>
          <w:ilvl w:val="0"/>
          <w:numId w:val="2"/>
        </w:numPr>
        <w:jc w:val="both"/>
        <w:rPr>
          <w:rFonts w:asciiTheme="majorHAnsi" w:hAnsiTheme="majorHAnsi" w:cstheme="majorHAnsi"/>
          <w:lang w:val="en-GB"/>
        </w:rPr>
      </w:pPr>
      <w:r w:rsidRPr="00EA29E8">
        <w:rPr>
          <w:rFonts w:asciiTheme="majorHAnsi" w:hAnsiTheme="majorHAnsi" w:cstheme="majorHAnsi"/>
          <w:lang w:val="en-GB"/>
        </w:rPr>
        <w:t>It also appears that existing funding opportunities, for example</w:t>
      </w:r>
      <w:r w:rsidR="00137F2A">
        <w:rPr>
          <w:rFonts w:asciiTheme="majorHAnsi" w:hAnsiTheme="majorHAnsi" w:cstheme="majorHAnsi"/>
          <w:lang w:val="en-GB"/>
        </w:rPr>
        <w:t>,</w:t>
      </w:r>
      <w:r w:rsidRPr="00EA29E8">
        <w:rPr>
          <w:rFonts w:asciiTheme="majorHAnsi" w:hAnsiTheme="majorHAnsi" w:cstheme="majorHAnsi"/>
          <w:lang w:val="en-GB"/>
        </w:rPr>
        <w:t xml:space="preserve"> </w:t>
      </w:r>
      <w:r w:rsidR="00137F2A">
        <w:rPr>
          <w:rFonts w:asciiTheme="majorHAnsi" w:hAnsiTheme="majorHAnsi" w:cstheme="majorHAnsi"/>
          <w:lang w:val="en-GB"/>
        </w:rPr>
        <w:t xml:space="preserve">those </w:t>
      </w:r>
      <w:r w:rsidRPr="00EA29E8">
        <w:rPr>
          <w:rFonts w:asciiTheme="majorHAnsi" w:hAnsiTheme="majorHAnsi" w:cstheme="majorHAnsi"/>
          <w:lang w:val="en-GB"/>
        </w:rPr>
        <w:t>offered by the Global Environment Facility</w:t>
      </w:r>
      <w:r w:rsidR="00771FFF">
        <w:rPr>
          <w:rFonts w:asciiTheme="majorHAnsi" w:hAnsiTheme="majorHAnsi" w:cstheme="majorHAnsi"/>
          <w:lang w:val="en-GB"/>
        </w:rPr>
        <w:t xml:space="preserve"> and</w:t>
      </w:r>
      <w:r w:rsidRPr="00EA29E8">
        <w:rPr>
          <w:rFonts w:asciiTheme="majorHAnsi" w:hAnsiTheme="majorHAnsi" w:cstheme="majorHAnsi"/>
          <w:lang w:val="en-GB"/>
        </w:rPr>
        <w:t xml:space="preserve"> The Green Climate Fund</w:t>
      </w:r>
      <w:r w:rsidR="00771FFF">
        <w:rPr>
          <w:rFonts w:asciiTheme="majorHAnsi" w:hAnsiTheme="majorHAnsi" w:cstheme="majorHAnsi"/>
          <w:lang w:val="en-GB"/>
        </w:rPr>
        <w:t>,</w:t>
      </w:r>
      <w:r w:rsidRPr="00EA29E8">
        <w:rPr>
          <w:rFonts w:asciiTheme="majorHAnsi" w:hAnsiTheme="majorHAnsi" w:cstheme="majorHAnsi"/>
          <w:lang w:val="en-GB"/>
        </w:rPr>
        <w:t xml:space="preserve"> </w:t>
      </w:r>
      <w:proofErr w:type="gramStart"/>
      <w:r w:rsidR="00137F2A">
        <w:rPr>
          <w:rFonts w:asciiTheme="majorHAnsi" w:hAnsiTheme="majorHAnsi" w:cstheme="majorHAnsi"/>
          <w:lang w:val="en-GB"/>
        </w:rPr>
        <w:t>a</w:t>
      </w:r>
      <w:r w:rsidR="00137F2A" w:rsidRPr="00EA29E8">
        <w:rPr>
          <w:rFonts w:asciiTheme="majorHAnsi" w:hAnsiTheme="majorHAnsi" w:cstheme="majorHAnsi"/>
          <w:lang w:val="en-GB"/>
        </w:rPr>
        <w:t>re</w:t>
      </w:r>
      <w:proofErr w:type="gramEnd"/>
      <w:r w:rsidR="00137F2A" w:rsidRPr="00EA29E8">
        <w:rPr>
          <w:rFonts w:asciiTheme="majorHAnsi" w:hAnsiTheme="majorHAnsi" w:cstheme="majorHAnsi"/>
          <w:lang w:val="en-GB"/>
        </w:rPr>
        <w:t xml:space="preserve"> </w:t>
      </w:r>
      <w:r w:rsidRPr="00EA29E8">
        <w:rPr>
          <w:rFonts w:asciiTheme="majorHAnsi" w:hAnsiTheme="majorHAnsi" w:cstheme="majorHAnsi"/>
          <w:lang w:val="en-GB"/>
        </w:rPr>
        <w:t xml:space="preserve">not fully explored by countries.  In addition, there appears to be a disconnect at national level between </w:t>
      </w:r>
      <w:r w:rsidRPr="00EA29E8">
        <w:rPr>
          <w:rFonts w:asciiTheme="majorHAnsi" w:hAnsiTheme="majorHAnsi" w:cstheme="majorHAnsi"/>
          <w:lang w:val="en-GB"/>
        </w:rPr>
        <w:lastRenderedPageBreak/>
        <w:t xml:space="preserve">the importance attached to </w:t>
      </w:r>
      <w:r w:rsidR="00137F2A">
        <w:rPr>
          <w:rFonts w:asciiTheme="majorHAnsi" w:hAnsiTheme="majorHAnsi" w:cstheme="majorHAnsi"/>
          <w:lang w:val="en-GB"/>
        </w:rPr>
        <w:t>the National Plans of Joint Action (</w:t>
      </w:r>
      <w:r w:rsidRPr="00EA29E8">
        <w:rPr>
          <w:rFonts w:asciiTheme="majorHAnsi" w:hAnsiTheme="majorHAnsi" w:cstheme="majorHAnsi"/>
          <w:lang w:val="en-GB"/>
        </w:rPr>
        <w:t>NPJAs</w:t>
      </w:r>
      <w:r w:rsidR="00137F2A">
        <w:rPr>
          <w:rFonts w:asciiTheme="majorHAnsi" w:hAnsiTheme="majorHAnsi" w:cstheme="majorHAnsi"/>
          <w:lang w:val="en-GB"/>
        </w:rPr>
        <w:t>)</w:t>
      </w:r>
      <w:r w:rsidRPr="00EA29E8">
        <w:rPr>
          <w:rFonts w:asciiTheme="majorHAnsi" w:hAnsiTheme="majorHAnsi" w:cstheme="majorHAnsi"/>
          <w:lang w:val="en-GB"/>
        </w:rPr>
        <w:t xml:space="preserve"> for implementation of the Libreville Declaration and the formulation of Country Cooperation Strategies with WHO</w:t>
      </w:r>
      <w:r w:rsidR="00137F2A">
        <w:rPr>
          <w:rFonts w:asciiTheme="majorHAnsi" w:hAnsiTheme="majorHAnsi" w:cstheme="majorHAnsi"/>
          <w:lang w:val="en-GB"/>
        </w:rPr>
        <w:t>,</w:t>
      </w:r>
      <w:r w:rsidRPr="00EA29E8">
        <w:rPr>
          <w:rFonts w:asciiTheme="majorHAnsi" w:hAnsiTheme="majorHAnsi" w:cstheme="majorHAnsi"/>
          <w:lang w:val="en-GB"/>
        </w:rPr>
        <w:t xml:space="preserve"> which rarely contain environment-related issues as priorities.</w:t>
      </w:r>
    </w:p>
    <w:p w:rsidR="00623263" w:rsidRPr="00EA29E8" w:rsidRDefault="00623263" w:rsidP="00623263">
      <w:pPr>
        <w:pStyle w:val="Default"/>
        <w:ind w:left="540"/>
        <w:jc w:val="both"/>
        <w:rPr>
          <w:rFonts w:asciiTheme="majorHAnsi" w:hAnsiTheme="majorHAnsi" w:cstheme="majorHAnsi"/>
          <w:lang w:val="en-GB"/>
        </w:rPr>
      </w:pPr>
    </w:p>
    <w:p w:rsidR="007568B9" w:rsidRPr="00EA29E8" w:rsidRDefault="007568B9" w:rsidP="007568B9">
      <w:pPr>
        <w:pStyle w:val="Default"/>
        <w:ind w:left="540"/>
        <w:jc w:val="both"/>
        <w:rPr>
          <w:rFonts w:asciiTheme="majorHAnsi" w:hAnsiTheme="majorHAnsi" w:cstheme="majorHAnsi"/>
          <w:lang w:val="en-GB"/>
        </w:rPr>
      </w:pPr>
    </w:p>
    <w:p w:rsidR="00EC1397" w:rsidRPr="00EA29E8" w:rsidRDefault="00EC1397" w:rsidP="00D63B8E">
      <w:pPr>
        <w:pStyle w:val="ListParagraph"/>
        <w:rPr>
          <w:rFonts w:asciiTheme="majorHAnsi" w:hAnsiTheme="majorHAnsi" w:cstheme="majorHAnsi"/>
          <w:lang w:val="en-GB"/>
        </w:rPr>
      </w:pPr>
    </w:p>
    <w:p w:rsidR="00152EB1" w:rsidRPr="00EA29E8" w:rsidRDefault="00152EB1" w:rsidP="008257BC">
      <w:pPr>
        <w:pStyle w:val="Default"/>
        <w:numPr>
          <w:ilvl w:val="0"/>
          <w:numId w:val="2"/>
        </w:numPr>
        <w:jc w:val="both"/>
        <w:rPr>
          <w:rFonts w:asciiTheme="majorHAnsi" w:hAnsiTheme="majorHAnsi" w:cstheme="majorHAnsi"/>
          <w:color w:val="1F497D" w:themeColor="text2"/>
          <w:lang w:val="en-GB"/>
        </w:rPr>
      </w:pPr>
      <w:r w:rsidRPr="00EA29E8">
        <w:rPr>
          <w:rFonts w:asciiTheme="majorHAnsi" w:hAnsiTheme="majorHAnsi" w:cstheme="majorHAnsi"/>
          <w:color w:val="1F497D" w:themeColor="text2"/>
          <w:lang w:val="en-GB"/>
        </w:rPr>
        <w:br w:type="page"/>
      </w:r>
    </w:p>
    <w:p w:rsidR="00856F31" w:rsidRPr="00EA29E8" w:rsidRDefault="00856F31" w:rsidP="00D63B8E">
      <w:pPr>
        <w:pStyle w:val="Default"/>
        <w:ind w:left="360"/>
        <w:jc w:val="both"/>
        <w:rPr>
          <w:rFonts w:asciiTheme="majorHAnsi" w:hAnsiTheme="majorHAnsi" w:cstheme="majorHAnsi"/>
          <w:lang w:val="en-GB"/>
        </w:rPr>
      </w:pPr>
    </w:p>
    <w:p w:rsidR="00856F31" w:rsidRPr="00EA29E8" w:rsidRDefault="00152EB1" w:rsidP="00E876FA">
      <w:pPr>
        <w:pStyle w:val="Default"/>
        <w:ind w:left="360"/>
        <w:jc w:val="center"/>
        <w:rPr>
          <w:rFonts w:asciiTheme="majorHAnsi" w:hAnsiTheme="majorHAnsi" w:cstheme="majorHAnsi"/>
          <w:b/>
          <w:lang w:val="en-GB"/>
        </w:rPr>
      </w:pPr>
      <w:r w:rsidRPr="00EA29E8">
        <w:rPr>
          <w:rFonts w:asciiTheme="majorHAnsi" w:hAnsiTheme="majorHAnsi" w:cstheme="majorHAnsi"/>
          <w:b/>
          <w:lang w:val="en-GB"/>
        </w:rPr>
        <w:t>THE STRAT</w:t>
      </w:r>
      <w:r w:rsidR="00137F2A">
        <w:rPr>
          <w:rFonts w:asciiTheme="majorHAnsi" w:hAnsiTheme="majorHAnsi" w:cstheme="majorHAnsi"/>
          <w:b/>
          <w:lang w:val="en-GB"/>
        </w:rPr>
        <w:t>E</w:t>
      </w:r>
      <w:r w:rsidRPr="00EA29E8">
        <w:rPr>
          <w:rFonts w:asciiTheme="majorHAnsi" w:hAnsiTheme="majorHAnsi" w:cstheme="majorHAnsi"/>
          <w:b/>
          <w:lang w:val="en-GB"/>
        </w:rPr>
        <w:t xml:space="preserve">GIC </w:t>
      </w:r>
      <w:r w:rsidR="000658D5" w:rsidRPr="00EA29E8">
        <w:rPr>
          <w:rFonts w:asciiTheme="majorHAnsi" w:hAnsiTheme="majorHAnsi" w:cstheme="majorHAnsi"/>
          <w:b/>
          <w:lang w:val="en-GB"/>
        </w:rPr>
        <w:t>ACTION PLAN</w:t>
      </w:r>
    </w:p>
    <w:p w:rsidR="000658D5" w:rsidRPr="00EA29E8" w:rsidRDefault="000658D5" w:rsidP="00D63B8E">
      <w:pPr>
        <w:pStyle w:val="Default"/>
        <w:ind w:left="360"/>
        <w:jc w:val="both"/>
        <w:rPr>
          <w:rFonts w:asciiTheme="majorHAnsi" w:hAnsiTheme="majorHAnsi" w:cstheme="majorHAnsi"/>
          <w:lang w:val="en-GB"/>
        </w:rPr>
      </w:pPr>
    </w:p>
    <w:p w:rsidR="00063FEA" w:rsidRPr="00EA29E8" w:rsidRDefault="00063FEA" w:rsidP="008257BC">
      <w:pPr>
        <w:pStyle w:val="Default"/>
        <w:numPr>
          <w:ilvl w:val="0"/>
          <w:numId w:val="4"/>
        </w:numPr>
        <w:jc w:val="both"/>
        <w:rPr>
          <w:rFonts w:asciiTheme="majorHAnsi" w:hAnsiTheme="majorHAnsi" w:cstheme="majorHAnsi"/>
          <w:b/>
          <w:lang w:val="en-GB"/>
        </w:rPr>
      </w:pPr>
      <w:r w:rsidRPr="00EA29E8">
        <w:rPr>
          <w:rFonts w:asciiTheme="majorHAnsi" w:hAnsiTheme="majorHAnsi" w:cstheme="majorHAnsi"/>
          <w:b/>
          <w:lang w:val="en-GB"/>
        </w:rPr>
        <w:t>VISION</w:t>
      </w:r>
    </w:p>
    <w:p w:rsidR="00063FEA" w:rsidRPr="00EA29E8" w:rsidRDefault="00063FEA" w:rsidP="00B6439D">
      <w:pPr>
        <w:jc w:val="both"/>
        <w:rPr>
          <w:rFonts w:asciiTheme="majorHAnsi" w:hAnsiTheme="majorHAnsi" w:cstheme="majorHAnsi"/>
          <w:lang w:val="en-GB"/>
        </w:rPr>
      </w:pPr>
    </w:p>
    <w:p w:rsidR="00B6439D" w:rsidRPr="00EA29E8" w:rsidRDefault="00137F2A" w:rsidP="008257BC">
      <w:pPr>
        <w:pStyle w:val="Default"/>
        <w:numPr>
          <w:ilvl w:val="0"/>
          <w:numId w:val="5"/>
        </w:numPr>
        <w:jc w:val="both"/>
        <w:rPr>
          <w:rFonts w:asciiTheme="majorHAnsi" w:hAnsiTheme="majorHAnsi" w:cstheme="majorHAnsi"/>
          <w:lang w:val="en-GB"/>
        </w:rPr>
      </w:pPr>
      <w:r>
        <w:rPr>
          <w:rFonts w:asciiTheme="majorHAnsi" w:hAnsiTheme="majorHAnsi" w:cstheme="majorHAnsi"/>
          <w:lang w:val="en-GB"/>
        </w:rPr>
        <w:t>A</w:t>
      </w:r>
      <w:r w:rsidR="000955E1" w:rsidRPr="00EA29E8">
        <w:rPr>
          <w:rFonts w:asciiTheme="majorHAnsi" w:hAnsiTheme="majorHAnsi" w:cstheme="majorHAnsi"/>
          <w:lang w:val="en-GB"/>
        </w:rPr>
        <w:t xml:space="preserve"> </w:t>
      </w:r>
      <w:r w:rsidR="00B6439D" w:rsidRPr="00EA29E8">
        <w:rPr>
          <w:rFonts w:asciiTheme="majorHAnsi" w:hAnsiTheme="majorHAnsi" w:cstheme="majorHAnsi"/>
          <w:lang w:val="en-GB"/>
        </w:rPr>
        <w:t>Health</w:t>
      </w:r>
      <w:r w:rsidR="000955E1" w:rsidRPr="00EA29E8">
        <w:rPr>
          <w:rFonts w:asciiTheme="majorHAnsi" w:hAnsiTheme="majorHAnsi" w:cstheme="majorHAnsi"/>
          <w:lang w:val="en-GB"/>
        </w:rPr>
        <w:t xml:space="preserve">y, </w:t>
      </w:r>
      <w:r w:rsidR="00B6439D" w:rsidRPr="00EA29E8">
        <w:rPr>
          <w:rFonts w:asciiTheme="majorHAnsi" w:hAnsiTheme="majorHAnsi" w:cstheme="majorHAnsi"/>
          <w:lang w:val="en-GB"/>
        </w:rPr>
        <w:t>Safe and Pollution-free Africa</w:t>
      </w:r>
    </w:p>
    <w:p w:rsidR="00DB3412" w:rsidRPr="00EA29E8" w:rsidRDefault="00DB3412" w:rsidP="00DB3412">
      <w:pPr>
        <w:jc w:val="both"/>
        <w:rPr>
          <w:rFonts w:asciiTheme="majorHAnsi" w:hAnsiTheme="majorHAnsi" w:cstheme="majorHAnsi"/>
          <w:lang w:val="en-GB"/>
        </w:rPr>
      </w:pPr>
    </w:p>
    <w:p w:rsidR="00E25410" w:rsidRPr="00EA29E8" w:rsidRDefault="000955E1" w:rsidP="008257BC">
      <w:pPr>
        <w:pStyle w:val="Default"/>
        <w:numPr>
          <w:ilvl w:val="0"/>
          <w:numId w:val="4"/>
        </w:numPr>
        <w:jc w:val="both"/>
        <w:rPr>
          <w:rFonts w:asciiTheme="majorHAnsi" w:hAnsiTheme="majorHAnsi" w:cstheme="majorHAnsi"/>
          <w:b/>
          <w:lang w:val="en-GB"/>
        </w:rPr>
      </w:pPr>
      <w:r w:rsidRPr="00EA29E8">
        <w:rPr>
          <w:rFonts w:asciiTheme="majorHAnsi" w:hAnsiTheme="majorHAnsi" w:cstheme="majorHAnsi"/>
          <w:b/>
          <w:lang w:val="en-GB"/>
        </w:rPr>
        <w:t>GOAL</w:t>
      </w:r>
    </w:p>
    <w:p w:rsidR="00E25410" w:rsidRPr="00EA29E8" w:rsidRDefault="00E25410" w:rsidP="00D63B8E">
      <w:pPr>
        <w:pStyle w:val="Default"/>
        <w:jc w:val="both"/>
        <w:rPr>
          <w:rFonts w:asciiTheme="majorHAnsi" w:hAnsiTheme="majorHAnsi" w:cstheme="majorHAnsi"/>
          <w:b/>
          <w:lang w:val="en-GB"/>
        </w:rPr>
      </w:pPr>
    </w:p>
    <w:p w:rsidR="00FE75EA" w:rsidRDefault="00DB75B3" w:rsidP="008257BC">
      <w:pPr>
        <w:pStyle w:val="Default"/>
        <w:numPr>
          <w:ilvl w:val="0"/>
          <w:numId w:val="5"/>
        </w:numPr>
        <w:jc w:val="both"/>
        <w:rPr>
          <w:rFonts w:asciiTheme="majorHAnsi" w:hAnsiTheme="majorHAnsi" w:cstheme="majorHAnsi"/>
          <w:lang w:val="en-GB"/>
        </w:rPr>
      </w:pPr>
      <w:r>
        <w:rPr>
          <w:rFonts w:asciiTheme="majorHAnsi" w:hAnsiTheme="majorHAnsi" w:cstheme="majorHAnsi"/>
          <w:lang w:val="en-GB"/>
        </w:rPr>
        <w:t>To p</w:t>
      </w:r>
      <w:r w:rsidR="009633C6" w:rsidRPr="00EA29E8">
        <w:rPr>
          <w:rFonts w:asciiTheme="majorHAnsi" w:hAnsiTheme="majorHAnsi" w:cstheme="majorHAnsi"/>
          <w:lang w:val="en-GB"/>
        </w:rPr>
        <w:t xml:space="preserve">reserve </w:t>
      </w:r>
      <w:r w:rsidR="000955E1" w:rsidRPr="00EA29E8">
        <w:rPr>
          <w:rFonts w:asciiTheme="majorHAnsi" w:hAnsiTheme="majorHAnsi" w:cstheme="majorHAnsi"/>
          <w:lang w:val="en-GB"/>
        </w:rPr>
        <w:t xml:space="preserve">ecosystem integrity </w:t>
      </w:r>
      <w:r w:rsidR="009633C6" w:rsidRPr="00EA29E8">
        <w:rPr>
          <w:rFonts w:asciiTheme="majorHAnsi" w:hAnsiTheme="majorHAnsi" w:cstheme="majorHAnsi"/>
          <w:lang w:val="en-GB"/>
        </w:rPr>
        <w:t>and promote a pollution</w:t>
      </w:r>
      <w:r w:rsidR="000955E1" w:rsidRPr="00EA29E8">
        <w:rPr>
          <w:rFonts w:asciiTheme="majorHAnsi" w:hAnsiTheme="majorHAnsi" w:cstheme="majorHAnsi"/>
          <w:lang w:val="en-GB"/>
        </w:rPr>
        <w:t xml:space="preserve">-free </w:t>
      </w:r>
      <w:r w:rsidR="00532A68" w:rsidRPr="00EA29E8">
        <w:rPr>
          <w:rFonts w:asciiTheme="majorHAnsi" w:hAnsiTheme="majorHAnsi" w:cstheme="majorHAnsi"/>
          <w:lang w:val="en-GB"/>
        </w:rPr>
        <w:t xml:space="preserve">continent </w:t>
      </w:r>
      <w:r w:rsidR="009633C6" w:rsidRPr="00EA29E8">
        <w:rPr>
          <w:rFonts w:asciiTheme="majorHAnsi" w:hAnsiTheme="majorHAnsi" w:cstheme="majorHAnsi"/>
          <w:lang w:val="en-GB"/>
        </w:rPr>
        <w:t>for</w:t>
      </w:r>
      <w:r w:rsidR="00E25410" w:rsidRPr="00EA29E8">
        <w:rPr>
          <w:rFonts w:asciiTheme="majorHAnsi" w:hAnsiTheme="majorHAnsi" w:cstheme="majorHAnsi"/>
          <w:lang w:val="en-GB"/>
        </w:rPr>
        <w:t xml:space="preserve"> healthy live</w:t>
      </w:r>
      <w:r w:rsidR="000955E1" w:rsidRPr="00EA29E8">
        <w:rPr>
          <w:rFonts w:asciiTheme="majorHAnsi" w:hAnsiTheme="majorHAnsi" w:cstheme="majorHAnsi"/>
          <w:lang w:val="en-GB"/>
        </w:rPr>
        <w:t xml:space="preserve">s and </w:t>
      </w:r>
      <w:r w:rsidR="00E25410" w:rsidRPr="00EA29E8">
        <w:rPr>
          <w:rFonts w:asciiTheme="majorHAnsi" w:hAnsiTheme="majorHAnsi" w:cstheme="majorHAnsi"/>
          <w:lang w:val="en-GB"/>
        </w:rPr>
        <w:t>well-being for all Africa</w:t>
      </w:r>
      <w:r w:rsidR="000955E1" w:rsidRPr="00EA29E8">
        <w:rPr>
          <w:rFonts w:asciiTheme="majorHAnsi" w:hAnsiTheme="majorHAnsi" w:cstheme="majorHAnsi"/>
          <w:lang w:val="en-GB"/>
        </w:rPr>
        <w:t>n</w:t>
      </w:r>
      <w:r w:rsidR="00E25410" w:rsidRPr="00EA29E8">
        <w:rPr>
          <w:rFonts w:asciiTheme="majorHAnsi" w:hAnsiTheme="majorHAnsi" w:cstheme="majorHAnsi"/>
          <w:lang w:val="en-GB"/>
        </w:rPr>
        <w:t xml:space="preserve"> population</w:t>
      </w:r>
      <w:r>
        <w:rPr>
          <w:rFonts w:asciiTheme="majorHAnsi" w:hAnsiTheme="majorHAnsi" w:cstheme="majorHAnsi"/>
          <w:lang w:val="en-GB"/>
        </w:rPr>
        <w:t>s</w:t>
      </w:r>
      <w:r w:rsidR="000955E1" w:rsidRPr="00EA29E8">
        <w:rPr>
          <w:rFonts w:asciiTheme="majorHAnsi" w:hAnsiTheme="majorHAnsi" w:cstheme="majorHAnsi"/>
          <w:lang w:val="en-GB"/>
        </w:rPr>
        <w:t>.</w:t>
      </w:r>
    </w:p>
    <w:p w:rsidR="001137E3" w:rsidRPr="00FE75EA" w:rsidRDefault="00FE75EA" w:rsidP="008257BC">
      <w:pPr>
        <w:pStyle w:val="Default"/>
        <w:numPr>
          <w:ilvl w:val="0"/>
          <w:numId w:val="4"/>
        </w:numPr>
        <w:jc w:val="both"/>
        <w:rPr>
          <w:rFonts w:asciiTheme="majorHAnsi" w:hAnsiTheme="majorHAnsi" w:cstheme="majorHAnsi"/>
          <w:lang w:val="en-GB"/>
        </w:rPr>
      </w:pPr>
      <w:r w:rsidRPr="00FE75EA">
        <w:rPr>
          <w:rFonts w:asciiTheme="majorHAnsi" w:hAnsiTheme="majorHAnsi" w:cstheme="majorHAnsi"/>
          <w:color w:val="auto"/>
          <w:lang w:val="en-GB"/>
        </w:rPr>
        <w:t xml:space="preserve"> </w:t>
      </w:r>
      <w:r w:rsidRPr="00FE75EA">
        <w:rPr>
          <w:rFonts w:asciiTheme="majorHAnsi" w:hAnsiTheme="majorHAnsi" w:cstheme="majorHAnsi"/>
          <w:b/>
          <w:lang w:val="en-GB"/>
        </w:rPr>
        <w:t>Objectives</w:t>
      </w:r>
      <w:r w:rsidR="001137E3" w:rsidRPr="00FE75EA">
        <w:rPr>
          <w:rFonts w:asciiTheme="majorHAnsi" w:hAnsiTheme="majorHAnsi" w:cstheme="majorHAnsi"/>
          <w:b/>
          <w:lang w:val="en-GB"/>
        </w:rPr>
        <w:t xml:space="preserve"> </w:t>
      </w:r>
    </w:p>
    <w:p w:rsidR="00A10965" w:rsidRPr="00EA29E8" w:rsidRDefault="00DB75B3" w:rsidP="00EA29E8">
      <w:pPr>
        <w:pStyle w:val="ListParagraph"/>
        <w:ind w:left="1440"/>
        <w:jc w:val="both"/>
        <w:rPr>
          <w:rFonts w:asciiTheme="majorHAnsi" w:hAnsiTheme="majorHAnsi" w:cstheme="majorHAnsi"/>
          <w:lang w:val="en-GB"/>
        </w:rPr>
      </w:pPr>
      <w:r>
        <w:rPr>
          <w:rFonts w:asciiTheme="majorHAnsi" w:hAnsiTheme="majorHAnsi" w:cstheme="majorHAnsi"/>
          <w:lang w:val="en-GB"/>
        </w:rPr>
        <w:t xml:space="preserve">(a) </w:t>
      </w:r>
      <w:r w:rsidR="00DD2B84" w:rsidRPr="00EA29E8">
        <w:rPr>
          <w:rFonts w:asciiTheme="majorHAnsi" w:hAnsiTheme="majorHAnsi" w:cstheme="majorHAnsi"/>
          <w:lang w:val="en-GB"/>
        </w:rPr>
        <w:t xml:space="preserve">To reduce the burden of disease attributable to environmental </w:t>
      </w:r>
      <w:r w:rsidR="009633C6" w:rsidRPr="00EA29E8">
        <w:rPr>
          <w:rFonts w:asciiTheme="majorHAnsi" w:hAnsiTheme="majorHAnsi" w:cstheme="majorHAnsi"/>
          <w:lang w:val="en-GB"/>
        </w:rPr>
        <w:t>determinants through</w:t>
      </w:r>
      <w:r w:rsidR="00DD2B84" w:rsidRPr="00EA29E8">
        <w:rPr>
          <w:rFonts w:asciiTheme="majorHAnsi" w:hAnsiTheme="majorHAnsi" w:cstheme="majorHAnsi"/>
          <w:lang w:val="en-GB"/>
        </w:rPr>
        <w:t xml:space="preserve"> safe, sustainable and health</w:t>
      </w:r>
      <w:r w:rsidR="007328EC" w:rsidRPr="00EA29E8">
        <w:rPr>
          <w:rFonts w:asciiTheme="majorHAnsi" w:hAnsiTheme="majorHAnsi" w:cstheme="majorHAnsi"/>
          <w:lang w:val="en-GB"/>
        </w:rPr>
        <w:t>-</w:t>
      </w:r>
      <w:r w:rsidR="00DD2B84" w:rsidRPr="00EA29E8">
        <w:rPr>
          <w:rFonts w:asciiTheme="majorHAnsi" w:hAnsiTheme="majorHAnsi" w:cstheme="majorHAnsi"/>
          <w:lang w:val="en-GB"/>
        </w:rPr>
        <w:t>enhancing human environments</w:t>
      </w:r>
      <w:r w:rsidR="00147BD6" w:rsidRPr="00EA29E8">
        <w:rPr>
          <w:rFonts w:asciiTheme="majorHAnsi" w:hAnsiTheme="majorHAnsi" w:cstheme="majorHAnsi"/>
          <w:lang w:val="en-GB"/>
        </w:rPr>
        <w:t>;</w:t>
      </w:r>
    </w:p>
    <w:p w:rsidR="00532A68" w:rsidRPr="00EA29E8" w:rsidRDefault="00532A68" w:rsidP="00746F06">
      <w:pPr>
        <w:pStyle w:val="ListParagraph"/>
        <w:ind w:left="1440"/>
        <w:jc w:val="both"/>
        <w:rPr>
          <w:rFonts w:asciiTheme="majorHAnsi" w:hAnsiTheme="majorHAnsi" w:cstheme="majorHAnsi"/>
          <w:lang w:val="en-GB"/>
        </w:rPr>
      </w:pPr>
    </w:p>
    <w:p w:rsidR="0077680C" w:rsidRPr="00EA29E8" w:rsidRDefault="00DB75B3" w:rsidP="00EA29E8">
      <w:pPr>
        <w:pStyle w:val="ListParagraph"/>
        <w:ind w:left="1440"/>
        <w:jc w:val="both"/>
        <w:rPr>
          <w:rFonts w:asciiTheme="majorHAnsi" w:hAnsiTheme="majorHAnsi" w:cstheme="majorHAnsi"/>
          <w:lang w:val="en-GB"/>
        </w:rPr>
      </w:pPr>
      <w:r>
        <w:rPr>
          <w:rFonts w:asciiTheme="majorHAnsi" w:hAnsiTheme="majorHAnsi" w:cstheme="majorHAnsi"/>
          <w:lang w:val="en-GB"/>
        </w:rPr>
        <w:t xml:space="preserve">(b) </w:t>
      </w:r>
      <w:r w:rsidR="00E96594" w:rsidRPr="00EA29E8">
        <w:rPr>
          <w:rFonts w:asciiTheme="majorHAnsi" w:hAnsiTheme="majorHAnsi" w:cstheme="majorHAnsi"/>
          <w:lang w:val="en-GB"/>
        </w:rPr>
        <w:t xml:space="preserve">To </w:t>
      </w:r>
      <w:r>
        <w:rPr>
          <w:rFonts w:asciiTheme="majorHAnsi" w:hAnsiTheme="majorHAnsi" w:cstheme="majorHAnsi"/>
          <w:lang w:val="en-GB"/>
        </w:rPr>
        <w:t>harness</w:t>
      </w:r>
      <w:r w:rsidR="00E96594" w:rsidRPr="00EA29E8">
        <w:rPr>
          <w:rFonts w:asciiTheme="majorHAnsi" w:hAnsiTheme="majorHAnsi" w:cstheme="majorHAnsi"/>
          <w:lang w:val="en-GB"/>
        </w:rPr>
        <w:t xml:space="preserve"> the potential of the L</w:t>
      </w:r>
      <w:r w:rsidR="00A00056" w:rsidRPr="00EA29E8">
        <w:rPr>
          <w:rFonts w:asciiTheme="majorHAnsi" w:hAnsiTheme="majorHAnsi" w:cstheme="majorHAnsi"/>
          <w:lang w:val="en-GB"/>
        </w:rPr>
        <w:t>ibreville Declaration</w:t>
      </w:r>
      <w:r w:rsidR="00E96594" w:rsidRPr="00EA29E8">
        <w:rPr>
          <w:rFonts w:asciiTheme="majorHAnsi" w:hAnsiTheme="majorHAnsi" w:cstheme="majorHAnsi"/>
          <w:lang w:val="en-GB"/>
        </w:rPr>
        <w:t xml:space="preserve"> </w:t>
      </w:r>
      <w:r w:rsidR="00147BD6" w:rsidRPr="00EA29E8">
        <w:rPr>
          <w:rFonts w:asciiTheme="majorHAnsi" w:hAnsiTheme="majorHAnsi" w:cstheme="majorHAnsi"/>
          <w:lang w:val="en-GB"/>
        </w:rPr>
        <w:t>by</w:t>
      </w:r>
      <w:r w:rsidR="0077680C" w:rsidRPr="00EA29E8">
        <w:rPr>
          <w:rFonts w:asciiTheme="majorHAnsi" w:hAnsiTheme="majorHAnsi" w:cstheme="majorHAnsi"/>
          <w:lang w:val="en-GB"/>
        </w:rPr>
        <w:t xml:space="preserve"> o</w:t>
      </w:r>
      <w:r w:rsidR="00067510" w:rsidRPr="00EA29E8">
        <w:rPr>
          <w:rFonts w:asciiTheme="majorHAnsi" w:hAnsiTheme="majorHAnsi" w:cstheme="majorHAnsi"/>
          <w:lang w:val="en-GB"/>
        </w:rPr>
        <w:t>perationaliz</w:t>
      </w:r>
      <w:r w:rsidR="00147BD6" w:rsidRPr="00EA29E8">
        <w:rPr>
          <w:rFonts w:asciiTheme="majorHAnsi" w:hAnsiTheme="majorHAnsi" w:cstheme="majorHAnsi"/>
          <w:lang w:val="en-GB"/>
        </w:rPr>
        <w:t>ing</w:t>
      </w:r>
      <w:r w:rsidR="00067510" w:rsidRPr="00EA29E8">
        <w:rPr>
          <w:rFonts w:asciiTheme="majorHAnsi" w:hAnsiTheme="majorHAnsi" w:cstheme="majorHAnsi"/>
          <w:lang w:val="en-GB"/>
        </w:rPr>
        <w:t xml:space="preserve"> </w:t>
      </w:r>
      <w:r w:rsidR="0077680C" w:rsidRPr="00EA29E8">
        <w:rPr>
          <w:rFonts w:asciiTheme="majorHAnsi" w:hAnsiTheme="majorHAnsi" w:cstheme="majorHAnsi"/>
          <w:lang w:val="en-GB"/>
        </w:rPr>
        <w:t xml:space="preserve">the Health and Environment Strategic Alliance </w:t>
      </w:r>
      <w:r w:rsidR="00067510" w:rsidRPr="00EA29E8">
        <w:rPr>
          <w:rFonts w:asciiTheme="majorHAnsi" w:hAnsiTheme="majorHAnsi" w:cstheme="majorHAnsi"/>
          <w:lang w:val="en-GB"/>
        </w:rPr>
        <w:t>at national and international level</w:t>
      </w:r>
      <w:r w:rsidR="00381908">
        <w:rPr>
          <w:rFonts w:asciiTheme="majorHAnsi" w:hAnsiTheme="majorHAnsi" w:cstheme="majorHAnsi"/>
          <w:lang w:val="en-GB"/>
        </w:rPr>
        <w:t>s</w:t>
      </w:r>
      <w:r w:rsidR="0077680C" w:rsidRPr="00EA29E8">
        <w:rPr>
          <w:rFonts w:asciiTheme="majorHAnsi" w:hAnsiTheme="majorHAnsi" w:cstheme="majorHAnsi"/>
          <w:lang w:val="en-GB"/>
        </w:rPr>
        <w:t>;</w:t>
      </w:r>
    </w:p>
    <w:p w:rsidR="00E96594" w:rsidRPr="00EA29E8" w:rsidRDefault="00E96594" w:rsidP="00746F06">
      <w:pPr>
        <w:pStyle w:val="ListParagraph"/>
        <w:ind w:left="1440"/>
        <w:jc w:val="both"/>
        <w:rPr>
          <w:rFonts w:asciiTheme="majorHAnsi" w:hAnsiTheme="majorHAnsi" w:cstheme="majorHAnsi"/>
          <w:lang w:val="en-GB"/>
        </w:rPr>
      </w:pPr>
    </w:p>
    <w:p w:rsidR="00421FF4" w:rsidRPr="00EA29E8" w:rsidRDefault="00DB75B3" w:rsidP="00EA29E8">
      <w:pPr>
        <w:pStyle w:val="ListParagraph"/>
        <w:ind w:left="1440"/>
        <w:jc w:val="both"/>
        <w:rPr>
          <w:rFonts w:asciiTheme="majorHAnsi" w:hAnsiTheme="majorHAnsi" w:cstheme="majorHAnsi"/>
          <w:lang w:val="en-GB"/>
        </w:rPr>
      </w:pPr>
      <w:r>
        <w:rPr>
          <w:rFonts w:asciiTheme="majorHAnsi" w:hAnsiTheme="majorHAnsi" w:cstheme="majorHAnsi"/>
          <w:lang w:val="en-GB"/>
        </w:rPr>
        <w:t xml:space="preserve">(c) </w:t>
      </w:r>
      <w:r w:rsidR="00E96594" w:rsidRPr="00EA29E8">
        <w:rPr>
          <w:rFonts w:asciiTheme="majorHAnsi" w:hAnsiTheme="majorHAnsi" w:cstheme="majorHAnsi"/>
          <w:lang w:val="en-GB"/>
        </w:rPr>
        <w:t>To mainstream the outcome</w:t>
      </w:r>
      <w:r w:rsidR="00147BD6" w:rsidRPr="00EA29E8">
        <w:rPr>
          <w:rFonts w:asciiTheme="majorHAnsi" w:hAnsiTheme="majorHAnsi" w:cstheme="majorHAnsi"/>
          <w:lang w:val="en-GB"/>
        </w:rPr>
        <w:t>s</w:t>
      </w:r>
      <w:r w:rsidR="00E96594" w:rsidRPr="00EA29E8">
        <w:rPr>
          <w:rFonts w:asciiTheme="majorHAnsi" w:hAnsiTheme="majorHAnsi" w:cstheme="majorHAnsi"/>
          <w:lang w:val="en-GB"/>
        </w:rPr>
        <w:t xml:space="preserve"> a</w:t>
      </w:r>
      <w:r w:rsidR="00A00056" w:rsidRPr="00EA29E8">
        <w:rPr>
          <w:rFonts w:asciiTheme="majorHAnsi" w:hAnsiTheme="majorHAnsi" w:cstheme="majorHAnsi"/>
          <w:lang w:val="en-GB"/>
        </w:rPr>
        <w:t>nd impact</w:t>
      </w:r>
      <w:r w:rsidR="00147BD6" w:rsidRPr="00EA29E8">
        <w:rPr>
          <w:rFonts w:asciiTheme="majorHAnsi" w:hAnsiTheme="majorHAnsi" w:cstheme="majorHAnsi"/>
          <w:lang w:val="en-GB"/>
        </w:rPr>
        <w:t>s</w:t>
      </w:r>
      <w:r w:rsidR="00A00056" w:rsidRPr="00EA29E8">
        <w:rPr>
          <w:rFonts w:asciiTheme="majorHAnsi" w:hAnsiTheme="majorHAnsi" w:cstheme="majorHAnsi"/>
          <w:lang w:val="en-GB"/>
        </w:rPr>
        <w:t xml:space="preserve"> of </w:t>
      </w:r>
      <w:r w:rsidR="00904259">
        <w:rPr>
          <w:rFonts w:asciiTheme="majorHAnsi" w:hAnsiTheme="majorHAnsi" w:cstheme="majorHAnsi"/>
          <w:lang w:val="en-GB"/>
        </w:rPr>
        <w:t xml:space="preserve">the </w:t>
      </w:r>
      <w:r w:rsidR="00A00056" w:rsidRPr="00EA29E8">
        <w:rPr>
          <w:rFonts w:asciiTheme="majorHAnsi" w:hAnsiTheme="majorHAnsi" w:cstheme="majorHAnsi"/>
          <w:lang w:val="en-GB"/>
        </w:rPr>
        <w:t>L</w:t>
      </w:r>
      <w:r w:rsidR="00147BD6" w:rsidRPr="00EA29E8">
        <w:rPr>
          <w:rFonts w:asciiTheme="majorHAnsi" w:hAnsiTheme="majorHAnsi" w:cstheme="majorHAnsi"/>
          <w:lang w:val="en-GB"/>
        </w:rPr>
        <w:t>ibreville Declaration</w:t>
      </w:r>
      <w:r w:rsidR="00E96594" w:rsidRPr="00EA29E8">
        <w:rPr>
          <w:rFonts w:asciiTheme="majorHAnsi" w:hAnsiTheme="majorHAnsi" w:cstheme="majorHAnsi"/>
          <w:lang w:val="en-GB"/>
        </w:rPr>
        <w:t> </w:t>
      </w:r>
      <w:r w:rsidR="004F3FCF" w:rsidRPr="00EA29E8">
        <w:rPr>
          <w:rFonts w:asciiTheme="majorHAnsi" w:hAnsiTheme="majorHAnsi" w:cstheme="majorHAnsi"/>
          <w:lang w:val="en-GB"/>
        </w:rPr>
        <w:t>by</w:t>
      </w:r>
      <w:r w:rsidR="0077680C" w:rsidRPr="00EA29E8">
        <w:rPr>
          <w:rFonts w:asciiTheme="majorHAnsi" w:hAnsiTheme="majorHAnsi" w:cstheme="majorHAnsi"/>
          <w:lang w:val="en-GB"/>
        </w:rPr>
        <w:t xml:space="preserve"> </w:t>
      </w:r>
      <w:r w:rsidR="004F3FCF" w:rsidRPr="00EA29E8">
        <w:rPr>
          <w:rFonts w:asciiTheme="majorHAnsi" w:hAnsiTheme="majorHAnsi" w:cstheme="majorHAnsi"/>
          <w:lang w:val="en-GB"/>
        </w:rPr>
        <w:t>integrating h</w:t>
      </w:r>
      <w:r w:rsidR="00F23EA5" w:rsidRPr="00EA29E8">
        <w:rPr>
          <w:rFonts w:asciiTheme="majorHAnsi" w:hAnsiTheme="majorHAnsi" w:cstheme="majorHAnsi"/>
          <w:lang w:val="en-GB"/>
        </w:rPr>
        <w:t xml:space="preserve">ealth and </w:t>
      </w:r>
      <w:r w:rsidR="004F3FCF" w:rsidRPr="00EA29E8">
        <w:rPr>
          <w:rFonts w:asciiTheme="majorHAnsi" w:hAnsiTheme="majorHAnsi" w:cstheme="majorHAnsi"/>
          <w:lang w:val="en-GB"/>
        </w:rPr>
        <w:t>e</w:t>
      </w:r>
      <w:r w:rsidR="00F23EA5" w:rsidRPr="00EA29E8">
        <w:rPr>
          <w:rFonts w:asciiTheme="majorHAnsi" w:hAnsiTheme="majorHAnsi" w:cstheme="majorHAnsi"/>
          <w:lang w:val="en-GB"/>
        </w:rPr>
        <w:t>nvironment priorit</w:t>
      </w:r>
      <w:r w:rsidR="00904259">
        <w:rPr>
          <w:rFonts w:asciiTheme="majorHAnsi" w:hAnsiTheme="majorHAnsi" w:cstheme="majorHAnsi"/>
          <w:lang w:val="en-GB"/>
        </w:rPr>
        <w:t>y</w:t>
      </w:r>
      <w:r w:rsidR="00F23EA5" w:rsidRPr="00EA29E8">
        <w:rPr>
          <w:rFonts w:asciiTheme="majorHAnsi" w:hAnsiTheme="majorHAnsi" w:cstheme="majorHAnsi"/>
          <w:lang w:val="en-GB"/>
        </w:rPr>
        <w:t xml:space="preserve"> actions </w:t>
      </w:r>
      <w:r w:rsidR="004F3FCF" w:rsidRPr="00EA29E8">
        <w:rPr>
          <w:rFonts w:asciiTheme="majorHAnsi" w:hAnsiTheme="majorHAnsi" w:cstheme="majorHAnsi"/>
          <w:lang w:val="en-GB"/>
        </w:rPr>
        <w:t>into</w:t>
      </w:r>
      <w:r w:rsidR="0077680C" w:rsidRPr="00EA29E8">
        <w:rPr>
          <w:rFonts w:asciiTheme="majorHAnsi" w:hAnsiTheme="majorHAnsi" w:cstheme="majorHAnsi"/>
          <w:lang w:val="en-GB"/>
        </w:rPr>
        <w:t xml:space="preserve"> </w:t>
      </w:r>
      <w:r w:rsidR="00F23EA5" w:rsidRPr="00EA29E8">
        <w:rPr>
          <w:rFonts w:asciiTheme="majorHAnsi" w:hAnsiTheme="majorHAnsi" w:cstheme="majorHAnsi"/>
          <w:lang w:val="en-GB"/>
        </w:rPr>
        <w:t>national development policies</w:t>
      </w:r>
      <w:r w:rsidR="00A10965" w:rsidRPr="00EA29E8">
        <w:rPr>
          <w:rFonts w:asciiTheme="majorHAnsi" w:hAnsiTheme="majorHAnsi" w:cstheme="majorHAnsi"/>
          <w:lang w:val="en-GB"/>
        </w:rPr>
        <w:t xml:space="preserve"> </w:t>
      </w:r>
      <w:r w:rsidR="0077680C" w:rsidRPr="00EA29E8">
        <w:rPr>
          <w:rFonts w:asciiTheme="majorHAnsi" w:hAnsiTheme="majorHAnsi" w:cstheme="majorHAnsi"/>
          <w:lang w:val="en-GB"/>
        </w:rPr>
        <w:t>to contribute to the attainment of the SDGs.</w:t>
      </w:r>
    </w:p>
    <w:p w:rsidR="00E96594" w:rsidRPr="00EA29E8" w:rsidRDefault="00E96594" w:rsidP="00E96594">
      <w:pPr>
        <w:jc w:val="both"/>
        <w:rPr>
          <w:rFonts w:asciiTheme="majorHAnsi" w:hAnsiTheme="majorHAnsi" w:cstheme="majorHAnsi"/>
          <w:lang w:val="en-GB"/>
        </w:rPr>
      </w:pPr>
    </w:p>
    <w:p w:rsidR="00A00056" w:rsidRPr="00EA29E8" w:rsidRDefault="00A00056" w:rsidP="00511EF9">
      <w:pPr>
        <w:jc w:val="both"/>
        <w:rPr>
          <w:rFonts w:asciiTheme="majorHAnsi" w:hAnsiTheme="majorHAnsi" w:cstheme="majorHAnsi"/>
          <w:b/>
          <w:lang w:val="en-GB"/>
        </w:rPr>
      </w:pPr>
    </w:p>
    <w:p w:rsidR="00FA3D1C" w:rsidRPr="00171888" w:rsidRDefault="009633C6" w:rsidP="008257BC">
      <w:pPr>
        <w:pStyle w:val="ListParagraph"/>
        <w:numPr>
          <w:ilvl w:val="0"/>
          <w:numId w:val="4"/>
        </w:numPr>
        <w:jc w:val="both"/>
        <w:rPr>
          <w:rFonts w:asciiTheme="majorHAnsi" w:hAnsiTheme="majorHAnsi" w:cstheme="majorHAnsi"/>
          <w:b/>
          <w:lang w:val="en-GB"/>
        </w:rPr>
      </w:pPr>
      <w:r w:rsidRPr="00171888">
        <w:rPr>
          <w:rFonts w:asciiTheme="majorHAnsi" w:hAnsiTheme="majorHAnsi" w:cstheme="majorHAnsi"/>
          <w:b/>
          <w:lang w:val="en-GB"/>
        </w:rPr>
        <w:t>GUIDING PRINCIPLES</w:t>
      </w:r>
    </w:p>
    <w:p w:rsidR="009633C6" w:rsidRPr="00EA29E8" w:rsidRDefault="009633C6" w:rsidP="00511EF9">
      <w:pPr>
        <w:jc w:val="both"/>
        <w:rPr>
          <w:rFonts w:asciiTheme="majorHAnsi" w:hAnsiTheme="majorHAnsi" w:cstheme="majorHAnsi"/>
          <w:lang w:val="en-GB"/>
        </w:rPr>
      </w:pPr>
    </w:p>
    <w:p w:rsidR="009120B1" w:rsidRPr="00EA29E8" w:rsidRDefault="009120B1" w:rsidP="008257BC">
      <w:pPr>
        <w:pStyle w:val="ListParagraph"/>
        <w:numPr>
          <w:ilvl w:val="0"/>
          <w:numId w:val="6"/>
        </w:numPr>
        <w:ind w:left="1440"/>
        <w:jc w:val="both"/>
        <w:rPr>
          <w:rFonts w:asciiTheme="majorHAnsi" w:hAnsiTheme="majorHAnsi" w:cstheme="majorHAnsi"/>
          <w:lang w:val="en-GB"/>
        </w:rPr>
      </w:pPr>
      <w:r w:rsidRPr="00EA29E8">
        <w:rPr>
          <w:rFonts w:asciiTheme="majorHAnsi" w:hAnsiTheme="majorHAnsi" w:cstheme="majorHAnsi"/>
          <w:b/>
          <w:bCs/>
          <w:lang w:val="en-GB"/>
        </w:rPr>
        <w:t xml:space="preserve">BE UNIFIED </w:t>
      </w:r>
      <w:r w:rsidRPr="00EA29E8">
        <w:rPr>
          <w:rFonts w:asciiTheme="majorHAnsi" w:hAnsiTheme="majorHAnsi" w:cstheme="majorHAnsi"/>
          <w:lang w:val="en-GB"/>
        </w:rPr>
        <w:t>by a refreshed vision, renewed commitment</w:t>
      </w:r>
      <w:r w:rsidR="00125202" w:rsidRPr="00EA29E8">
        <w:rPr>
          <w:rFonts w:asciiTheme="majorHAnsi" w:hAnsiTheme="majorHAnsi" w:cstheme="majorHAnsi"/>
          <w:lang w:val="en-GB"/>
        </w:rPr>
        <w:t xml:space="preserve"> and ownership</w:t>
      </w:r>
      <w:r w:rsidRPr="00EA29E8">
        <w:rPr>
          <w:rFonts w:asciiTheme="majorHAnsi" w:hAnsiTheme="majorHAnsi" w:cstheme="majorHAnsi"/>
          <w:lang w:val="en-GB"/>
        </w:rPr>
        <w:t xml:space="preserve"> that </w:t>
      </w:r>
      <w:r w:rsidR="00125202" w:rsidRPr="00EA29E8">
        <w:rPr>
          <w:rFonts w:asciiTheme="majorHAnsi" w:hAnsiTheme="majorHAnsi" w:cstheme="majorHAnsi"/>
          <w:lang w:val="en-GB"/>
        </w:rPr>
        <w:t>build</w:t>
      </w:r>
      <w:r w:rsidR="000658D5" w:rsidRPr="00EA29E8">
        <w:rPr>
          <w:rFonts w:asciiTheme="majorHAnsi" w:hAnsiTheme="majorHAnsi" w:cstheme="majorHAnsi"/>
          <w:lang w:val="en-GB"/>
        </w:rPr>
        <w:t xml:space="preserve"> on </w:t>
      </w:r>
      <w:r w:rsidRPr="00EA29E8">
        <w:rPr>
          <w:rFonts w:asciiTheme="majorHAnsi" w:hAnsiTheme="majorHAnsi" w:cstheme="majorHAnsi"/>
          <w:lang w:val="en-GB"/>
        </w:rPr>
        <w:t>the Libreville Declaration and the Luanda Commitment</w:t>
      </w:r>
      <w:r w:rsidR="000658D5" w:rsidRPr="00EA29E8">
        <w:rPr>
          <w:rFonts w:asciiTheme="majorHAnsi" w:hAnsiTheme="majorHAnsi" w:cstheme="majorHAnsi"/>
          <w:lang w:val="en-GB"/>
        </w:rPr>
        <w:t xml:space="preserve"> that have </w:t>
      </w:r>
      <w:r w:rsidR="00904259">
        <w:rPr>
          <w:rFonts w:asciiTheme="majorHAnsi" w:hAnsiTheme="majorHAnsi" w:cstheme="majorHAnsi"/>
          <w:lang w:val="en-GB"/>
        </w:rPr>
        <w:t>engendered</w:t>
      </w:r>
      <w:r w:rsidR="00904259" w:rsidRPr="00EA29E8">
        <w:rPr>
          <w:rFonts w:asciiTheme="majorHAnsi" w:hAnsiTheme="majorHAnsi" w:cstheme="majorHAnsi"/>
          <w:lang w:val="en-GB"/>
        </w:rPr>
        <w:t xml:space="preserve"> </w:t>
      </w:r>
      <w:r w:rsidR="000658D5" w:rsidRPr="00EA29E8">
        <w:rPr>
          <w:rFonts w:asciiTheme="majorHAnsi" w:hAnsiTheme="majorHAnsi" w:cstheme="majorHAnsi"/>
          <w:lang w:val="en-GB"/>
        </w:rPr>
        <w:t>a new and dynamic impetus for intersectoral coordinated actions on health and environment in Africa</w:t>
      </w:r>
      <w:r w:rsidR="00A00056" w:rsidRPr="00EA29E8">
        <w:rPr>
          <w:rFonts w:asciiTheme="majorHAnsi" w:hAnsiTheme="majorHAnsi" w:cstheme="majorHAnsi"/>
          <w:lang w:val="en-GB"/>
        </w:rPr>
        <w:t>;</w:t>
      </w:r>
    </w:p>
    <w:p w:rsidR="009120B1" w:rsidRPr="00EA29E8" w:rsidRDefault="009120B1" w:rsidP="008257BC">
      <w:pPr>
        <w:pStyle w:val="ListParagraph"/>
        <w:numPr>
          <w:ilvl w:val="0"/>
          <w:numId w:val="6"/>
        </w:numPr>
        <w:ind w:left="1440"/>
        <w:jc w:val="both"/>
        <w:rPr>
          <w:rFonts w:asciiTheme="majorHAnsi" w:hAnsiTheme="majorHAnsi" w:cstheme="majorHAnsi"/>
          <w:lang w:val="en-GB"/>
        </w:rPr>
      </w:pPr>
      <w:r w:rsidRPr="00EA29E8">
        <w:rPr>
          <w:rFonts w:asciiTheme="majorHAnsi" w:hAnsiTheme="majorHAnsi" w:cstheme="majorHAnsi"/>
          <w:b/>
          <w:bCs/>
          <w:lang w:val="en-GB"/>
        </w:rPr>
        <w:t xml:space="preserve">SEIZE </w:t>
      </w:r>
      <w:r w:rsidRPr="00EA29E8">
        <w:rPr>
          <w:rFonts w:asciiTheme="majorHAnsi" w:hAnsiTheme="majorHAnsi" w:cstheme="majorHAnsi"/>
          <w:lang w:val="en-GB"/>
        </w:rPr>
        <w:t xml:space="preserve">the opportunity to go beyond the short term and take on an expanded horizon view of supporting priority programmes that </w:t>
      </w:r>
      <w:r w:rsidR="00904259">
        <w:rPr>
          <w:rFonts w:asciiTheme="majorHAnsi" w:hAnsiTheme="majorHAnsi" w:cstheme="majorHAnsi"/>
          <w:lang w:val="en-GB"/>
        </w:rPr>
        <w:t xml:space="preserve">have an </w:t>
      </w:r>
      <w:r w:rsidRPr="00EA29E8">
        <w:rPr>
          <w:rFonts w:asciiTheme="majorHAnsi" w:hAnsiTheme="majorHAnsi" w:cstheme="majorHAnsi"/>
          <w:lang w:val="en-GB"/>
        </w:rPr>
        <w:t xml:space="preserve">impact </w:t>
      </w:r>
      <w:r w:rsidR="00904259">
        <w:rPr>
          <w:rFonts w:asciiTheme="majorHAnsi" w:hAnsiTheme="majorHAnsi" w:cstheme="majorHAnsi"/>
          <w:lang w:val="en-GB"/>
        </w:rPr>
        <w:t xml:space="preserve">on </w:t>
      </w:r>
      <w:r w:rsidRPr="00EA29E8">
        <w:rPr>
          <w:rFonts w:asciiTheme="majorHAnsi" w:hAnsiTheme="majorHAnsi" w:cstheme="majorHAnsi"/>
          <w:lang w:val="en-GB"/>
        </w:rPr>
        <w:t xml:space="preserve">sustainable development which </w:t>
      </w:r>
      <w:r w:rsidR="00381908">
        <w:rPr>
          <w:rFonts w:asciiTheme="majorHAnsi" w:hAnsiTheme="majorHAnsi" w:cstheme="majorHAnsi"/>
          <w:lang w:val="en-GB"/>
        </w:rPr>
        <w:t>contribute</w:t>
      </w:r>
      <w:r w:rsidR="00904259">
        <w:rPr>
          <w:rFonts w:asciiTheme="majorHAnsi" w:hAnsiTheme="majorHAnsi" w:cstheme="majorHAnsi"/>
          <w:lang w:val="en-GB"/>
        </w:rPr>
        <w:t xml:space="preserve"> to</w:t>
      </w:r>
      <w:r w:rsidR="00904259" w:rsidRPr="00EA29E8">
        <w:rPr>
          <w:rFonts w:asciiTheme="majorHAnsi" w:hAnsiTheme="majorHAnsi" w:cstheme="majorHAnsi"/>
          <w:lang w:val="en-GB"/>
        </w:rPr>
        <w:t xml:space="preserve"> </w:t>
      </w:r>
      <w:r w:rsidRPr="00EA29E8">
        <w:rPr>
          <w:rFonts w:asciiTheme="majorHAnsi" w:hAnsiTheme="majorHAnsi" w:cstheme="majorHAnsi"/>
          <w:lang w:val="en-GB"/>
        </w:rPr>
        <w:t>the health and well-being of populations, the preservation of the environment and the achievement of a sound economy</w:t>
      </w:r>
      <w:r w:rsidR="00A00056" w:rsidRPr="00EA29E8">
        <w:rPr>
          <w:rFonts w:asciiTheme="majorHAnsi" w:hAnsiTheme="majorHAnsi" w:cstheme="majorHAnsi"/>
          <w:lang w:val="en-GB"/>
        </w:rPr>
        <w:t>;</w:t>
      </w:r>
    </w:p>
    <w:p w:rsidR="009120B1" w:rsidRPr="00EA29E8" w:rsidRDefault="009120B1" w:rsidP="008257BC">
      <w:pPr>
        <w:pStyle w:val="ListParagraph"/>
        <w:numPr>
          <w:ilvl w:val="0"/>
          <w:numId w:val="6"/>
        </w:numPr>
        <w:ind w:left="1440"/>
        <w:jc w:val="both"/>
        <w:rPr>
          <w:rFonts w:asciiTheme="majorHAnsi" w:hAnsiTheme="majorHAnsi" w:cstheme="majorHAnsi"/>
          <w:lang w:val="en-GB"/>
        </w:rPr>
      </w:pPr>
      <w:r w:rsidRPr="00EA29E8">
        <w:rPr>
          <w:rFonts w:asciiTheme="majorHAnsi" w:hAnsiTheme="majorHAnsi" w:cstheme="majorHAnsi"/>
          <w:b/>
          <w:bCs/>
          <w:lang w:val="en-GB"/>
        </w:rPr>
        <w:t>MAINSTREAM</w:t>
      </w:r>
      <w:r w:rsidRPr="00EA29E8">
        <w:rPr>
          <w:rFonts w:asciiTheme="majorHAnsi" w:hAnsiTheme="majorHAnsi" w:cstheme="majorHAnsi"/>
          <w:lang w:val="en-GB"/>
        </w:rPr>
        <w:t xml:space="preserve"> health and environment issues beyond consider</w:t>
      </w:r>
      <w:r w:rsidR="00904259">
        <w:rPr>
          <w:rFonts w:asciiTheme="majorHAnsi" w:hAnsiTheme="majorHAnsi" w:cstheme="majorHAnsi"/>
          <w:lang w:val="en-GB"/>
        </w:rPr>
        <w:t xml:space="preserve">ing them </w:t>
      </w:r>
      <w:r w:rsidRPr="00EA29E8">
        <w:rPr>
          <w:rFonts w:asciiTheme="majorHAnsi" w:hAnsiTheme="majorHAnsi" w:cstheme="majorHAnsi"/>
          <w:lang w:val="en-GB"/>
        </w:rPr>
        <w:t xml:space="preserve">as a priority for only a few Government departments and urge the joint Ministerial leadership to embed these issues into regional/national policies and </w:t>
      </w:r>
      <w:r w:rsidR="00904259">
        <w:rPr>
          <w:rFonts w:asciiTheme="majorHAnsi" w:hAnsiTheme="majorHAnsi" w:cstheme="majorHAnsi"/>
          <w:lang w:val="en-GB"/>
        </w:rPr>
        <w:t>the S</w:t>
      </w:r>
      <w:r w:rsidRPr="00EA29E8">
        <w:rPr>
          <w:rFonts w:asciiTheme="majorHAnsi" w:hAnsiTheme="majorHAnsi" w:cstheme="majorHAnsi"/>
          <w:lang w:val="en-GB"/>
        </w:rPr>
        <w:t>ustainabl</w:t>
      </w:r>
      <w:r w:rsidR="00A00056" w:rsidRPr="00EA29E8">
        <w:rPr>
          <w:rFonts w:asciiTheme="majorHAnsi" w:hAnsiTheme="majorHAnsi" w:cstheme="majorHAnsi"/>
          <w:lang w:val="en-GB"/>
        </w:rPr>
        <w:t xml:space="preserve">e </w:t>
      </w:r>
      <w:r w:rsidR="00904259">
        <w:rPr>
          <w:rFonts w:asciiTheme="majorHAnsi" w:hAnsiTheme="majorHAnsi" w:cstheme="majorHAnsi"/>
          <w:lang w:val="en-GB"/>
        </w:rPr>
        <w:t>D</w:t>
      </w:r>
      <w:r w:rsidR="00A00056" w:rsidRPr="00EA29E8">
        <w:rPr>
          <w:rFonts w:asciiTheme="majorHAnsi" w:hAnsiTheme="majorHAnsi" w:cstheme="majorHAnsi"/>
          <w:lang w:val="en-GB"/>
        </w:rPr>
        <w:t xml:space="preserve">evelopment </w:t>
      </w:r>
      <w:r w:rsidR="00904259">
        <w:rPr>
          <w:rFonts w:asciiTheme="majorHAnsi" w:hAnsiTheme="majorHAnsi" w:cstheme="majorHAnsi"/>
          <w:lang w:val="en-GB"/>
        </w:rPr>
        <w:t>G</w:t>
      </w:r>
      <w:r w:rsidR="00A00056" w:rsidRPr="00EA29E8">
        <w:rPr>
          <w:rFonts w:asciiTheme="majorHAnsi" w:hAnsiTheme="majorHAnsi" w:cstheme="majorHAnsi"/>
          <w:lang w:val="en-GB"/>
        </w:rPr>
        <w:t>oals;</w:t>
      </w:r>
    </w:p>
    <w:p w:rsidR="009120B1" w:rsidRPr="00EA29E8" w:rsidRDefault="009120B1" w:rsidP="008257BC">
      <w:pPr>
        <w:pStyle w:val="ListParagraph"/>
        <w:numPr>
          <w:ilvl w:val="0"/>
          <w:numId w:val="6"/>
        </w:numPr>
        <w:ind w:left="1440"/>
        <w:jc w:val="both"/>
        <w:rPr>
          <w:rFonts w:asciiTheme="majorHAnsi" w:hAnsiTheme="majorHAnsi" w:cstheme="majorHAnsi"/>
          <w:lang w:val="en-GB"/>
        </w:rPr>
      </w:pPr>
      <w:r w:rsidRPr="00EA29E8">
        <w:rPr>
          <w:rFonts w:asciiTheme="majorHAnsi" w:hAnsiTheme="majorHAnsi" w:cstheme="majorHAnsi"/>
          <w:b/>
          <w:bCs/>
          <w:lang w:val="en-GB"/>
        </w:rPr>
        <w:t xml:space="preserve">INSTITUTIONALIZE </w:t>
      </w:r>
      <w:r w:rsidRPr="00EA29E8">
        <w:rPr>
          <w:rFonts w:asciiTheme="majorHAnsi" w:hAnsiTheme="majorHAnsi" w:cstheme="majorHAnsi"/>
          <w:lang w:val="en-GB"/>
        </w:rPr>
        <w:t>good governance (includes leading by example), functional operations and effective intersectoral collaboration among relevant stakeholders</w:t>
      </w:r>
      <w:r w:rsidR="00C10041">
        <w:rPr>
          <w:rFonts w:asciiTheme="majorHAnsi" w:hAnsiTheme="majorHAnsi" w:cstheme="majorHAnsi"/>
          <w:lang w:val="en-GB"/>
        </w:rPr>
        <w:t xml:space="preserve"> including health in all policy approaches</w:t>
      </w:r>
      <w:r w:rsidR="00A00056" w:rsidRPr="00EA29E8">
        <w:rPr>
          <w:rFonts w:asciiTheme="majorHAnsi" w:hAnsiTheme="majorHAnsi" w:cstheme="majorHAnsi"/>
          <w:lang w:val="en-GB"/>
        </w:rPr>
        <w:t>;</w:t>
      </w:r>
      <w:r w:rsidRPr="00EA29E8">
        <w:rPr>
          <w:rFonts w:asciiTheme="majorHAnsi" w:hAnsiTheme="majorHAnsi" w:cstheme="majorHAnsi"/>
          <w:lang w:val="en-GB"/>
        </w:rPr>
        <w:t xml:space="preserve"> </w:t>
      </w:r>
    </w:p>
    <w:p w:rsidR="009120B1" w:rsidRPr="00EA29E8" w:rsidRDefault="009120B1" w:rsidP="008257BC">
      <w:pPr>
        <w:pStyle w:val="ListParagraph"/>
        <w:numPr>
          <w:ilvl w:val="0"/>
          <w:numId w:val="6"/>
        </w:numPr>
        <w:ind w:left="1440"/>
        <w:jc w:val="both"/>
        <w:rPr>
          <w:rFonts w:asciiTheme="majorHAnsi" w:hAnsiTheme="majorHAnsi" w:cstheme="majorHAnsi"/>
          <w:lang w:val="en-GB"/>
        </w:rPr>
      </w:pPr>
      <w:r w:rsidRPr="00EA29E8">
        <w:rPr>
          <w:rFonts w:asciiTheme="majorHAnsi" w:hAnsiTheme="majorHAnsi" w:cstheme="majorHAnsi"/>
          <w:b/>
          <w:bCs/>
          <w:lang w:val="en-GB"/>
        </w:rPr>
        <w:t xml:space="preserve">SEEK AND MAKE USE </w:t>
      </w:r>
      <w:r w:rsidRPr="00EA29E8">
        <w:rPr>
          <w:rFonts w:asciiTheme="majorHAnsi" w:hAnsiTheme="majorHAnsi" w:cstheme="majorHAnsi"/>
          <w:lang w:val="en-GB"/>
        </w:rPr>
        <w:t xml:space="preserve">of innovative mechanisms to secure the means and resources </w:t>
      </w:r>
      <w:r w:rsidR="00A00056" w:rsidRPr="00EA29E8">
        <w:rPr>
          <w:rFonts w:asciiTheme="majorHAnsi" w:hAnsiTheme="majorHAnsi" w:cstheme="majorHAnsi"/>
          <w:lang w:val="en-GB"/>
        </w:rPr>
        <w:t>needed to get the work done;</w:t>
      </w:r>
    </w:p>
    <w:p w:rsidR="009120B1" w:rsidRPr="00EA29E8" w:rsidRDefault="009120B1" w:rsidP="008257BC">
      <w:pPr>
        <w:pStyle w:val="ListParagraph"/>
        <w:numPr>
          <w:ilvl w:val="0"/>
          <w:numId w:val="6"/>
        </w:numPr>
        <w:ind w:left="1440"/>
        <w:rPr>
          <w:rFonts w:asciiTheme="majorHAnsi" w:hAnsiTheme="majorHAnsi" w:cstheme="majorHAnsi"/>
          <w:lang w:val="en-GB"/>
        </w:rPr>
      </w:pPr>
      <w:r w:rsidRPr="00EA29E8">
        <w:rPr>
          <w:rFonts w:asciiTheme="majorHAnsi" w:hAnsiTheme="majorHAnsi" w:cstheme="majorHAnsi"/>
          <w:b/>
          <w:bCs/>
          <w:lang w:val="en-GB"/>
        </w:rPr>
        <w:t>ADOPT AND DELIVER</w:t>
      </w:r>
      <w:r w:rsidRPr="00EA29E8">
        <w:rPr>
          <w:rFonts w:asciiTheme="majorHAnsi" w:hAnsiTheme="majorHAnsi" w:cstheme="majorHAnsi"/>
          <w:lang w:val="en-GB"/>
        </w:rPr>
        <w:t xml:space="preserve"> a defined package of actions that addresses priority issues on health and environment</w:t>
      </w:r>
      <w:r w:rsidR="003572BD" w:rsidRPr="00EA29E8">
        <w:rPr>
          <w:rFonts w:asciiTheme="majorHAnsi" w:hAnsiTheme="majorHAnsi" w:cstheme="majorHAnsi"/>
          <w:lang w:val="en-GB"/>
        </w:rPr>
        <w:t>.</w:t>
      </w:r>
    </w:p>
    <w:p w:rsidR="005C7D57" w:rsidRPr="00EA29E8" w:rsidRDefault="00EE65B8" w:rsidP="008257BC">
      <w:pPr>
        <w:pStyle w:val="ListParagraph"/>
        <w:numPr>
          <w:ilvl w:val="0"/>
          <w:numId w:val="6"/>
        </w:numPr>
        <w:ind w:left="1440"/>
        <w:jc w:val="both"/>
        <w:rPr>
          <w:rFonts w:asciiTheme="majorHAnsi" w:hAnsiTheme="majorHAnsi" w:cstheme="majorHAnsi"/>
          <w:lang w:val="en-GB"/>
        </w:rPr>
      </w:pPr>
      <w:r w:rsidRPr="00EA29E8">
        <w:rPr>
          <w:rFonts w:asciiTheme="majorHAnsi" w:hAnsiTheme="majorHAnsi" w:cstheme="majorHAnsi"/>
          <w:b/>
          <w:lang w:val="en-GB"/>
        </w:rPr>
        <w:lastRenderedPageBreak/>
        <w:t xml:space="preserve">OPTIMIZE THE USE </w:t>
      </w:r>
      <w:r w:rsidRPr="00EA29E8">
        <w:rPr>
          <w:rFonts w:asciiTheme="majorHAnsi" w:hAnsiTheme="majorHAnsi" w:cstheme="majorHAnsi"/>
          <w:lang w:val="en-GB"/>
        </w:rPr>
        <w:t xml:space="preserve">of resources in </w:t>
      </w:r>
      <w:r w:rsidR="005C7D57" w:rsidRPr="00EA29E8">
        <w:rPr>
          <w:rFonts w:asciiTheme="majorHAnsi" w:hAnsiTheme="majorHAnsi" w:cstheme="majorHAnsi"/>
          <w:lang w:val="en-GB"/>
        </w:rPr>
        <w:t>implement</w:t>
      </w:r>
      <w:r w:rsidRPr="00EA29E8">
        <w:rPr>
          <w:rFonts w:asciiTheme="majorHAnsi" w:hAnsiTheme="majorHAnsi" w:cstheme="majorHAnsi"/>
          <w:lang w:val="en-GB"/>
        </w:rPr>
        <w:t>ing</w:t>
      </w:r>
      <w:r w:rsidR="005C7D57" w:rsidRPr="00EA29E8">
        <w:rPr>
          <w:rFonts w:asciiTheme="majorHAnsi" w:hAnsiTheme="majorHAnsi" w:cstheme="majorHAnsi"/>
          <w:lang w:val="en-GB"/>
        </w:rPr>
        <w:t xml:space="preserve"> projects/programmes that can demonstrate value for money in tackling </w:t>
      </w:r>
      <w:r w:rsidR="00A52AFE" w:rsidRPr="00EA29E8">
        <w:rPr>
          <w:rFonts w:asciiTheme="majorHAnsi" w:hAnsiTheme="majorHAnsi" w:cstheme="majorHAnsi"/>
          <w:lang w:val="en-GB"/>
        </w:rPr>
        <w:t>h</w:t>
      </w:r>
      <w:r w:rsidR="005C7D57" w:rsidRPr="00EA29E8">
        <w:rPr>
          <w:rFonts w:asciiTheme="majorHAnsi" w:hAnsiTheme="majorHAnsi" w:cstheme="majorHAnsi"/>
          <w:lang w:val="en-GB"/>
        </w:rPr>
        <w:t xml:space="preserve">ealth and </w:t>
      </w:r>
      <w:r w:rsidR="00A52AFE" w:rsidRPr="00EA29E8">
        <w:rPr>
          <w:rFonts w:asciiTheme="majorHAnsi" w:hAnsiTheme="majorHAnsi" w:cstheme="majorHAnsi"/>
          <w:lang w:val="en-GB"/>
        </w:rPr>
        <w:t>e</w:t>
      </w:r>
      <w:r w:rsidR="005C7D57" w:rsidRPr="00EA29E8">
        <w:rPr>
          <w:rFonts w:asciiTheme="majorHAnsi" w:hAnsiTheme="majorHAnsi" w:cstheme="majorHAnsi"/>
          <w:lang w:val="en-GB"/>
        </w:rPr>
        <w:t xml:space="preserve">nvironment issues </w:t>
      </w:r>
      <w:r w:rsidR="009D4395">
        <w:rPr>
          <w:rFonts w:asciiTheme="majorHAnsi" w:hAnsiTheme="majorHAnsi" w:cstheme="majorHAnsi"/>
          <w:lang w:val="en-GB"/>
        </w:rPr>
        <w:t xml:space="preserve">and </w:t>
      </w:r>
      <w:r w:rsidR="005C7D57" w:rsidRPr="00EA29E8">
        <w:rPr>
          <w:rFonts w:asciiTheme="majorHAnsi" w:hAnsiTheme="majorHAnsi" w:cstheme="majorHAnsi"/>
          <w:lang w:val="en-GB"/>
        </w:rPr>
        <w:t>contribut</w:t>
      </w:r>
      <w:r w:rsidR="00381908">
        <w:rPr>
          <w:rFonts w:asciiTheme="majorHAnsi" w:hAnsiTheme="majorHAnsi" w:cstheme="majorHAnsi"/>
          <w:lang w:val="en-GB"/>
        </w:rPr>
        <w:t>ing</w:t>
      </w:r>
      <w:r w:rsidR="009D4395">
        <w:rPr>
          <w:rFonts w:asciiTheme="majorHAnsi" w:hAnsiTheme="majorHAnsi" w:cstheme="majorHAnsi"/>
          <w:lang w:val="en-GB"/>
        </w:rPr>
        <w:t xml:space="preserve"> to</w:t>
      </w:r>
      <w:r w:rsidR="005C7D57" w:rsidRPr="00EA29E8">
        <w:rPr>
          <w:rFonts w:asciiTheme="majorHAnsi" w:hAnsiTheme="majorHAnsi" w:cstheme="majorHAnsi"/>
          <w:lang w:val="en-GB"/>
        </w:rPr>
        <w:t xml:space="preserve"> the achievement of the SDGs</w:t>
      </w:r>
      <w:r w:rsidR="00A00056" w:rsidRPr="00EA29E8">
        <w:rPr>
          <w:rFonts w:asciiTheme="majorHAnsi" w:hAnsiTheme="majorHAnsi" w:cstheme="majorHAnsi"/>
          <w:lang w:val="en-GB"/>
        </w:rPr>
        <w:t>.</w:t>
      </w:r>
    </w:p>
    <w:p w:rsidR="000658D5" w:rsidRPr="00EA29E8" w:rsidRDefault="000658D5" w:rsidP="00D961A3">
      <w:pPr>
        <w:ind w:left="360" w:firstLine="60"/>
        <w:jc w:val="both"/>
        <w:rPr>
          <w:rFonts w:asciiTheme="majorHAnsi" w:hAnsiTheme="majorHAnsi" w:cstheme="majorHAnsi"/>
          <w:color w:val="000000"/>
          <w:lang w:val="en-GB"/>
        </w:rPr>
      </w:pPr>
    </w:p>
    <w:p w:rsidR="000658D5" w:rsidRPr="00EA29E8" w:rsidRDefault="000658D5" w:rsidP="00511EF9">
      <w:pPr>
        <w:jc w:val="both"/>
        <w:rPr>
          <w:rFonts w:asciiTheme="majorHAnsi" w:hAnsiTheme="majorHAnsi" w:cstheme="majorHAnsi"/>
          <w:lang w:val="en-GB"/>
        </w:rPr>
      </w:pPr>
    </w:p>
    <w:p w:rsidR="003572BD" w:rsidRPr="00EA29E8" w:rsidRDefault="003572BD" w:rsidP="00D63B8E">
      <w:pPr>
        <w:pStyle w:val="Default"/>
        <w:jc w:val="both"/>
        <w:rPr>
          <w:rFonts w:asciiTheme="majorHAnsi" w:hAnsiTheme="majorHAnsi" w:cstheme="majorHAnsi"/>
          <w:b/>
          <w:caps/>
          <w:lang w:val="en-GB"/>
        </w:rPr>
      </w:pPr>
    </w:p>
    <w:p w:rsidR="007B0E59" w:rsidRPr="00EA29E8" w:rsidRDefault="001137E3" w:rsidP="008257BC">
      <w:pPr>
        <w:pStyle w:val="Default"/>
        <w:numPr>
          <w:ilvl w:val="0"/>
          <w:numId w:val="4"/>
        </w:numPr>
        <w:jc w:val="both"/>
        <w:rPr>
          <w:rFonts w:asciiTheme="majorHAnsi" w:hAnsiTheme="majorHAnsi" w:cstheme="majorHAnsi"/>
          <w:b/>
          <w:caps/>
          <w:lang w:val="en-GB"/>
        </w:rPr>
      </w:pPr>
      <w:r w:rsidRPr="00EA29E8">
        <w:rPr>
          <w:rFonts w:asciiTheme="majorHAnsi" w:hAnsiTheme="majorHAnsi" w:cstheme="majorHAnsi"/>
          <w:b/>
          <w:caps/>
          <w:lang w:val="en-GB"/>
        </w:rPr>
        <w:t>Strategic</w:t>
      </w:r>
      <w:r w:rsidR="00395063" w:rsidRPr="00EA29E8">
        <w:rPr>
          <w:rFonts w:asciiTheme="majorHAnsi" w:hAnsiTheme="majorHAnsi" w:cstheme="majorHAnsi"/>
          <w:b/>
          <w:caps/>
          <w:lang w:val="en-GB"/>
        </w:rPr>
        <w:t xml:space="preserve"> </w:t>
      </w:r>
      <w:r w:rsidR="007B0E59" w:rsidRPr="00EA29E8">
        <w:rPr>
          <w:rFonts w:asciiTheme="majorHAnsi" w:hAnsiTheme="majorHAnsi" w:cstheme="majorHAnsi"/>
          <w:b/>
          <w:caps/>
          <w:lang w:val="en-GB"/>
        </w:rPr>
        <w:t>Health and environment priorit</w:t>
      </w:r>
      <w:r w:rsidR="0092697C" w:rsidRPr="00EA29E8">
        <w:rPr>
          <w:rFonts w:asciiTheme="majorHAnsi" w:hAnsiTheme="majorHAnsi" w:cstheme="majorHAnsi"/>
          <w:b/>
          <w:caps/>
          <w:lang w:val="en-GB"/>
        </w:rPr>
        <w:t>y INTERVENTIONS</w:t>
      </w:r>
    </w:p>
    <w:p w:rsidR="00ED7B31" w:rsidRPr="00EA29E8" w:rsidRDefault="00ED7B31" w:rsidP="00D63B8E">
      <w:pPr>
        <w:pStyle w:val="Default"/>
        <w:jc w:val="both"/>
        <w:rPr>
          <w:rFonts w:asciiTheme="majorHAnsi" w:hAnsiTheme="majorHAnsi" w:cstheme="majorHAnsi"/>
          <w:b/>
          <w:caps/>
          <w:lang w:val="en-GB"/>
        </w:rPr>
      </w:pPr>
    </w:p>
    <w:p w:rsidR="004602D6" w:rsidRPr="00EA29E8" w:rsidRDefault="004602D6" w:rsidP="004602D6">
      <w:pPr>
        <w:tabs>
          <w:tab w:val="left" w:pos="720"/>
        </w:tabs>
        <w:rPr>
          <w:rFonts w:asciiTheme="majorHAnsi" w:hAnsiTheme="majorHAnsi" w:cstheme="majorHAnsi"/>
          <w:color w:val="000000"/>
          <w:lang w:val="en-GB"/>
        </w:rPr>
      </w:pPr>
    </w:p>
    <w:p w:rsidR="004977BB" w:rsidRPr="009E06A6" w:rsidRDefault="00436D7F" w:rsidP="008257BC">
      <w:pPr>
        <w:pStyle w:val="ListParagraph"/>
        <w:numPr>
          <w:ilvl w:val="0"/>
          <w:numId w:val="7"/>
        </w:numPr>
        <w:rPr>
          <w:rFonts w:asciiTheme="majorHAnsi" w:hAnsiTheme="majorHAnsi" w:cstheme="majorHAnsi"/>
          <w:b/>
          <w:bCs/>
          <w:lang w:val="en-GB"/>
        </w:rPr>
      </w:pPr>
      <w:r w:rsidRPr="00EA29E8">
        <w:rPr>
          <w:rFonts w:asciiTheme="majorHAnsi" w:hAnsiTheme="majorHAnsi" w:cstheme="majorHAnsi"/>
          <w:b/>
          <w:bCs/>
          <w:lang w:val="en-GB"/>
        </w:rPr>
        <w:t xml:space="preserve">Strengthening </w:t>
      </w:r>
      <w:r w:rsidR="009D4395">
        <w:rPr>
          <w:rFonts w:asciiTheme="majorHAnsi" w:hAnsiTheme="majorHAnsi" w:cstheme="majorHAnsi"/>
          <w:b/>
          <w:bCs/>
          <w:lang w:val="en-GB"/>
        </w:rPr>
        <w:t xml:space="preserve">the </w:t>
      </w:r>
      <w:r w:rsidRPr="00EA29E8">
        <w:rPr>
          <w:rFonts w:asciiTheme="majorHAnsi" w:hAnsiTheme="majorHAnsi" w:cstheme="majorHAnsi"/>
          <w:b/>
          <w:bCs/>
          <w:lang w:val="en-GB"/>
        </w:rPr>
        <w:t xml:space="preserve">legal and policy framework and institutional mechanisms for integrated environment and health interventions. </w:t>
      </w:r>
      <w:r w:rsidR="004977BB" w:rsidRPr="009E06A6">
        <w:rPr>
          <w:rFonts w:asciiTheme="majorHAnsi" w:hAnsiTheme="majorHAnsi" w:cstheme="majorHAnsi"/>
          <w:lang w:val="en-GB"/>
        </w:rPr>
        <w:t xml:space="preserve">The most pressing need is to improve intersectoral coordination by establishing </w:t>
      </w:r>
      <w:r w:rsidR="00BD7349" w:rsidRPr="009E06A6">
        <w:rPr>
          <w:rFonts w:asciiTheme="majorHAnsi" w:hAnsiTheme="majorHAnsi" w:cstheme="majorHAnsi"/>
          <w:lang w:val="en-GB"/>
        </w:rPr>
        <w:t>formal alliances</w:t>
      </w:r>
      <w:r w:rsidR="004977BB" w:rsidRPr="009E06A6">
        <w:rPr>
          <w:rFonts w:asciiTheme="majorHAnsi" w:hAnsiTheme="majorHAnsi" w:cstheme="majorHAnsi"/>
          <w:lang w:val="en-GB"/>
        </w:rPr>
        <w:t xml:space="preserve"> between health and environment, with the establishment of overarching national frameworks to develop integrated policies that are then implemented in a coordinated manner.  </w:t>
      </w:r>
      <w:r w:rsidR="00381908" w:rsidRPr="009E06A6">
        <w:rPr>
          <w:rFonts w:asciiTheme="majorHAnsi" w:hAnsiTheme="majorHAnsi" w:cstheme="majorHAnsi"/>
          <w:lang w:val="en-GB"/>
        </w:rPr>
        <w:t>Health and Environment Strategic Alliances (</w:t>
      </w:r>
      <w:r w:rsidR="004977BB" w:rsidRPr="009E06A6">
        <w:rPr>
          <w:rFonts w:asciiTheme="majorHAnsi" w:hAnsiTheme="majorHAnsi" w:cstheme="majorHAnsi"/>
          <w:lang w:val="en-GB"/>
        </w:rPr>
        <w:t>HESAs</w:t>
      </w:r>
      <w:r w:rsidR="00381908" w:rsidRPr="009E06A6">
        <w:rPr>
          <w:rFonts w:asciiTheme="majorHAnsi" w:hAnsiTheme="majorHAnsi" w:cstheme="majorHAnsi"/>
          <w:lang w:val="en-GB"/>
        </w:rPr>
        <w:t>) and Country Task Teams (</w:t>
      </w:r>
      <w:r w:rsidR="004977BB" w:rsidRPr="009E06A6">
        <w:rPr>
          <w:rFonts w:asciiTheme="majorHAnsi" w:hAnsiTheme="majorHAnsi" w:cstheme="majorHAnsi"/>
          <w:lang w:val="en-GB"/>
        </w:rPr>
        <w:t>CTTs</w:t>
      </w:r>
      <w:r w:rsidR="00381908" w:rsidRPr="009E06A6">
        <w:rPr>
          <w:rFonts w:asciiTheme="majorHAnsi" w:hAnsiTheme="majorHAnsi" w:cstheme="majorHAnsi"/>
          <w:lang w:val="en-GB"/>
        </w:rPr>
        <w:t>)</w:t>
      </w:r>
      <w:r w:rsidR="004977BB" w:rsidRPr="009E06A6">
        <w:rPr>
          <w:rFonts w:asciiTheme="majorHAnsi" w:hAnsiTheme="majorHAnsi" w:cstheme="majorHAnsi"/>
          <w:lang w:val="en-GB"/>
        </w:rPr>
        <w:t xml:space="preserve"> should be established on a permanent basis at a high level within the country’s administration (for example, and as appropriate, under the Prime Minister’s Office), to promote inter-ministerial coordination and to increase accountability, with part of their mandate being formal oversight of implementation of </w:t>
      </w:r>
      <w:r w:rsidR="009D4395" w:rsidRPr="009E06A6">
        <w:rPr>
          <w:rFonts w:asciiTheme="majorHAnsi" w:hAnsiTheme="majorHAnsi" w:cstheme="majorHAnsi"/>
          <w:lang w:val="en-GB"/>
        </w:rPr>
        <w:t xml:space="preserve">the </w:t>
      </w:r>
      <w:r w:rsidR="004977BB" w:rsidRPr="009E06A6">
        <w:rPr>
          <w:rFonts w:asciiTheme="majorHAnsi" w:hAnsiTheme="majorHAnsi" w:cstheme="majorHAnsi"/>
          <w:lang w:val="en-GB"/>
        </w:rPr>
        <w:t xml:space="preserve">NPJAs.  </w:t>
      </w:r>
      <w:r w:rsidR="009D4395" w:rsidRPr="009E06A6">
        <w:rPr>
          <w:rFonts w:asciiTheme="majorHAnsi" w:hAnsiTheme="majorHAnsi" w:cstheme="majorHAnsi"/>
          <w:lang w:val="en-GB"/>
        </w:rPr>
        <w:t>Meanwhile, c</w:t>
      </w:r>
      <w:r w:rsidR="004977BB" w:rsidRPr="009E06A6">
        <w:rPr>
          <w:rFonts w:asciiTheme="majorHAnsi" w:hAnsiTheme="majorHAnsi" w:cstheme="majorHAnsi"/>
          <w:lang w:val="en-GB"/>
        </w:rPr>
        <w:t>ountries may choose to establish a HESA that is distinct from</w:t>
      </w:r>
      <w:r w:rsidR="009D4395" w:rsidRPr="009E06A6">
        <w:rPr>
          <w:rFonts w:asciiTheme="majorHAnsi" w:hAnsiTheme="majorHAnsi" w:cstheme="majorHAnsi"/>
          <w:lang w:val="en-GB"/>
        </w:rPr>
        <w:t>,</w:t>
      </w:r>
      <w:r w:rsidR="004977BB" w:rsidRPr="009E06A6">
        <w:rPr>
          <w:rFonts w:asciiTheme="majorHAnsi" w:hAnsiTheme="majorHAnsi" w:cstheme="majorHAnsi"/>
          <w:lang w:val="en-GB"/>
        </w:rPr>
        <w:t xml:space="preserve"> and sits above an existing CTT.  This may require a review and possible extension of the membership of HESAs/CTTs to ensure that all relevant sectors are represented; membership should, as a matter of course, include a representative of the ministry of finance and/or development at a senior level.</w:t>
      </w:r>
    </w:p>
    <w:p w:rsidR="00035B8B" w:rsidRPr="00EA29E8" w:rsidRDefault="00035B8B" w:rsidP="00746F06">
      <w:pPr>
        <w:rPr>
          <w:rFonts w:asciiTheme="majorHAnsi" w:hAnsiTheme="majorHAnsi" w:cstheme="majorHAnsi"/>
          <w:b/>
          <w:bCs/>
          <w:lang w:val="en-GB"/>
        </w:rPr>
      </w:pPr>
    </w:p>
    <w:p w:rsidR="00DA3ED7" w:rsidRPr="007E3567" w:rsidRDefault="00035B8B" w:rsidP="00DA3ED7">
      <w:pPr>
        <w:pStyle w:val="ListParagraph"/>
        <w:numPr>
          <w:ilvl w:val="0"/>
          <w:numId w:val="7"/>
        </w:numPr>
        <w:rPr>
          <w:rFonts w:asciiTheme="majorHAnsi" w:hAnsiTheme="majorHAnsi" w:cstheme="majorHAnsi"/>
          <w:lang w:val="en-US"/>
        </w:rPr>
      </w:pPr>
      <w:r w:rsidRPr="00EA29E8">
        <w:rPr>
          <w:rFonts w:asciiTheme="majorHAnsi" w:hAnsiTheme="majorHAnsi" w:cstheme="majorHAnsi"/>
          <w:b/>
          <w:bCs/>
          <w:lang w:val="en-GB"/>
        </w:rPr>
        <w:t>Build infrastructural, technical and institutional capacities</w:t>
      </w:r>
      <w:r w:rsidR="00982FE3" w:rsidRPr="00EA29E8">
        <w:rPr>
          <w:rFonts w:asciiTheme="majorHAnsi" w:hAnsiTheme="majorHAnsi" w:cstheme="majorHAnsi"/>
          <w:lang w:val="en-GB"/>
        </w:rPr>
        <w:t xml:space="preserve"> </w:t>
      </w:r>
      <w:r w:rsidRPr="00EA29E8">
        <w:rPr>
          <w:rFonts w:asciiTheme="majorHAnsi" w:hAnsiTheme="majorHAnsi" w:cstheme="majorHAnsi"/>
          <w:lang w:val="en-GB"/>
        </w:rPr>
        <w:t>for joint capacity building of national experts operating in relevant sectors</w:t>
      </w:r>
      <w:r w:rsidR="00982FE3" w:rsidRPr="00EA29E8">
        <w:rPr>
          <w:rFonts w:asciiTheme="majorHAnsi" w:hAnsiTheme="majorHAnsi" w:cstheme="majorHAnsi"/>
          <w:lang w:val="en-GB"/>
        </w:rPr>
        <w:t xml:space="preserve"> such as water; energy, chemicals and waste, climate change, etc.</w:t>
      </w:r>
      <w:r w:rsidRPr="00EA29E8">
        <w:rPr>
          <w:rFonts w:asciiTheme="majorHAnsi" w:hAnsiTheme="majorHAnsi" w:cstheme="majorHAnsi"/>
          <w:lang w:val="en-GB"/>
        </w:rPr>
        <w:t xml:space="preserve"> on the use of environmental </w:t>
      </w:r>
      <w:r w:rsidR="00982FE3" w:rsidRPr="00EA29E8">
        <w:rPr>
          <w:rFonts w:asciiTheme="majorHAnsi" w:hAnsiTheme="majorHAnsi" w:cstheme="majorHAnsi"/>
          <w:lang w:val="en-GB"/>
        </w:rPr>
        <w:t xml:space="preserve">and health information and </w:t>
      </w:r>
      <w:r w:rsidRPr="00EA29E8">
        <w:rPr>
          <w:rFonts w:asciiTheme="majorHAnsi" w:hAnsiTheme="majorHAnsi" w:cstheme="majorHAnsi"/>
          <w:lang w:val="en-GB"/>
        </w:rPr>
        <w:t>data</w:t>
      </w:r>
      <w:r w:rsidR="00982FE3" w:rsidRPr="00EA29E8">
        <w:rPr>
          <w:rFonts w:asciiTheme="majorHAnsi" w:hAnsiTheme="majorHAnsi" w:cstheme="majorHAnsi"/>
          <w:lang w:val="en-GB"/>
        </w:rPr>
        <w:t xml:space="preserve"> management. </w:t>
      </w:r>
      <w:r w:rsidR="00436D7F" w:rsidRPr="00EA29E8">
        <w:rPr>
          <w:rFonts w:asciiTheme="majorHAnsi" w:hAnsiTheme="majorHAnsi" w:cstheme="majorHAnsi"/>
          <w:lang w:val="en-GB"/>
        </w:rPr>
        <w:t>The institutional and technical capacity of national environmental health services should be strengthened in the use of use economic analysis and methodologies such as the cost of inaction</w:t>
      </w:r>
      <w:r w:rsidR="009D4395">
        <w:rPr>
          <w:rFonts w:asciiTheme="majorHAnsi" w:hAnsiTheme="majorHAnsi" w:cstheme="majorHAnsi"/>
          <w:lang w:val="en-GB"/>
        </w:rPr>
        <w:t xml:space="preserve"> and</w:t>
      </w:r>
      <w:r w:rsidR="00436D7F" w:rsidRPr="00EA29E8">
        <w:rPr>
          <w:rFonts w:asciiTheme="majorHAnsi" w:hAnsiTheme="majorHAnsi" w:cstheme="majorHAnsi"/>
          <w:lang w:val="en-GB"/>
        </w:rPr>
        <w:t xml:space="preserve"> green fiscal policy reform to inform decision-making. </w:t>
      </w:r>
      <w:r w:rsidRPr="00EA29E8">
        <w:rPr>
          <w:rFonts w:asciiTheme="majorHAnsi" w:hAnsiTheme="majorHAnsi" w:cstheme="majorHAnsi"/>
          <w:lang w:val="en-GB"/>
        </w:rPr>
        <w:t>Long-term human capacity building should focus on the integration of health education and environmental health promotion in the curricula of educational institutions. National environmental health legislation, policies and frameworks should be developed or updated and aligned with the 2030 Agenda for Sustainable Development</w:t>
      </w:r>
      <w:r w:rsidR="00982FE3" w:rsidRPr="00EA29E8">
        <w:rPr>
          <w:rFonts w:asciiTheme="majorHAnsi" w:hAnsiTheme="majorHAnsi" w:cstheme="majorHAnsi"/>
          <w:lang w:val="en-GB"/>
        </w:rPr>
        <w:t>.</w:t>
      </w:r>
      <w:r w:rsidRPr="00EA29E8">
        <w:rPr>
          <w:rFonts w:asciiTheme="majorHAnsi" w:hAnsiTheme="majorHAnsi" w:cstheme="majorHAnsi"/>
          <w:lang w:val="en-GB"/>
        </w:rPr>
        <w:t xml:space="preserve"> </w:t>
      </w:r>
      <w:r w:rsidR="00DA3ED7" w:rsidRPr="007E3567">
        <w:rPr>
          <w:rFonts w:asciiTheme="majorHAnsi" w:hAnsiTheme="majorHAnsi" w:cstheme="majorHAnsi"/>
          <w:lang w:val="en-US"/>
        </w:rPr>
        <w:t xml:space="preserve">Equip the national health workforce and broader public health community with the capacity and tools to demonstrate to the public and decision-makers the full range of health and social benefits that can be achieved from implementing sectorial policies and strategies. </w:t>
      </w:r>
    </w:p>
    <w:p w:rsidR="00035B8B" w:rsidRPr="007E3567" w:rsidRDefault="00035B8B" w:rsidP="007E3567">
      <w:pPr>
        <w:rPr>
          <w:rFonts w:asciiTheme="majorHAnsi" w:hAnsiTheme="majorHAnsi" w:cstheme="majorHAnsi"/>
          <w:lang w:val="en-GB"/>
        </w:rPr>
      </w:pPr>
    </w:p>
    <w:p w:rsidR="00035B8B" w:rsidRPr="00EA29E8" w:rsidRDefault="00035B8B" w:rsidP="00746F06">
      <w:pPr>
        <w:rPr>
          <w:rFonts w:asciiTheme="majorHAnsi" w:hAnsiTheme="majorHAnsi" w:cstheme="majorHAnsi"/>
          <w:lang w:val="en-GB"/>
        </w:rPr>
      </w:pPr>
    </w:p>
    <w:p w:rsidR="00BE393F" w:rsidRPr="00EA29E8" w:rsidRDefault="00BE393F" w:rsidP="008257BC">
      <w:pPr>
        <w:pStyle w:val="ListParagraph"/>
        <w:numPr>
          <w:ilvl w:val="0"/>
          <w:numId w:val="7"/>
        </w:numPr>
        <w:tabs>
          <w:tab w:val="left" w:pos="720"/>
        </w:tabs>
        <w:rPr>
          <w:rFonts w:asciiTheme="majorHAnsi" w:hAnsiTheme="majorHAnsi" w:cstheme="majorHAnsi"/>
          <w:lang w:val="en-GB"/>
        </w:rPr>
      </w:pPr>
      <w:r w:rsidRPr="00EA29E8">
        <w:rPr>
          <w:rFonts w:asciiTheme="majorHAnsi" w:hAnsiTheme="majorHAnsi" w:cstheme="majorHAnsi"/>
          <w:b/>
          <w:bCs/>
          <w:lang w:val="en-GB"/>
        </w:rPr>
        <w:t>Establish integrated health and environment surveillance systems</w:t>
      </w:r>
      <w:r w:rsidRPr="00EA29E8">
        <w:rPr>
          <w:rFonts w:asciiTheme="majorHAnsi" w:hAnsiTheme="majorHAnsi" w:cstheme="majorHAnsi"/>
          <w:lang w:val="en-GB"/>
        </w:rPr>
        <w:t xml:space="preserve">: This integrated </w:t>
      </w:r>
      <w:r w:rsidR="00982FE3" w:rsidRPr="00EA29E8">
        <w:rPr>
          <w:rFonts w:asciiTheme="majorHAnsi" w:hAnsiTheme="majorHAnsi" w:cstheme="majorHAnsi"/>
          <w:lang w:val="en-GB"/>
        </w:rPr>
        <w:t xml:space="preserve">system </w:t>
      </w:r>
      <w:r w:rsidRPr="00EA29E8">
        <w:rPr>
          <w:rFonts w:asciiTheme="majorHAnsi" w:hAnsiTheme="majorHAnsi" w:cstheme="majorHAnsi"/>
          <w:lang w:val="en-GB"/>
        </w:rPr>
        <w:t xml:space="preserve">will track trends in indicators that focus on </w:t>
      </w:r>
      <w:r w:rsidR="00FA44A7">
        <w:rPr>
          <w:rFonts w:asciiTheme="majorHAnsi" w:hAnsiTheme="majorHAnsi" w:cstheme="majorHAnsi"/>
          <w:lang w:val="en-GB"/>
        </w:rPr>
        <w:t xml:space="preserve">the </w:t>
      </w:r>
      <w:r w:rsidRPr="00EA29E8">
        <w:rPr>
          <w:rFonts w:asciiTheme="majorHAnsi" w:hAnsiTheme="majorHAnsi" w:cstheme="majorHAnsi"/>
          <w:lang w:val="en-GB"/>
        </w:rPr>
        <w:t xml:space="preserve">environmental risk factors most relevant to health, health outcomes most influenced by the environment, and policy action deemed to reduce and prevent the risks. </w:t>
      </w:r>
      <w:r w:rsidR="006A42A2" w:rsidRPr="00EA29E8">
        <w:rPr>
          <w:rFonts w:asciiTheme="majorHAnsi" w:hAnsiTheme="majorHAnsi" w:cstheme="majorHAnsi"/>
          <w:lang w:val="en-GB"/>
        </w:rPr>
        <w:t>N</w:t>
      </w:r>
      <w:r w:rsidRPr="00EA29E8">
        <w:rPr>
          <w:rFonts w:asciiTheme="majorHAnsi" w:hAnsiTheme="majorHAnsi" w:cstheme="majorHAnsi"/>
          <w:lang w:val="en-GB"/>
        </w:rPr>
        <w:t>ational monitoring capacities and data collection, including integrated surveillance capacities and early warning systems, as well as environmental health risk mapping</w:t>
      </w:r>
      <w:r w:rsidR="006A42A2" w:rsidRPr="00EA29E8">
        <w:rPr>
          <w:rFonts w:asciiTheme="majorHAnsi" w:hAnsiTheme="majorHAnsi" w:cstheme="majorHAnsi"/>
          <w:lang w:val="en-GB"/>
        </w:rPr>
        <w:t xml:space="preserve"> should be strengthened. </w:t>
      </w:r>
      <w:r w:rsidR="00062F63">
        <w:rPr>
          <w:rFonts w:asciiTheme="majorHAnsi" w:hAnsiTheme="majorHAnsi" w:cstheme="majorHAnsi"/>
          <w:lang w:val="en-GB"/>
        </w:rPr>
        <w:t>This</w:t>
      </w:r>
      <w:r w:rsidR="00062F63" w:rsidRPr="00EA29E8">
        <w:rPr>
          <w:rFonts w:asciiTheme="majorHAnsi" w:hAnsiTheme="majorHAnsi" w:cstheme="majorHAnsi"/>
          <w:lang w:val="en-GB"/>
        </w:rPr>
        <w:t xml:space="preserve"> </w:t>
      </w:r>
      <w:r w:rsidR="006A42A2" w:rsidRPr="00EA29E8">
        <w:rPr>
          <w:rFonts w:asciiTheme="majorHAnsi" w:hAnsiTheme="majorHAnsi" w:cstheme="majorHAnsi"/>
          <w:lang w:val="en-GB"/>
        </w:rPr>
        <w:t>will</w:t>
      </w:r>
      <w:r w:rsidRPr="00EA29E8">
        <w:rPr>
          <w:rFonts w:asciiTheme="majorHAnsi" w:hAnsiTheme="majorHAnsi" w:cstheme="majorHAnsi"/>
          <w:lang w:val="en-GB"/>
        </w:rPr>
        <w:t xml:space="preserve"> enable anticipat</w:t>
      </w:r>
      <w:r w:rsidR="006A42A2" w:rsidRPr="00EA29E8">
        <w:rPr>
          <w:rFonts w:asciiTheme="majorHAnsi" w:hAnsiTheme="majorHAnsi" w:cstheme="majorHAnsi"/>
          <w:lang w:val="en-GB"/>
        </w:rPr>
        <w:t>ion,</w:t>
      </w:r>
      <w:r w:rsidRPr="00EA29E8">
        <w:rPr>
          <w:rFonts w:asciiTheme="majorHAnsi" w:hAnsiTheme="majorHAnsi" w:cstheme="majorHAnsi"/>
          <w:lang w:val="en-GB"/>
        </w:rPr>
        <w:t xml:space="preserve"> prepar</w:t>
      </w:r>
      <w:r w:rsidR="006A42A2" w:rsidRPr="00EA29E8">
        <w:rPr>
          <w:rFonts w:asciiTheme="majorHAnsi" w:hAnsiTheme="majorHAnsi" w:cstheme="majorHAnsi"/>
          <w:lang w:val="en-GB"/>
        </w:rPr>
        <w:t>ation</w:t>
      </w:r>
      <w:r w:rsidRPr="00EA29E8">
        <w:rPr>
          <w:rFonts w:asciiTheme="majorHAnsi" w:hAnsiTheme="majorHAnsi" w:cstheme="majorHAnsi"/>
          <w:lang w:val="en-GB"/>
        </w:rPr>
        <w:t xml:space="preserve"> for and respon</w:t>
      </w:r>
      <w:r w:rsidR="006A42A2" w:rsidRPr="00EA29E8">
        <w:rPr>
          <w:rFonts w:asciiTheme="majorHAnsi" w:hAnsiTheme="majorHAnsi" w:cstheme="majorHAnsi"/>
          <w:lang w:val="en-GB"/>
        </w:rPr>
        <w:t xml:space="preserve">se </w:t>
      </w:r>
      <w:r w:rsidRPr="00EA29E8">
        <w:rPr>
          <w:rFonts w:asciiTheme="majorHAnsi" w:hAnsiTheme="majorHAnsi" w:cstheme="majorHAnsi"/>
          <w:lang w:val="en-GB"/>
        </w:rPr>
        <w:t>to public health threats resulting from environmental degradation.</w:t>
      </w:r>
    </w:p>
    <w:p w:rsidR="00BE393F" w:rsidRPr="00EA29E8" w:rsidRDefault="00BE393F" w:rsidP="00D63B8E">
      <w:pPr>
        <w:pStyle w:val="ListParagraph"/>
        <w:rPr>
          <w:rFonts w:asciiTheme="majorHAnsi" w:hAnsiTheme="majorHAnsi" w:cstheme="majorHAnsi"/>
          <w:lang w:val="en-GB"/>
        </w:rPr>
      </w:pPr>
    </w:p>
    <w:p w:rsidR="00BE393F" w:rsidRPr="00EA29E8" w:rsidRDefault="00BE393F" w:rsidP="008257BC">
      <w:pPr>
        <w:pStyle w:val="ListParagraph"/>
        <w:numPr>
          <w:ilvl w:val="0"/>
          <w:numId w:val="7"/>
        </w:numPr>
        <w:tabs>
          <w:tab w:val="left" w:pos="720"/>
        </w:tabs>
        <w:rPr>
          <w:rFonts w:asciiTheme="majorHAnsi" w:hAnsiTheme="majorHAnsi" w:cstheme="majorHAnsi"/>
          <w:lang w:val="en-GB"/>
        </w:rPr>
      </w:pPr>
      <w:r w:rsidRPr="00EA29E8">
        <w:rPr>
          <w:rFonts w:asciiTheme="majorHAnsi" w:hAnsiTheme="majorHAnsi" w:cstheme="majorHAnsi"/>
          <w:b/>
          <w:bCs/>
          <w:lang w:val="en-GB"/>
        </w:rPr>
        <w:t>Shape the research agenda</w:t>
      </w:r>
      <w:r w:rsidRPr="00EA29E8">
        <w:rPr>
          <w:rFonts w:asciiTheme="majorHAnsi" w:hAnsiTheme="majorHAnsi" w:cstheme="majorHAnsi"/>
          <w:lang w:val="en-GB"/>
        </w:rPr>
        <w:t xml:space="preserve">: </w:t>
      </w:r>
      <w:r w:rsidR="006A42A2" w:rsidRPr="00EA29E8">
        <w:rPr>
          <w:rFonts w:asciiTheme="majorHAnsi" w:hAnsiTheme="majorHAnsi" w:cstheme="majorHAnsi"/>
          <w:lang w:val="en-GB"/>
        </w:rPr>
        <w:t>S</w:t>
      </w:r>
      <w:r w:rsidRPr="00EA29E8">
        <w:rPr>
          <w:rFonts w:asciiTheme="majorHAnsi" w:hAnsiTheme="majorHAnsi" w:cstheme="majorHAnsi"/>
          <w:lang w:val="en-GB"/>
        </w:rPr>
        <w:t xml:space="preserve">et research agendas, and generate adequate funding to advance them, as well as close existing knowledge gaps. Mechanisms should be established for consolidating </w:t>
      </w:r>
      <w:r w:rsidR="00E93E3C" w:rsidRPr="00EA29E8">
        <w:rPr>
          <w:rFonts w:asciiTheme="majorHAnsi" w:hAnsiTheme="majorHAnsi" w:cstheme="majorHAnsi"/>
          <w:lang w:val="en-GB"/>
        </w:rPr>
        <w:t xml:space="preserve">and translating </w:t>
      </w:r>
      <w:r w:rsidRPr="00EA29E8">
        <w:rPr>
          <w:rFonts w:asciiTheme="majorHAnsi" w:hAnsiTheme="majorHAnsi" w:cstheme="majorHAnsi"/>
          <w:lang w:val="en-GB"/>
        </w:rPr>
        <w:t>scientific evidence and sharing experiences and lessons learned to guide policies and practice on environmental health at regional and national levels.</w:t>
      </w:r>
    </w:p>
    <w:p w:rsidR="00A00056" w:rsidRPr="00EA29E8" w:rsidRDefault="00A00056" w:rsidP="00A00056">
      <w:pPr>
        <w:tabs>
          <w:tab w:val="left" w:pos="720"/>
        </w:tabs>
        <w:rPr>
          <w:rFonts w:asciiTheme="majorHAnsi" w:hAnsiTheme="majorHAnsi" w:cstheme="majorHAnsi"/>
          <w:lang w:val="en-GB"/>
        </w:rPr>
      </w:pPr>
    </w:p>
    <w:p w:rsidR="00BE393F" w:rsidRPr="00EA29E8" w:rsidRDefault="00BE393F" w:rsidP="008257BC">
      <w:pPr>
        <w:pStyle w:val="ListParagraph"/>
        <w:numPr>
          <w:ilvl w:val="0"/>
          <w:numId w:val="7"/>
        </w:numPr>
        <w:tabs>
          <w:tab w:val="left" w:pos="720"/>
        </w:tabs>
        <w:rPr>
          <w:rFonts w:asciiTheme="majorHAnsi" w:hAnsiTheme="majorHAnsi" w:cstheme="majorHAnsi"/>
          <w:lang w:val="en-GB"/>
        </w:rPr>
      </w:pPr>
      <w:r w:rsidRPr="00EA29E8">
        <w:rPr>
          <w:rFonts w:asciiTheme="majorHAnsi" w:hAnsiTheme="majorHAnsi" w:cstheme="majorHAnsi"/>
          <w:lang w:val="en-GB"/>
        </w:rPr>
        <w:t xml:space="preserve"> </w:t>
      </w:r>
      <w:r w:rsidRPr="00EA29E8">
        <w:rPr>
          <w:rFonts w:asciiTheme="majorHAnsi" w:hAnsiTheme="majorHAnsi" w:cstheme="majorHAnsi"/>
          <w:b/>
          <w:bCs/>
          <w:lang w:val="en-GB"/>
        </w:rPr>
        <w:t xml:space="preserve">Raise awareness and </w:t>
      </w:r>
      <w:r w:rsidR="00E93E3C" w:rsidRPr="00EA29E8">
        <w:rPr>
          <w:rFonts w:asciiTheme="majorHAnsi" w:hAnsiTheme="majorHAnsi" w:cstheme="majorHAnsi"/>
          <w:b/>
          <w:bCs/>
          <w:lang w:val="en-GB"/>
        </w:rPr>
        <w:t xml:space="preserve">undertake </w:t>
      </w:r>
      <w:r w:rsidRPr="00EA29E8">
        <w:rPr>
          <w:rFonts w:asciiTheme="majorHAnsi" w:hAnsiTheme="majorHAnsi" w:cstheme="majorHAnsi"/>
          <w:b/>
          <w:bCs/>
          <w:lang w:val="en-GB"/>
        </w:rPr>
        <w:t>social mobilization</w:t>
      </w:r>
      <w:r w:rsidRPr="00EA29E8">
        <w:rPr>
          <w:rFonts w:asciiTheme="majorHAnsi" w:hAnsiTheme="majorHAnsi" w:cstheme="majorHAnsi"/>
          <w:lang w:val="en-GB"/>
        </w:rPr>
        <w:t xml:space="preserve">: </w:t>
      </w:r>
      <w:r w:rsidR="00062F63">
        <w:rPr>
          <w:rFonts w:asciiTheme="majorHAnsi" w:hAnsiTheme="majorHAnsi" w:cstheme="majorHAnsi"/>
          <w:lang w:val="en-GB"/>
        </w:rPr>
        <w:t>C</w:t>
      </w:r>
      <w:r w:rsidRPr="00EA29E8">
        <w:rPr>
          <w:rFonts w:asciiTheme="majorHAnsi" w:hAnsiTheme="majorHAnsi" w:cstheme="majorHAnsi"/>
          <w:lang w:val="en-GB"/>
        </w:rPr>
        <w:t>ommunit</w:t>
      </w:r>
      <w:r w:rsidR="00062F63">
        <w:rPr>
          <w:rFonts w:asciiTheme="majorHAnsi" w:hAnsiTheme="majorHAnsi" w:cstheme="majorHAnsi"/>
          <w:lang w:val="en-GB"/>
        </w:rPr>
        <w:t>y</w:t>
      </w:r>
      <w:r w:rsidRPr="00EA29E8">
        <w:rPr>
          <w:rFonts w:asciiTheme="majorHAnsi" w:hAnsiTheme="majorHAnsi" w:cstheme="majorHAnsi"/>
          <w:lang w:val="en-GB"/>
        </w:rPr>
        <w:t xml:space="preserve"> </w:t>
      </w:r>
      <w:r w:rsidR="006A42A2" w:rsidRPr="00EA29E8">
        <w:rPr>
          <w:rFonts w:asciiTheme="majorHAnsi" w:hAnsiTheme="majorHAnsi" w:cstheme="majorHAnsi"/>
          <w:lang w:val="en-GB"/>
        </w:rPr>
        <w:t xml:space="preserve">engagement should be encouraged </w:t>
      </w:r>
      <w:r w:rsidRPr="00EA29E8">
        <w:rPr>
          <w:rFonts w:asciiTheme="majorHAnsi" w:hAnsiTheme="majorHAnsi" w:cstheme="majorHAnsi"/>
          <w:lang w:val="en-GB"/>
        </w:rPr>
        <w:t>through reinforcing existing community systems for leadership and stewardship roles. Community literacy on health and environment linkages, climate change, social and behavioural change should also be improved. Emphasis should be put on community empowerment for effective adoption and deployment of simple, cost-effective interventions.</w:t>
      </w:r>
    </w:p>
    <w:p w:rsidR="00436D7F" w:rsidRPr="00EA29E8" w:rsidRDefault="00436D7F" w:rsidP="00746F06">
      <w:pPr>
        <w:pStyle w:val="ListParagraph"/>
        <w:rPr>
          <w:rFonts w:asciiTheme="majorHAnsi" w:hAnsiTheme="majorHAnsi" w:cstheme="majorHAnsi"/>
          <w:lang w:val="en-GB"/>
        </w:rPr>
      </w:pPr>
    </w:p>
    <w:p w:rsidR="006A0008" w:rsidRPr="009E06A6" w:rsidRDefault="00062F63" w:rsidP="008257BC">
      <w:pPr>
        <w:pStyle w:val="ListParagraph"/>
        <w:numPr>
          <w:ilvl w:val="0"/>
          <w:numId w:val="4"/>
        </w:numPr>
        <w:tabs>
          <w:tab w:val="left" w:pos="720"/>
        </w:tabs>
        <w:rPr>
          <w:rFonts w:asciiTheme="majorHAnsi" w:hAnsiTheme="majorHAnsi" w:cstheme="majorHAnsi"/>
          <w:b/>
          <w:lang w:val="en-GB"/>
        </w:rPr>
      </w:pPr>
      <w:r w:rsidRPr="009E06A6">
        <w:rPr>
          <w:rFonts w:asciiTheme="majorHAnsi" w:hAnsiTheme="majorHAnsi" w:cstheme="majorHAnsi"/>
          <w:b/>
          <w:lang w:val="en-GB"/>
        </w:rPr>
        <w:t>Milestones</w:t>
      </w:r>
      <w:r w:rsidR="006A0008" w:rsidRPr="009E06A6">
        <w:rPr>
          <w:rFonts w:asciiTheme="majorHAnsi" w:hAnsiTheme="majorHAnsi" w:cstheme="majorHAnsi"/>
          <w:b/>
          <w:lang w:val="en-GB"/>
        </w:rPr>
        <w:t xml:space="preserve"> and Targets</w:t>
      </w:r>
    </w:p>
    <w:p w:rsidR="006A0008" w:rsidRPr="00EA29E8" w:rsidRDefault="006A0008" w:rsidP="006A0008">
      <w:pPr>
        <w:tabs>
          <w:tab w:val="left" w:pos="720"/>
        </w:tabs>
        <w:rPr>
          <w:rFonts w:asciiTheme="majorHAnsi" w:hAnsiTheme="majorHAnsi" w:cstheme="majorHAnsi"/>
          <w:lang w:val="en-GB"/>
        </w:rPr>
      </w:pPr>
    </w:p>
    <w:p w:rsidR="006A0008" w:rsidRPr="00EA29E8" w:rsidRDefault="006A0008" w:rsidP="008257BC">
      <w:pPr>
        <w:pStyle w:val="ListParagraph"/>
        <w:numPr>
          <w:ilvl w:val="0"/>
          <w:numId w:val="8"/>
        </w:numPr>
        <w:tabs>
          <w:tab w:val="left" w:pos="720"/>
        </w:tabs>
        <w:rPr>
          <w:rFonts w:asciiTheme="majorHAnsi" w:hAnsiTheme="majorHAnsi" w:cstheme="majorHAnsi"/>
          <w:lang w:val="en-GB"/>
        </w:rPr>
      </w:pPr>
      <w:r w:rsidRPr="00EA29E8">
        <w:rPr>
          <w:rFonts w:asciiTheme="majorHAnsi" w:hAnsiTheme="majorHAnsi" w:cstheme="majorHAnsi"/>
          <w:lang w:val="en-GB"/>
        </w:rPr>
        <w:t>All African countries have established functional CTT</w:t>
      </w:r>
      <w:r w:rsidR="00062F63">
        <w:rPr>
          <w:rFonts w:asciiTheme="majorHAnsi" w:hAnsiTheme="majorHAnsi" w:cstheme="majorHAnsi"/>
          <w:lang w:val="en-GB"/>
        </w:rPr>
        <w:t>s</w:t>
      </w:r>
      <w:r w:rsidRPr="00EA29E8">
        <w:rPr>
          <w:rFonts w:asciiTheme="majorHAnsi" w:hAnsiTheme="majorHAnsi" w:cstheme="majorHAnsi"/>
          <w:lang w:val="en-GB"/>
        </w:rPr>
        <w:t xml:space="preserve">, supported by funding for implementation, by 2024  </w:t>
      </w:r>
    </w:p>
    <w:p w:rsidR="006A0008" w:rsidRPr="00EA29E8" w:rsidRDefault="006A0008" w:rsidP="008257BC">
      <w:pPr>
        <w:pStyle w:val="ListParagraph"/>
        <w:numPr>
          <w:ilvl w:val="0"/>
          <w:numId w:val="8"/>
        </w:numPr>
        <w:tabs>
          <w:tab w:val="left" w:pos="720"/>
        </w:tabs>
        <w:rPr>
          <w:rFonts w:asciiTheme="majorHAnsi" w:hAnsiTheme="majorHAnsi" w:cstheme="majorHAnsi"/>
          <w:lang w:val="en-GB"/>
        </w:rPr>
      </w:pPr>
      <w:r w:rsidRPr="00EA29E8">
        <w:rPr>
          <w:rFonts w:asciiTheme="majorHAnsi" w:hAnsiTheme="majorHAnsi" w:cstheme="majorHAnsi"/>
          <w:lang w:val="en-GB"/>
        </w:rPr>
        <w:t xml:space="preserve">All African countries have developed NPJAs by 2024  </w:t>
      </w:r>
    </w:p>
    <w:p w:rsidR="006A0008" w:rsidRPr="00EA29E8" w:rsidRDefault="006A0008" w:rsidP="008257BC">
      <w:pPr>
        <w:pStyle w:val="ListParagraph"/>
        <w:numPr>
          <w:ilvl w:val="0"/>
          <w:numId w:val="8"/>
        </w:numPr>
        <w:tabs>
          <w:tab w:val="left" w:pos="720"/>
        </w:tabs>
        <w:rPr>
          <w:rFonts w:asciiTheme="majorHAnsi" w:hAnsiTheme="majorHAnsi" w:cstheme="majorHAnsi"/>
          <w:lang w:val="en-GB"/>
        </w:rPr>
      </w:pPr>
      <w:r w:rsidRPr="00EA29E8">
        <w:rPr>
          <w:rFonts w:asciiTheme="majorHAnsi" w:hAnsiTheme="majorHAnsi" w:cstheme="majorHAnsi"/>
          <w:lang w:val="en-GB"/>
        </w:rPr>
        <w:t xml:space="preserve">All countries have reviewed, updated and developed policies, regulations and resource mobilization strategies on health and environment to support joint interventions with </w:t>
      </w:r>
      <w:r w:rsidR="00062F63">
        <w:rPr>
          <w:rFonts w:asciiTheme="majorHAnsi" w:hAnsiTheme="majorHAnsi" w:cstheme="majorHAnsi"/>
          <w:lang w:val="en-GB"/>
        </w:rPr>
        <w:t>a</w:t>
      </w:r>
      <w:r w:rsidR="00062F63" w:rsidRPr="00EA29E8">
        <w:rPr>
          <w:rFonts w:asciiTheme="majorHAnsi" w:hAnsiTheme="majorHAnsi" w:cstheme="majorHAnsi"/>
          <w:lang w:val="en-GB"/>
        </w:rPr>
        <w:t xml:space="preserve"> </w:t>
      </w:r>
      <w:r w:rsidRPr="00EA29E8">
        <w:rPr>
          <w:rFonts w:asciiTheme="majorHAnsi" w:hAnsiTheme="majorHAnsi" w:cstheme="majorHAnsi"/>
          <w:lang w:val="en-GB"/>
        </w:rPr>
        <w:t>view to contribut</w:t>
      </w:r>
      <w:r w:rsidR="00062F63">
        <w:rPr>
          <w:rFonts w:asciiTheme="majorHAnsi" w:hAnsiTheme="majorHAnsi" w:cstheme="majorHAnsi"/>
          <w:lang w:val="en-GB"/>
        </w:rPr>
        <w:t xml:space="preserve">ing </w:t>
      </w:r>
      <w:r w:rsidRPr="00EA29E8">
        <w:rPr>
          <w:rFonts w:asciiTheme="majorHAnsi" w:hAnsiTheme="majorHAnsi" w:cstheme="majorHAnsi"/>
          <w:lang w:val="en-GB"/>
        </w:rPr>
        <w:t xml:space="preserve"> to </w:t>
      </w:r>
      <w:r w:rsidR="00062F63">
        <w:rPr>
          <w:rFonts w:asciiTheme="majorHAnsi" w:hAnsiTheme="majorHAnsi" w:cstheme="majorHAnsi"/>
          <w:lang w:val="en-GB"/>
        </w:rPr>
        <w:t xml:space="preserve">the </w:t>
      </w:r>
      <w:r w:rsidRPr="00EA29E8">
        <w:rPr>
          <w:rFonts w:asciiTheme="majorHAnsi" w:hAnsiTheme="majorHAnsi" w:cstheme="majorHAnsi"/>
          <w:lang w:val="en-GB"/>
        </w:rPr>
        <w:t>achievement of the SDGs by 2029</w:t>
      </w:r>
    </w:p>
    <w:p w:rsidR="006A0008" w:rsidRPr="00EA29E8" w:rsidRDefault="006A0008" w:rsidP="008257BC">
      <w:pPr>
        <w:pStyle w:val="ListParagraph"/>
        <w:numPr>
          <w:ilvl w:val="0"/>
          <w:numId w:val="8"/>
        </w:numPr>
        <w:tabs>
          <w:tab w:val="left" w:pos="720"/>
        </w:tabs>
        <w:rPr>
          <w:rFonts w:asciiTheme="majorHAnsi" w:hAnsiTheme="majorHAnsi" w:cstheme="majorHAnsi"/>
          <w:lang w:val="en-GB"/>
        </w:rPr>
      </w:pPr>
      <w:r w:rsidRPr="00EA29E8">
        <w:rPr>
          <w:rFonts w:asciiTheme="majorHAnsi" w:hAnsiTheme="majorHAnsi" w:cstheme="majorHAnsi"/>
          <w:lang w:val="en-GB"/>
        </w:rPr>
        <w:t xml:space="preserve">All countries have developed their research agenda on health and environment by 2024 </w:t>
      </w:r>
    </w:p>
    <w:p w:rsidR="00015E88" w:rsidRPr="00EA29E8" w:rsidRDefault="006A0008" w:rsidP="008257BC">
      <w:pPr>
        <w:pStyle w:val="ListParagraph"/>
        <w:numPr>
          <w:ilvl w:val="0"/>
          <w:numId w:val="8"/>
        </w:numPr>
        <w:tabs>
          <w:tab w:val="left" w:pos="720"/>
        </w:tabs>
        <w:rPr>
          <w:rFonts w:asciiTheme="majorHAnsi" w:hAnsiTheme="majorHAnsi" w:cstheme="majorHAnsi"/>
          <w:lang w:val="en-GB"/>
        </w:rPr>
      </w:pPr>
      <w:r w:rsidRPr="00EA29E8">
        <w:rPr>
          <w:rFonts w:asciiTheme="majorHAnsi" w:hAnsiTheme="majorHAnsi" w:cstheme="majorHAnsi"/>
          <w:lang w:val="en-GB"/>
        </w:rPr>
        <w:t>All countries have put in place their monitoring and evaluation frameworks to measure progress and achievements (by 2019)</w:t>
      </w:r>
      <w:r w:rsidR="00062F63">
        <w:rPr>
          <w:rFonts w:asciiTheme="majorHAnsi" w:hAnsiTheme="majorHAnsi" w:cstheme="majorHAnsi"/>
          <w:lang w:val="en-GB"/>
        </w:rPr>
        <w:t>.</w:t>
      </w:r>
    </w:p>
    <w:p w:rsidR="006A0008" w:rsidRPr="00EA29E8" w:rsidRDefault="006A0008" w:rsidP="00746F06">
      <w:pPr>
        <w:pStyle w:val="Default"/>
        <w:jc w:val="both"/>
        <w:rPr>
          <w:rFonts w:asciiTheme="majorHAnsi" w:hAnsiTheme="majorHAnsi" w:cstheme="majorHAnsi"/>
          <w:b/>
          <w:caps/>
          <w:lang w:val="en-GB"/>
        </w:rPr>
      </w:pPr>
    </w:p>
    <w:p w:rsidR="006A0008" w:rsidRPr="00EA29E8" w:rsidRDefault="006A0008" w:rsidP="00746F06">
      <w:pPr>
        <w:pStyle w:val="Default"/>
        <w:jc w:val="both"/>
        <w:rPr>
          <w:rFonts w:asciiTheme="majorHAnsi" w:hAnsiTheme="majorHAnsi" w:cstheme="majorHAnsi"/>
          <w:b/>
          <w:caps/>
          <w:lang w:val="en-GB"/>
        </w:rPr>
      </w:pPr>
    </w:p>
    <w:p w:rsidR="004602D6" w:rsidRPr="00EA29E8" w:rsidRDefault="00E00F70" w:rsidP="008257BC">
      <w:pPr>
        <w:pStyle w:val="Default"/>
        <w:numPr>
          <w:ilvl w:val="0"/>
          <w:numId w:val="4"/>
        </w:numPr>
        <w:jc w:val="both"/>
        <w:rPr>
          <w:rFonts w:asciiTheme="majorHAnsi" w:hAnsiTheme="majorHAnsi" w:cstheme="majorHAnsi"/>
          <w:b/>
          <w:caps/>
          <w:lang w:val="en-GB"/>
        </w:rPr>
      </w:pPr>
      <w:r w:rsidRPr="00EA29E8">
        <w:rPr>
          <w:rFonts w:asciiTheme="majorHAnsi" w:hAnsiTheme="majorHAnsi" w:cstheme="majorHAnsi"/>
          <w:b/>
          <w:caps/>
          <w:lang w:val="en-GB"/>
        </w:rPr>
        <w:t xml:space="preserve">scaling up cost-effective interventions to address priority environmental health risk factors </w:t>
      </w:r>
    </w:p>
    <w:p w:rsidR="00062F63" w:rsidRDefault="00062F63" w:rsidP="00EA29E8">
      <w:pPr>
        <w:tabs>
          <w:tab w:val="left" w:pos="720"/>
        </w:tabs>
        <w:rPr>
          <w:rFonts w:asciiTheme="majorHAnsi" w:hAnsiTheme="majorHAnsi" w:cstheme="majorHAnsi"/>
          <w:lang w:val="en-GB"/>
        </w:rPr>
      </w:pPr>
    </w:p>
    <w:p w:rsidR="00ED7B31" w:rsidRPr="00EA29E8" w:rsidRDefault="00ED7B31"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Access to safe drinking</w:t>
      </w:r>
      <w:r w:rsidR="00062F63" w:rsidRPr="00EA29E8">
        <w:rPr>
          <w:rFonts w:asciiTheme="majorHAnsi" w:hAnsiTheme="majorHAnsi" w:cstheme="majorHAnsi"/>
          <w:b/>
          <w:bCs/>
          <w:lang w:val="en-GB"/>
        </w:rPr>
        <w:t>-</w:t>
      </w:r>
      <w:r w:rsidRPr="00EA29E8">
        <w:rPr>
          <w:rFonts w:asciiTheme="majorHAnsi" w:hAnsiTheme="majorHAnsi" w:cstheme="majorHAnsi"/>
          <w:b/>
          <w:bCs/>
          <w:lang w:val="en-GB"/>
        </w:rPr>
        <w:t xml:space="preserve">water and </w:t>
      </w:r>
      <w:r w:rsidR="004602D6" w:rsidRPr="00EA29E8">
        <w:rPr>
          <w:rFonts w:asciiTheme="majorHAnsi" w:hAnsiTheme="majorHAnsi" w:cstheme="majorHAnsi"/>
          <w:b/>
          <w:bCs/>
          <w:lang w:val="en-GB"/>
        </w:rPr>
        <w:t xml:space="preserve">safe </w:t>
      </w:r>
      <w:r w:rsidRPr="00EA29E8">
        <w:rPr>
          <w:rFonts w:asciiTheme="majorHAnsi" w:hAnsiTheme="majorHAnsi" w:cstheme="majorHAnsi"/>
          <w:b/>
          <w:bCs/>
          <w:lang w:val="en-GB"/>
        </w:rPr>
        <w:t>sanitation</w:t>
      </w:r>
    </w:p>
    <w:p w:rsidR="00BE393F" w:rsidRPr="00EA29E8" w:rsidRDefault="00BE393F" w:rsidP="00BE393F">
      <w:pPr>
        <w:tabs>
          <w:tab w:val="left" w:pos="720"/>
        </w:tabs>
        <w:rPr>
          <w:rFonts w:asciiTheme="majorHAnsi" w:hAnsiTheme="majorHAnsi" w:cstheme="majorHAnsi"/>
          <w:lang w:val="en-GB"/>
        </w:rPr>
      </w:pPr>
    </w:p>
    <w:p w:rsidR="00366D41" w:rsidRPr="00EA29E8" w:rsidRDefault="00366D41" w:rsidP="008257BC">
      <w:pPr>
        <w:pStyle w:val="Default"/>
        <w:numPr>
          <w:ilvl w:val="0"/>
          <w:numId w:val="9"/>
        </w:numPr>
        <w:rPr>
          <w:rFonts w:asciiTheme="majorHAnsi" w:hAnsiTheme="majorHAnsi" w:cstheme="majorHAnsi"/>
          <w:lang w:val="en-GB"/>
        </w:rPr>
      </w:pPr>
      <w:r w:rsidRPr="00EA29E8">
        <w:rPr>
          <w:rFonts w:asciiTheme="majorHAnsi" w:hAnsiTheme="majorHAnsi" w:cstheme="majorHAnsi"/>
          <w:lang w:val="en-GB"/>
        </w:rPr>
        <w:t>Access to safe drinking water and safe sanitation</w:t>
      </w:r>
      <w:r w:rsidR="00E93E3C" w:rsidRPr="00EA29E8">
        <w:rPr>
          <w:rFonts w:asciiTheme="majorHAnsi" w:hAnsiTheme="majorHAnsi" w:cstheme="majorHAnsi"/>
          <w:lang w:val="en-GB"/>
        </w:rPr>
        <w:t xml:space="preserve"> is a basic human right and</w:t>
      </w:r>
      <w:r w:rsidRPr="00EA29E8">
        <w:rPr>
          <w:rFonts w:asciiTheme="majorHAnsi" w:hAnsiTheme="majorHAnsi" w:cstheme="majorHAnsi"/>
          <w:lang w:val="en-GB"/>
        </w:rPr>
        <w:t xml:space="preserve"> has long been a priority for health and environment interventions in the African </w:t>
      </w:r>
      <w:r w:rsidR="00062F63">
        <w:rPr>
          <w:rFonts w:asciiTheme="majorHAnsi" w:hAnsiTheme="majorHAnsi" w:cstheme="majorHAnsi"/>
          <w:lang w:val="en-GB"/>
        </w:rPr>
        <w:t>R</w:t>
      </w:r>
      <w:r w:rsidRPr="00EA29E8">
        <w:rPr>
          <w:rFonts w:asciiTheme="majorHAnsi" w:hAnsiTheme="majorHAnsi" w:cstheme="majorHAnsi"/>
          <w:lang w:val="en-GB"/>
        </w:rPr>
        <w:t xml:space="preserve">egion, and a focus of attention within earlier regional strategies. </w:t>
      </w:r>
    </w:p>
    <w:p w:rsidR="006A0008" w:rsidRPr="00EA29E8" w:rsidRDefault="006A0008" w:rsidP="006A0008">
      <w:pPr>
        <w:pStyle w:val="Default"/>
        <w:rPr>
          <w:rFonts w:asciiTheme="majorHAnsi" w:hAnsiTheme="majorHAnsi" w:cstheme="majorHAnsi"/>
          <w:lang w:val="en-GB"/>
        </w:rPr>
      </w:pPr>
    </w:p>
    <w:p w:rsidR="006A0008" w:rsidRPr="00EA29E8" w:rsidRDefault="006A0008" w:rsidP="008257BC">
      <w:pPr>
        <w:pStyle w:val="Default"/>
        <w:numPr>
          <w:ilvl w:val="0"/>
          <w:numId w:val="9"/>
        </w:numPr>
        <w:rPr>
          <w:rFonts w:asciiTheme="majorHAnsi" w:hAnsiTheme="majorHAnsi" w:cstheme="majorHAnsi"/>
          <w:lang w:val="en-GB"/>
        </w:rPr>
      </w:pPr>
      <w:r w:rsidRPr="00EA29E8">
        <w:rPr>
          <w:rFonts w:asciiTheme="majorHAnsi" w:hAnsiTheme="majorHAnsi" w:cstheme="majorHAnsi"/>
          <w:lang w:val="en-GB"/>
        </w:rPr>
        <w:t>In line with WHO guidelines for drinking-water quality, efforts should focus on scaling up existing initia</w:t>
      </w:r>
      <w:r w:rsidR="00355A3D" w:rsidRPr="00EA29E8">
        <w:rPr>
          <w:rFonts w:asciiTheme="majorHAnsi" w:hAnsiTheme="majorHAnsi" w:cstheme="majorHAnsi"/>
          <w:lang w:val="en-GB"/>
        </w:rPr>
        <w:t xml:space="preserve">tives such as water safety </w:t>
      </w:r>
      <w:r w:rsidR="00BD7349" w:rsidRPr="00EA29E8">
        <w:rPr>
          <w:rFonts w:asciiTheme="majorHAnsi" w:hAnsiTheme="majorHAnsi" w:cstheme="majorHAnsi"/>
          <w:lang w:val="en-GB"/>
        </w:rPr>
        <w:t>planning,</w:t>
      </w:r>
      <w:r w:rsidRPr="00EA29E8">
        <w:rPr>
          <w:rFonts w:asciiTheme="majorHAnsi" w:hAnsiTheme="majorHAnsi" w:cstheme="majorHAnsi"/>
          <w:lang w:val="en-GB"/>
        </w:rPr>
        <w:t xml:space="preserve"> </w:t>
      </w:r>
      <w:r w:rsidR="00062F63">
        <w:rPr>
          <w:rFonts w:asciiTheme="majorHAnsi" w:hAnsiTheme="majorHAnsi" w:cstheme="majorHAnsi"/>
          <w:lang w:val="en-GB"/>
        </w:rPr>
        <w:t>s</w:t>
      </w:r>
      <w:r w:rsidRPr="00EA29E8">
        <w:rPr>
          <w:rFonts w:asciiTheme="majorHAnsi" w:hAnsiTheme="majorHAnsi" w:cstheme="majorHAnsi"/>
          <w:lang w:val="en-GB"/>
        </w:rPr>
        <w:t xml:space="preserve">anitation </w:t>
      </w:r>
      <w:r w:rsidR="00062F63">
        <w:rPr>
          <w:rFonts w:asciiTheme="majorHAnsi" w:hAnsiTheme="majorHAnsi" w:cstheme="majorHAnsi"/>
          <w:lang w:val="en-GB"/>
        </w:rPr>
        <w:t>s</w:t>
      </w:r>
      <w:r w:rsidRPr="00EA29E8">
        <w:rPr>
          <w:rFonts w:asciiTheme="majorHAnsi" w:hAnsiTheme="majorHAnsi" w:cstheme="majorHAnsi"/>
          <w:lang w:val="en-GB"/>
        </w:rPr>
        <w:t xml:space="preserve">afety </w:t>
      </w:r>
      <w:r w:rsidR="00062F63">
        <w:rPr>
          <w:rFonts w:asciiTheme="majorHAnsi" w:hAnsiTheme="majorHAnsi" w:cstheme="majorHAnsi"/>
          <w:lang w:val="en-GB"/>
        </w:rPr>
        <w:t>p</w:t>
      </w:r>
      <w:r w:rsidRPr="00EA29E8">
        <w:rPr>
          <w:rFonts w:asciiTheme="majorHAnsi" w:hAnsiTheme="majorHAnsi" w:cstheme="majorHAnsi"/>
          <w:lang w:val="en-GB"/>
        </w:rPr>
        <w:t>lanning, household w</w:t>
      </w:r>
      <w:r w:rsidR="00355A3D" w:rsidRPr="00EA29E8">
        <w:rPr>
          <w:rFonts w:asciiTheme="majorHAnsi" w:hAnsiTheme="majorHAnsi" w:cstheme="majorHAnsi"/>
          <w:lang w:val="en-GB"/>
        </w:rPr>
        <w:t xml:space="preserve">ater treatment and safe storage, </w:t>
      </w:r>
      <w:r w:rsidRPr="00EA29E8">
        <w:rPr>
          <w:rFonts w:asciiTheme="majorHAnsi" w:hAnsiTheme="majorHAnsi" w:cstheme="majorHAnsi"/>
          <w:lang w:val="en-GB"/>
        </w:rPr>
        <w:t>a</w:t>
      </w:r>
      <w:r w:rsidR="00FA44A7">
        <w:rPr>
          <w:rFonts w:asciiTheme="majorHAnsi" w:hAnsiTheme="majorHAnsi" w:cstheme="majorHAnsi"/>
          <w:lang w:val="en-GB"/>
        </w:rPr>
        <w:t>s well as</w:t>
      </w:r>
      <w:r w:rsidRPr="00EA29E8">
        <w:rPr>
          <w:rFonts w:asciiTheme="majorHAnsi" w:hAnsiTheme="majorHAnsi" w:cstheme="majorHAnsi"/>
          <w:lang w:val="en-GB"/>
        </w:rPr>
        <w:t xml:space="preserve"> </w:t>
      </w:r>
      <w:r w:rsidR="00FA44A7">
        <w:rPr>
          <w:rFonts w:asciiTheme="majorHAnsi" w:hAnsiTheme="majorHAnsi" w:cstheme="majorHAnsi"/>
          <w:lang w:val="en-GB"/>
        </w:rPr>
        <w:t>water, sanitation and hygiene</w:t>
      </w:r>
      <w:r w:rsidR="00FA44A7" w:rsidRPr="00F07BFC">
        <w:rPr>
          <w:rFonts w:asciiTheme="majorHAnsi" w:hAnsiTheme="majorHAnsi" w:cstheme="majorHAnsi"/>
          <w:lang w:val="en-GB"/>
        </w:rPr>
        <w:t xml:space="preserve"> </w:t>
      </w:r>
      <w:r w:rsidR="00FA44A7">
        <w:rPr>
          <w:rFonts w:asciiTheme="majorHAnsi" w:hAnsiTheme="majorHAnsi" w:cstheme="majorHAnsi"/>
          <w:lang w:val="en-GB"/>
        </w:rPr>
        <w:t>(</w:t>
      </w:r>
      <w:r w:rsidRPr="00EA29E8">
        <w:rPr>
          <w:rFonts w:asciiTheme="majorHAnsi" w:hAnsiTheme="majorHAnsi" w:cstheme="majorHAnsi"/>
          <w:lang w:val="en-GB"/>
        </w:rPr>
        <w:t>WASH</w:t>
      </w:r>
      <w:r w:rsidR="00955AA3">
        <w:rPr>
          <w:rFonts w:asciiTheme="majorHAnsi" w:hAnsiTheme="majorHAnsi" w:cstheme="majorHAnsi"/>
          <w:lang w:val="en-GB"/>
        </w:rPr>
        <w:t xml:space="preserve">) </w:t>
      </w:r>
      <w:r w:rsidRPr="00EA29E8">
        <w:rPr>
          <w:rFonts w:asciiTheme="majorHAnsi" w:hAnsiTheme="majorHAnsi" w:cstheme="majorHAnsi"/>
          <w:lang w:val="en-GB"/>
        </w:rPr>
        <w:t>in specific settings, including health facilities and schools. WASH should be further mainstreamed in health programming, including into nutrition, neglected tropical diseases, maternal, child and newborn health within the context of Infection Prevention and Control</w:t>
      </w:r>
    </w:p>
    <w:p w:rsidR="006A0008" w:rsidRPr="00EA29E8" w:rsidRDefault="006A0008" w:rsidP="006A0008">
      <w:pPr>
        <w:pStyle w:val="Default"/>
        <w:rPr>
          <w:rFonts w:asciiTheme="majorHAnsi" w:hAnsiTheme="majorHAnsi" w:cstheme="majorHAnsi"/>
          <w:i/>
          <w:iCs/>
          <w:lang w:val="en-GB"/>
        </w:rPr>
      </w:pPr>
    </w:p>
    <w:p w:rsidR="00E00F70" w:rsidRPr="00EA29E8" w:rsidRDefault="00355A3D" w:rsidP="008257BC">
      <w:pPr>
        <w:pStyle w:val="Default"/>
        <w:numPr>
          <w:ilvl w:val="0"/>
          <w:numId w:val="9"/>
        </w:numPr>
        <w:rPr>
          <w:rFonts w:asciiTheme="majorHAnsi" w:hAnsiTheme="majorHAnsi" w:cstheme="majorHAnsi"/>
          <w:lang w:val="en-GB"/>
        </w:rPr>
      </w:pPr>
      <w:r w:rsidRPr="00EA29E8">
        <w:rPr>
          <w:rFonts w:asciiTheme="majorHAnsi" w:hAnsiTheme="majorHAnsi" w:cstheme="majorHAnsi"/>
          <w:lang w:val="en-GB"/>
        </w:rPr>
        <w:t xml:space="preserve">In relation to water governance, </w:t>
      </w:r>
      <w:r w:rsidR="00E00F70" w:rsidRPr="00EA29E8">
        <w:rPr>
          <w:rFonts w:asciiTheme="majorHAnsi" w:hAnsiTheme="majorHAnsi" w:cstheme="majorHAnsi"/>
          <w:color w:val="auto"/>
          <w:lang w:val="en-GB"/>
        </w:rPr>
        <w:t>policy</w:t>
      </w:r>
      <w:r w:rsidR="00E00F70" w:rsidRPr="00EA29E8">
        <w:rPr>
          <w:rFonts w:asciiTheme="majorHAnsi" w:hAnsiTheme="majorHAnsi" w:cstheme="majorHAnsi"/>
          <w:lang w:val="en-GB"/>
        </w:rPr>
        <w:t xml:space="preserve"> advice on fiscal and pricing reforms, coupled with improved governance and regulation should be provided to </w:t>
      </w:r>
      <w:r w:rsidR="00955AA3">
        <w:rPr>
          <w:rFonts w:asciiTheme="majorHAnsi" w:hAnsiTheme="majorHAnsi" w:cstheme="majorHAnsi"/>
          <w:lang w:val="en-GB"/>
        </w:rPr>
        <w:t>M</w:t>
      </w:r>
      <w:r w:rsidR="00E00F70" w:rsidRPr="00EA29E8">
        <w:rPr>
          <w:rFonts w:asciiTheme="majorHAnsi" w:hAnsiTheme="majorHAnsi" w:cstheme="majorHAnsi"/>
          <w:lang w:val="en-GB"/>
        </w:rPr>
        <w:t xml:space="preserve">ember </w:t>
      </w:r>
      <w:r w:rsidR="00955AA3">
        <w:rPr>
          <w:rFonts w:asciiTheme="majorHAnsi" w:hAnsiTheme="majorHAnsi" w:cstheme="majorHAnsi"/>
          <w:lang w:val="en-GB"/>
        </w:rPr>
        <w:t>S</w:t>
      </w:r>
      <w:r w:rsidR="00E00F70" w:rsidRPr="00EA29E8">
        <w:rPr>
          <w:rFonts w:asciiTheme="majorHAnsi" w:hAnsiTheme="majorHAnsi" w:cstheme="majorHAnsi"/>
          <w:lang w:val="en-GB"/>
        </w:rPr>
        <w:t xml:space="preserve">tates to improve water efficiency and increase access to clean water with a view to </w:t>
      </w:r>
      <w:r w:rsidR="00E00F70" w:rsidRPr="00EA29E8">
        <w:rPr>
          <w:rFonts w:asciiTheme="majorHAnsi" w:hAnsiTheme="majorHAnsi" w:cstheme="majorHAnsi"/>
          <w:lang w:val="en-GB"/>
        </w:rPr>
        <w:lastRenderedPageBreak/>
        <w:t>contribut</w:t>
      </w:r>
      <w:r w:rsidR="00955AA3">
        <w:rPr>
          <w:rFonts w:asciiTheme="majorHAnsi" w:hAnsiTheme="majorHAnsi" w:cstheme="majorHAnsi"/>
          <w:lang w:val="en-GB"/>
        </w:rPr>
        <w:t>ing</w:t>
      </w:r>
      <w:r w:rsidR="00E00F70" w:rsidRPr="00EA29E8">
        <w:rPr>
          <w:rFonts w:asciiTheme="majorHAnsi" w:hAnsiTheme="majorHAnsi" w:cstheme="majorHAnsi"/>
          <w:lang w:val="en-GB"/>
        </w:rPr>
        <w:t xml:space="preserve"> to the delivery of socially inclusive and sustainable water use under SDG</w:t>
      </w:r>
      <w:r w:rsidR="00955AA3">
        <w:rPr>
          <w:rFonts w:asciiTheme="majorHAnsi" w:hAnsiTheme="majorHAnsi" w:cstheme="majorHAnsi"/>
          <w:lang w:val="en-GB"/>
        </w:rPr>
        <w:t xml:space="preserve"> </w:t>
      </w:r>
      <w:r w:rsidR="00E00F70" w:rsidRPr="00EA29E8">
        <w:rPr>
          <w:rFonts w:asciiTheme="majorHAnsi" w:hAnsiTheme="majorHAnsi" w:cstheme="majorHAnsi"/>
          <w:lang w:val="en-GB"/>
        </w:rPr>
        <w:t>6.</w:t>
      </w:r>
    </w:p>
    <w:p w:rsidR="00E00F70" w:rsidRPr="00EA29E8" w:rsidRDefault="00E00F70" w:rsidP="00366D41">
      <w:pPr>
        <w:pStyle w:val="Default"/>
        <w:rPr>
          <w:rFonts w:asciiTheme="majorHAnsi" w:hAnsiTheme="majorHAnsi" w:cstheme="majorHAnsi"/>
          <w:lang w:val="en-GB"/>
        </w:rPr>
      </w:pPr>
    </w:p>
    <w:p w:rsidR="00E00F70" w:rsidRPr="00EA29E8" w:rsidRDefault="006A0008" w:rsidP="008257BC">
      <w:pPr>
        <w:pStyle w:val="Default"/>
        <w:numPr>
          <w:ilvl w:val="0"/>
          <w:numId w:val="9"/>
        </w:numPr>
        <w:rPr>
          <w:rFonts w:asciiTheme="majorHAnsi" w:hAnsiTheme="majorHAnsi" w:cstheme="majorHAnsi"/>
          <w:i/>
          <w:iCs/>
          <w:lang w:val="en-GB"/>
        </w:rPr>
      </w:pPr>
      <w:r w:rsidRPr="00EA29E8">
        <w:rPr>
          <w:rFonts w:asciiTheme="majorHAnsi" w:hAnsiTheme="majorHAnsi" w:cstheme="majorHAnsi"/>
          <w:lang w:val="en-GB"/>
        </w:rPr>
        <w:t>Further</w:t>
      </w:r>
      <w:r w:rsidR="00955AA3">
        <w:rPr>
          <w:rFonts w:asciiTheme="majorHAnsi" w:hAnsiTheme="majorHAnsi" w:cstheme="majorHAnsi"/>
          <w:lang w:val="en-GB"/>
        </w:rPr>
        <w:t>,</w:t>
      </w:r>
      <w:r w:rsidRPr="00EA29E8">
        <w:rPr>
          <w:rFonts w:asciiTheme="majorHAnsi" w:hAnsiTheme="majorHAnsi" w:cstheme="majorHAnsi"/>
          <w:lang w:val="en-GB"/>
        </w:rPr>
        <w:t xml:space="preserve"> </w:t>
      </w:r>
      <w:r w:rsidR="00955AA3" w:rsidRPr="002D0A1C">
        <w:rPr>
          <w:rFonts w:asciiTheme="majorHAnsi" w:hAnsiTheme="majorHAnsi" w:cstheme="majorHAnsi"/>
          <w:lang w:val="en-GB"/>
        </w:rPr>
        <w:t xml:space="preserve">national public health strategies </w:t>
      </w:r>
      <w:r w:rsidR="00955AA3">
        <w:rPr>
          <w:rFonts w:asciiTheme="majorHAnsi" w:hAnsiTheme="majorHAnsi" w:cstheme="majorHAnsi"/>
          <w:lang w:val="en-GB"/>
        </w:rPr>
        <w:t xml:space="preserve">should be </w:t>
      </w:r>
      <w:r w:rsidRPr="00EA29E8">
        <w:rPr>
          <w:rFonts w:asciiTheme="majorHAnsi" w:hAnsiTheme="majorHAnsi" w:cstheme="majorHAnsi"/>
          <w:lang w:val="en-GB"/>
        </w:rPr>
        <w:t>develop</w:t>
      </w:r>
      <w:r w:rsidR="00955AA3">
        <w:rPr>
          <w:rFonts w:asciiTheme="majorHAnsi" w:hAnsiTheme="majorHAnsi" w:cstheme="majorHAnsi"/>
          <w:lang w:val="en-GB"/>
        </w:rPr>
        <w:t xml:space="preserve">ed </w:t>
      </w:r>
      <w:r w:rsidRPr="00EA29E8">
        <w:rPr>
          <w:rFonts w:asciiTheme="majorHAnsi" w:hAnsiTheme="majorHAnsi" w:cstheme="majorHAnsi"/>
          <w:lang w:val="en-GB"/>
        </w:rPr>
        <w:t>and strengthen</w:t>
      </w:r>
      <w:r w:rsidR="00955AA3">
        <w:rPr>
          <w:rFonts w:asciiTheme="majorHAnsi" w:hAnsiTheme="majorHAnsi" w:cstheme="majorHAnsi"/>
          <w:lang w:val="en-GB"/>
        </w:rPr>
        <w:t>ed</w:t>
      </w:r>
      <w:r w:rsidRPr="00EA29E8">
        <w:rPr>
          <w:rFonts w:asciiTheme="majorHAnsi" w:hAnsiTheme="majorHAnsi" w:cstheme="majorHAnsi"/>
          <w:lang w:val="en-GB"/>
        </w:rPr>
        <w:t xml:space="preserve">, </w:t>
      </w:r>
      <w:r w:rsidR="00955AA3">
        <w:rPr>
          <w:rFonts w:asciiTheme="majorHAnsi" w:hAnsiTheme="majorHAnsi" w:cstheme="majorHAnsi"/>
          <w:lang w:val="en-GB"/>
        </w:rPr>
        <w:t>including</w:t>
      </w:r>
      <w:r w:rsidR="00955AA3" w:rsidRPr="00EA29E8">
        <w:rPr>
          <w:rFonts w:asciiTheme="majorHAnsi" w:hAnsiTheme="majorHAnsi" w:cstheme="majorHAnsi"/>
          <w:lang w:val="en-GB"/>
        </w:rPr>
        <w:t xml:space="preserve"> </w:t>
      </w:r>
      <w:r w:rsidRPr="00EA29E8">
        <w:rPr>
          <w:rFonts w:asciiTheme="majorHAnsi" w:hAnsiTheme="majorHAnsi" w:cstheme="majorHAnsi"/>
          <w:lang w:val="en-GB"/>
        </w:rPr>
        <w:t>coordination, planning and implementation with all stakeholders, to highlight the importance of safe drinking-water, sanitation and hygiene as a basis for primary prevention of waterborne diseases and alleviation of poverty.</w:t>
      </w:r>
    </w:p>
    <w:p w:rsidR="006A0008" w:rsidRPr="00EA29E8" w:rsidRDefault="006A0008" w:rsidP="00746F06">
      <w:pPr>
        <w:pStyle w:val="Default"/>
        <w:rPr>
          <w:rFonts w:asciiTheme="majorHAnsi" w:hAnsiTheme="majorHAnsi" w:cstheme="majorHAnsi"/>
          <w:lang w:val="en-GB"/>
        </w:rPr>
      </w:pPr>
    </w:p>
    <w:p w:rsidR="006A0008" w:rsidRPr="00EA29E8" w:rsidRDefault="00D90842" w:rsidP="008257BC">
      <w:pPr>
        <w:pStyle w:val="Default"/>
        <w:numPr>
          <w:ilvl w:val="0"/>
          <w:numId w:val="9"/>
        </w:numPr>
        <w:rPr>
          <w:rFonts w:asciiTheme="majorHAnsi" w:hAnsiTheme="majorHAnsi" w:cstheme="majorHAnsi"/>
          <w:lang w:val="en-GB"/>
        </w:rPr>
      </w:pPr>
      <w:r>
        <w:rPr>
          <w:rFonts w:asciiTheme="majorHAnsi" w:hAnsiTheme="majorHAnsi" w:cstheme="majorHAnsi"/>
          <w:lang w:val="en-GB"/>
        </w:rPr>
        <w:t>T</w:t>
      </w:r>
      <w:r w:rsidR="006A0008" w:rsidRPr="00EA29E8">
        <w:rPr>
          <w:rFonts w:asciiTheme="majorHAnsi" w:hAnsiTheme="majorHAnsi" w:cstheme="majorHAnsi"/>
          <w:lang w:val="en-GB"/>
        </w:rPr>
        <w:t>he intersectoral policy frameworks, institutional mechanisms and governance arrangements for integrated management of water- and sanitation-related health hazards and risks</w:t>
      </w:r>
      <w:r>
        <w:rPr>
          <w:rFonts w:asciiTheme="majorHAnsi" w:hAnsiTheme="majorHAnsi" w:cstheme="majorHAnsi"/>
          <w:lang w:val="en-GB"/>
        </w:rPr>
        <w:t xml:space="preserve"> should be</w:t>
      </w:r>
      <w:r w:rsidRPr="00D90842">
        <w:rPr>
          <w:rFonts w:asciiTheme="majorHAnsi" w:hAnsiTheme="majorHAnsi" w:cstheme="majorHAnsi"/>
          <w:lang w:val="en-GB"/>
        </w:rPr>
        <w:t xml:space="preserve"> </w:t>
      </w:r>
      <w:r>
        <w:rPr>
          <w:rFonts w:asciiTheme="majorHAnsi" w:hAnsiTheme="majorHAnsi" w:cstheme="majorHAnsi"/>
          <w:lang w:val="en-GB"/>
        </w:rPr>
        <w:t>strengthened through</w:t>
      </w:r>
      <w:r w:rsidRPr="007C19C6">
        <w:rPr>
          <w:rFonts w:asciiTheme="majorHAnsi" w:hAnsiTheme="majorHAnsi" w:cstheme="majorHAnsi"/>
          <w:lang w:val="en-GB"/>
        </w:rPr>
        <w:t xml:space="preserve"> regular assessments, data collection and analysis and reports</w:t>
      </w:r>
      <w:r w:rsidR="006A0008" w:rsidRPr="00EA29E8">
        <w:rPr>
          <w:rFonts w:asciiTheme="majorHAnsi" w:hAnsiTheme="majorHAnsi" w:cstheme="majorHAnsi"/>
          <w:lang w:val="en-GB"/>
        </w:rPr>
        <w:t>.</w:t>
      </w:r>
    </w:p>
    <w:p w:rsidR="006A0008" w:rsidRPr="00EA29E8" w:rsidRDefault="006A0008" w:rsidP="006A0008">
      <w:pPr>
        <w:pStyle w:val="Default"/>
        <w:ind w:left="450"/>
        <w:rPr>
          <w:rFonts w:asciiTheme="majorHAnsi" w:hAnsiTheme="majorHAnsi" w:cstheme="majorHAnsi"/>
          <w:lang w:val="en-GB"/>
        </w:rPr>
      </w:pPr>
    </w:p>
    <w:p w:rsidR="00E00F70" w:rsidRPr="00EA29E8" w:rsidRDefault="00E00F70" w:rsidP="00366D41">
      <w:pPr>
        <w:pStyle w:val="Default"/>
        <w:rPr>
          <w:rFonts w:asciiTheme="majorHAnsi" w:hAnsiTheme="majorHAnsi" w:cstheme="majorHAnsi"/>
          <w:i/>
          <w:iCs/>
          <w:lang w:val="en-GB"/>
        </w:rPr>
      </w:pPr>
    </w:p>
    <w:p w:rsidR="00ED6E6E" w:rsidRPr="004828A2" w:rsidRDefault="006E1B5D" w:rsidP="008257BC">
      <w:pPr>
        <w:pStyle w:val="ListParagraph"/>
        <w:numPr>
          <w:ilvl w:val="0"/>
          <w:numId w:val="4"/>
        </w:numPr>
        <w:tabs>
          <w:tab w:val="left" w:pos="720"/>
        </w:tabs>
        <w:rPr>
          <w:rFonts w:asciiTheme="majorHAnsi" w:hAnsiTheme="majorHAnsi" w:cstheme="majorHAnsi"/>
          <w:b/>
          <w:lang w:val="en-GB"/>
        </w:rPr>
      </w:pPr>
      <w:r w:rsidRPr="004828A2">
        <w:rPr>
          <w:rFonts w:asciiTheme="majorHAnsi" w:hAnsiTheme="majorHAnsi" w:cstheme="majorHAnsi"/>
          <w:b/>
          <w:lang w:val="en-GB"/>
        </w:rPr>
        <w:t>Milestone</w:t>
      </w:r>
      <w:r w:rsidR="00D27852" w:rsidRPr="004828A2">
        <w:rPr>
          <w:rFonts w:asciiTheme="majorHAnsi" w:hAnsiTheme="majorHAnsi" w:cstheme="majorHAnsi"/>
          <w:b/>
          <w:lang w:val="en-GB"/>
        </w:rPr>
        <w:t>s</w:t>
      </w:r>
      <w:r w:rsidRPr="004828A2">
        <w:rPr>
          <w:rFonts w:asciiTheme="majorHAnsi" w:hAnsiTheme="majorHAnsi" w:cstheme="majorHAnsi"/>
          <w:b/>
          <w:lang w:val="en-GB"/>
        </w:rPr>
        <w:t xml:space="preserve"> and Targets</w:t>
      </w:r>
    </w:p>
    <w:p w:rsidR="006E1B5D" w:rsidRPr="00EA29E8" w:rsidRDefault="006E1B5D" w:rsidP="007072C0">
      <w:pPr>
        <w:pStyle w:val="Default"/>
        <w:ind w:left="450"/>
        <w:rPr>
          <w:rFonts w:asciiTheme="majorHAnsi" w:hAnsiTheme="majorHAnsi" w:cstheme="majorHAnsi"/>
          <w:lang w:val="en-GB"/>
        </w:rPr>
      </w:pPr>
    </w:p>
    <w:p w:rsidR="00E021CF" w:rsidRPr="00EA29E8" w:rsidRDefault="006E1B5D" w:rsidP="008257BC">
      <w:pPr>
        <w:pStyle w:val="Default"/>
        <w:numPr>
          <w:ilvl w:val="0"/>
          <w:numId w:val="10"/>
        </w:numPr>
        <w:rPr>
          <w:rFonts w:asciiTheme="majorHAnsi" w:hAnsiTheme="majorHAnsi" w:cstheme="majorHAnsi"/>
          <w:lang w:val="en-GB"/>
        </w:rPr>
      </w:pPr>
      <w:bookmarkStart w:id="4" w:name="_Hlk525224805"/>
      <w:r w:rsidRPr="00EA29E8">
        <w:rPr>
          <w:rFonts w:asciiTheme="majorHAnsi" w:hAnsiTheme="majorHAnsi" w:cstheme="majorHAnsi"/>
          <w:lang w:val="en-GB"/>
        </w:rPr>
        <w:t xml:space="preserve">Increase by 30% the population using safely managed drinking-water sources </w:t>
      </w:r>
      <w:r w:rsidR="005116C6" w:rsidRPr="00EA29E8">
        <w:rPr>
          <w:rFonts w:asciiTheme="majorHAnsi" w:hAnsiTheme="majorHAnsi" w:cstheme="majorHAnsi"/>
          <w:lang w:val="en-GB"/>
        </w:rPr>
        <w:t xml:space="preserve">by 2029 </w:t>
      </w:r>
      <w:r w:rsidR="0070278C" w:rsidRPr="00EA29E8">
        <w:rPr>
          <w:rFonts w:asciiTheme="majorHAnsi" w:hAnsiTheme="majorHAnsi" w:cstheme="majorHAnsi"/>
          <w:lang w:val="en-GB"/>
        </w:rPr>
        <w:t>compared to 201</w:t>
      </w:r>
      <w:r w:rsidR="002F2F3E" w:rsidRPr="00EA29E8">
        <w:rPr>
          <w:rFonts w:asciiTheme="majorHAnsi" w:hAnsiTheme="majorHAnsi" w:cstheme="majorHAnsi"/>
          <w:lang w:val="en-GB"/>
        </w:rPr>
        <w:t>6</w:t>
      </w:r>
      <w:r w:rsidRPr="00EA29E8">
        <w:rPr>
          <w:rFonts w:asciiTheme="majorHAnsi" w:hAnsiTheme="majorHAnsi" w:cstheme="majorHAnsi"/>
          <w:lang w:val="en-GB"/>
        </w:rPr>
        <w:t xml:space="preserve">. </w:t>
      </w:r>
    </w:p>
    <w:p w:rsidR="00E021CF" w:rsidRPr="00EA29E8" w:rsidRDefault="00E021CF" w:rsidP="008257BC">
      <w:pPr>
        <w:pStyle w:val="Default"/>
        <w:numPr>
          <w:ilvl w:val="0"/>
          <w:numId w:val="10"/>
        </w:numPr>
        <w:rPr>
          <w:rFonts w:asciiTheme="majorHAnsi" w:hAnsiTheme="majorHAnsi" w:cstheme="majorHAnsi"/>
          <w:lang w:val="en-GB"/>
        </w:rPr>
      </w:pPr>
      <w:r w:rsidRPr="00EA29E8">
        <w:rPr>
          <w:rFonts w:asciiTheme="majorHAnsi" w:hAnsiTheme="majorHAnsi" w:cstheme="majorHAnsi"/>
          <w:lang w:val="en-GB"/>
        </w:rPr>
        <w:t>Increase treatment, recycling and reuse of wastewater to reduce the amount of untreated wastewater discharged into freshwater bodies by at least 50</w:t>
      </w:r>
      <w:r w:rsidR="00D90842">
        <w:rPr>
          <w:rFonts w:asciiTheme="majorHAnsi" w:hAnsiTheme="majorHAnsi" w:cstheme="majorHAnsi"/>
          <w:lang w:val="en-GB"/>
        </w:rPr>
        <w:t>%</w:t>
      </w:r>
      <w:r w:rsidRPr="00EA29E8">
        <w:rPr>
          <w:rFonts w:asciiTheme="majorHAnsi" w:hAnsiTheme="majorHAnsi" w:cstheme="majorHAnsi"/>
          <w:lang w:val="en-GB"/>
        </w:rPr>
        <w:t xml:space="preserve"> by 2029</w:t>
      </w:r>
    </w:p>
    <w:p w:rsidR="0070278C" w:rsidRPr="00EA29E8" w:rsidRDefault="0070278C" w:rsidP="008257BC">
      <w:pPr>
        <w:pStyle w:val="Default"/>
        <w:numPr>
          <w:ilvl w:val="0"/>
          <w:numId w:val="10"/>
        </w:numPr>
        <w:rPr>
          <w:rFonts w:asciiTheme="majorHAnsi" w:hAnsiTheme="majorHAnsi" w:cstheme="majorHAnsi"/>
          <w:lang w:val="en-GB"/>
        </w:rPr>
      </w:pPr>
      <w:r w:rsidRPr="00EA29E8">
        <w:rPr>
          <w:rFonts w:asciiTheme="majorHAnsi" w:hAnsiTheme="majorHAnsi" w:cstheme="majorHAnsi"/>
          <w:lang w:val="en-GB"/>
        </w:rPr>
        <w:t xml:space="preserve">Increase by </w:t>
      </w:r>
      <w:r w:rsidR="002F2F3E" w:rsidRPr="00EA29E8">
        <w:rPr>
          <w:rFonts w:asciiTheme="majorHAnsi" w:hAnsiTheme="majorHAnsi" w:cstheme="majorHAnsi"/>
          <w:lang w:val="en-GB"/>
        </w:rPr>
        <w:t>2</w:t>
      </w:r>
      <w:r w:rsidRPr="00EA29E8">
        <w:rPr>
          <w:rFonts w:asciiTheme="majorHAnsi" w:hAnsiTheme="majorHAnsi" w:cstheme="majorHAnsi"/>
          <w:lang w:val="en-GB"/>
        </w:rPr>
        <w:t>0% the population using safely managed sanitation services</w:t>
      </w:r>
      <w:r w:rsidR="002F2F3E" w:rsidRPr="00EA29E8">
        <w:rPr>
          <w:rFonts w:asciiTheme="majorHAnsi" w:hAnsiTheme="majorHAnsi" w:cstheme="majorHAnsi"/>
          <w:lang w:val="en-GB"/>
        </w:rPr>
        <w:t xml:space="preserve"> by </w:t>
      </w:r>
      <w:r w:rsidR="00E021CF" w:rsidRPr="00EA29E8">
        <w:rPr>
          <w:rFonts w:asciiTheme="majorHAnsi" w:hAnsiTheme="majorHAnsi" w:cstheme="majorHAnsi"/>
          <w:lang w:val="en-GB"/>
        </w:rPr>
        <w:t>2029 compared</w:t>
      </w:r>
      <w:r w:rsidRPr="00EA29E8">
        <w:rPr>
          <w:rFonts w:asciiTheme="majorHAnsi" w:hAnsiTheme="majorHAnsi" w:cstheme="majorHAnsi"/>
          <w:lang w:val="en-GB"/>
        </w:rPr>
        <w:t xml:space="preserve"> to 2016.</w:t>
      </w:r>
    </w:p>
    <w:bookmarkEnd w:id="4"/>
    <w:p w:rsidR="002F2F3E" w:rsidRPr="00EA29E8" w:rsidRDefault="002F2F3E" w:rsidP="00D63B8E">
      <w:pPr>
        <w:pStyle w:val="ListParagraph"/>
        <w:tabs>
          <w:tab w:val="left" w:pos="720"/>
        </w:tabs>
        <w:rPr>
          <w:rFonts w:asciiTheme="majorHAnsi" w:hAnsiTheme="majorHAnsi" w:cstheme="majorHAnsi"/>
          <w:lang w:val="en-GB"/>
        </w:rPr>
      </w:pPr>
    </w:p>
    <w:p w:rsidR="00ED7B31" w:rsidRPr="00EA29E8" w:rsidRDefault="00ED7B31"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Air pollution and clean energy</w:t>
      </w:r>
    </w:p>
    <w:p w:rsidR="006A0008" w:rsidRPr="00EA29E8" w:rsidRDefault="006A0008" w:rsidP="00E00F70">
      <w:pPr>
        <w:pStyle w:val="ListParagraph"/>
        <w:tabs>
          <w:tab w:val="left" w:pos="720"/>
        </w:tabs>
        <w:rPr>
          <w:rFonts w:asciiTheme="majorHAnsi" w:hAnsiTheme="majorHAnsi" w:cstheme="majorHAnsi"/>
          <w:lang w:val="en-GB"/>
        </w:rPr>
      </w:pPr>
    </w:p>
    <w:p w:rsidR="002B6ABA" w:rsidRPr="00243651" w:rsidRDefault="002B6ABA" w:rsidP="008257BC">
      <w:pPr>
        <w:pStyle w:val="ListParagraph"/>
        <w:numPr>
          <w:ilvl w:val="0"/>
          <w:numId w:val="11"/>
        </w:numPr>
        <w:tabs>
          <w:tab w:val="left" w:pos="720"/>
        </w:tabs>
        <w:rPr>
          <w:rFonts w:asciiTheme="majorHAnsi" w:hAnsiTheme="majorHAnsi" w:cstheme="majorHAnsi"/>
          <w:lang w:val="en-GB"/>
        </w:rPr>
      </w:pPr>
      <w:r w:rsidRPr="00243651">
        <w:rPr>
          <w:rFonts w:asciiTheme="majorHAnsi" w:hAnsiTheme="majorHAnsi" w:cstheme="majorHAnsi"/>
          <w:lang w:val="en-GB"/>
        </w:rPr>
        <w:t xml:space="preserve">In 2015, the </w:t>
      </w:r>
      <w:r w:rsidR="00D90842" w:rsidRPr="00243651">
        <w:rPr>
          <w:rFonts w:asciiTheme="majorHAnsi" w:hAnsiTheme="majorHAnsi" w:cstheme="majorHAnsi"/>
          <w:lang w:val="en-GB"/>
        </w:rPr>
        <w:t>W</w:t>
      </w:r>
      <w:r w:rsidR="00DA3ED7">
        <w:rPr>
          <w:rFonts w:asciiTheme="majorHAnsi" w:hAnsiTheme="majorHAnsi" w:cstheme="majorHAnsi"/>
          <w:lang w:val="en-GB"/>
        </w:rPr>
        <w:t>orld</w:t>
      </w:r>
      <w:r w:rsidR="00D90842" w:rsidRPr="00243651">
        <w:rPr>
          <w:rFonts w:asciiTheme="majorHAnsi" w:hAnsiTheme="majorHAnsi" w:cstheme="majorHAnsi"/>
          <w:lang w:val="en-GB"/>
        </w:rPr>
        <w:t xml:space="preserve"> Health Assembly (</w:t>
      </w:r>
      <w:r w:rsidRPr="00243651">
        <w:rPr>
          <w:rFonts w:asciiTheme="majorHAnsi" w:hAnsiTheme="majorHAnsi" w:cstheme="majorHAnsi"/>
          <w:lang w:val="en-GB"/>
        </w:rPr>
        <w:t>WHA</w:t>
      </w:r>
      <w:r w:rsidR="00D90842" w:rsidRPr="00243651">
        <w:rPr>
          <w:rFonts w:asciiTheme="majorHAnsi" w:hAnsiTheme="majorHAnsi" w:cstheme="majorHAnsi"/>
          <w:lang w:val="en-GB"/>
        </w:rPr>
        <w:t>)</w:t>
      </w:r>
      <w:r w:rsidRPr="00243651">
        <w:rPr>
          <w:rFonts w:asciiTheme="majorHAnsi" w:hAnsiTheme="majorHAnsi" w:cstheme="majorHAnsi"/>
          <w:lang w:val="en-GB"/>
        </w:rPr>
        <w:t xml:space="preserve"> a</w:t>
      </w:r>
      <w:r w:rsidR="00D90842" w:rsidRPr="00243651">
        <w:rPr>
          <w:rFonts w:asciiTheme="majorHAnsi" w:hAnsiTheme="majorHAnsi" w:cstheme="majorHAnsi"/>
          <w:lang w:val="en-GB"/>
        </w:rPr>
        <w:t>dopt</w:t>
      </w:r>
      <w:r w:rsidRPr="00243651">
        <w:rPr>
          <w:rFonts w:asciiTheme="majorHAnsi" w:hAnsiTheme="majorHAnsi" w:cstheme="majorHAnsi"/>
          <w:lang w:val="en-GB"/>
        </w:rPr>
        <w:t xml:space="preserve">ed a resolution on “Health and the environment: addressing the health impact of air pollution” (WHA68.8), urging a multisectoral approach to identifying, addressing and preventing the health impacts of air pollution, with actions for countries and WHO itself. </w:t>
      </w:r>
      <w:r w:rsidR="00331252">
        <w:rPr>
          <w:rFonts w:asciiTheme="majorHAnsi" w:hAnsiTheme="majorHAnsi" w:cstheme="majorHAnsi"/>
          <w:lang w:val="en-GB"/>
        </w:rPr>
        <w:t>In 2016, WHA also adopted a roadmap for an enhanced global response to the adverse effects of air pollution.</w:t>
      </w:r>
      <w:r w:rsidRPr="00243651">
        <w:rPr>
          <w:rFonts w:asciiTheme="majorHAnsi" w:hAnsiTheme="majorHAnsi" w:cstheme="majorHAnsi"/>
          <w:lang w:val="en-GB"/>
        </w:rPr>
        <w:t xml:space="preserve"> In 2014, UNEA </w:t>
      </w:r>
      <w:r w:rsidR="00D90842" w:rsidRPr="00243651">
        <w:rPr>
          <w:rFonts w:asciiTheme="majorHAnsi" w:hAnsiTheme="majorHAnsi" w:cstheme="majorHAnsi"/>
          <w:lang w:val="en-GB"/>
        </w:rPr>
        <w:t xml:space="preserve">adopted </w:t>
      </w:r>
      <w:r w:rsidRPr="00243651">
        <w:rPr>
          <w:rFonts w:asciiTheme="majorHAnsi" w:hAnsiTheme="majorHAnsi" w:cstheme="majorHAnsi"/>
          <w:lang w:val="en-GB"/>
        </w:rPr>
        <w:t xml:space="preserve">a resolution “Strengthening the role of the United Nations Environment Programme in promoting air quality”, urging UN Environment to strengthen cooperation on air pollution. Subsequently, in 2017, UNEA </w:t>
      </w:r>
      <w:r w:rsidR="00290B39" w:rsidRPr="00243651">
        <w:rPr>
          <w:rFonts w:asciiTheme="majorHAnsi" w:hAnsiTheme="majorHAnsi" w:cstheme="majorHAnsi"/>
          <w:lang w:val="en-GB"/>
        </w:rPr>
        <w:t>adopted</w:t>
      </w:r>
      <w:r w:rsidRPr="00243651">
        <w:rPr>
          <w:rFonts w:asciiTheme="majorHAnsi" w:hAnsiTheme="majorHAnsi" w:cstheme="majorHAnsi"/>
          <w:lang w:val="en-GB"/>
        </w:rPr>
        <w:t xml:space="preserve"> a resolution “Preventing and reducing air pollution to improve air quality globally”, urging </w:t>
      </w:r>
      <w:r w:rsidR="00290B39" w:rsidRPr="00243651">
        <w:rPr>
          <w:rFonts w:asciiTheme="majorHAnsi" w:hAnsiTheme="majorHAnsi" w:cstheme="majorHAnsi"/>
          <w:lang w:val="en-GB"/>
        </w:rPr>
        <w:t>M</w:t>
      </w:r>
      <w:r w:rsidRPr="00243651">
        <w:rPr>
          <w:rFonts w:asciiTheme="majorHAnsi" w:hAnsiTheme="majorHAnsi" w:cstheme="majorHAnsi"/>
          <w:lang w:val="en-GB"/>
        </w:rPr>
        <w:t xml:space="preserve">ember </w:t>
      </w:r>
      <w:r w:rsidR="00290B39" w:rsidRPr="00243651">
        <w:rPr>
          <w:rFonts w:asciiTheme="majorHAnsi" w:hAnsiTheme="majorHAnsi" w:cstheme="majorHAnsi"/>
          <w:lang w:val="en-GB"/>
        </w:rPr>
        <w:t>S</w:t>
      </w:r>
      <w:r w:rsidRPr="00243651">
        <w:rPr>
          <w:rFonts w:asciiTheme="majorHAnsi" w:hAnsiTheme="majorHAnsi" w:cstheme="majorHAnsi"/>
          <w:lang w:val="en-GB"/>
        </w:rPr>
        <w:t>tates to strengthen inter-governmental cooperation to address and reduce negative impacts of air pollution.</w:t>
      </w:r>
    </w:p>
    <w:p w:rsidR="002B6ABA" w:rsidRPr="00EA29E8" w:rsidRDefault="002B6ABA" w:rsidP="00BD7349">
      <w:pPr>
        <w:tabs>
          <w:tab w:val="left" w:pos="720"/>
        </w:tabs>
        <w:ind w:left="540"/>
        <w:jc w:val="both"/>
        <w:rPr>
          <w:rFonts w:asciiTheme="majorHAnsi" w:hAnsiTheme="majorHAnsi" w:cstheme="majorHAnsi"/>
          <w:lang w:val="en-GB"/>
        </w:rPr>
      </w:pPr>
    </w:p>
    <w:p w:rsidR="002B6ABA" w:rsidRPr="00243651" w:rsidRDefault="004D7D7A" w:rsidP="008257BC">
      <w:pPr>
        <w:pStyle w:val="ListParagraph"/>
        <w:numPr>
          <w:ilvl w:val="0"/>
          <w:numId w:val="11"/>
        </w:numPr>
        <w:tabs>
          <w:tab w:val="left" w:pos="720"/>
        </w:tabs>
        <w:jc w:val="both"/>
        <w:rPr>
          <w:rFonts w:asciiTheme="majorHAnsi" w:hAnsiTheme="majorHAnsi" w:cstheme="majorHAnsi"/>
          <w:lang w:val="en-GB"/>
        </w:rPr>
      </w:pPr>
      <w:r w:rsidRPr="00243651">
        <w:rPr>
          <w:rFonts w:asciiTheme="majorHAnsi" w:hAnsiTheme="majorHAnsi" w:cstheme="majorHAnsi"/>
          <w:lang w:val="en-GB"/>
        </w:rPr>
        <w:t xml:space="preserve">National legislation and regulatory instruments on public health should be harmonized and enforced to promote the use of clean energy sources for cooking, heating and lighting. </w:t>
      </w:r>
      <w:r w:rsidR="00355A3D" w:rsidRPr="00243651">
        <w:rPr>
          <w:rFonts w:asciiTheme="majorHAnsi" w:hAnsiTheme="majorHAnsi" w:cstheme="majorHAnsi"/>
          <w:lang w:val="en-GB"/>
        </w:rPr>
        <w:t>Joint actions</w:t>
      </w:r>
      <w:r w:rsidRPr="00243651">
        <w:rPr>
          <w:rFonts w:asciiTheme="majorHAnsi" w:hAnsiTheme="majorHAnsi" w:cstheme="majorHAnsi"/>
          <w:lang w:val="en-GB"/>
        </w:rPr>
        <w:t xml:space="preserve"> should promote access to sustainable and clean/renewable energy and enhance sustainable urban policies in energy, transport, waste management and industry in order to reduce the emission of short-lived climate pollutants. Member States should promote air pollution monitoring and consolidate evidence on its impact on human health, in line with </w:t>
      </w:r>
      <w:r w:rsidR="00524312">
        <w:rPr>
          <w:rFonts w:asciiTheme="majorHAnsi" w:hAnsiTheme="majorHAnsi" w:cstheme="majorHAnsi"/>
          <w:lang w:val="en-GB"/>
        </w:rPr>
        <w:t xml:space="preserve">SDG 3, </w:t>
      </w:r>
      <w:r w:rsidRPr="00243651">
        <w:rPr>
          <w:rFonts w:asciiTheme="majorHAnsi" w:hAnsiTheme="majorHAnsi" w:cstheme="majorHAnsi"/>
          <w:lang w:val="en-GB"/>
        </w:rPr>
        <w:t xml:space="preserve">SDG </w:t>
      </w:r>
      <w:r w:rsidR="001C7CD2" w:rsidRPr="00243651">
        <w:rPr>
          <w:rFonts w:asciiTheme="majorHAnsi" w:hAnsiTheme="majorHAnsi" w:cstheme="majorHAnsi"/>
          <w:lang w:val="en-GB"/>
        </w:rPr>
        <w:t>7 and SDG 11.</w:t>
      </w:r>
    </w:p>
    <w:p w:rsidR="001C7CD2" w:rsidRPr="00EA29E8" w:rsidRDefault="001C7CD2" w:rsidP="00BD7349">
      <w:pPr>
        <w:tabs>
          <w:tab w:val="left" w:pos="720"/>
        </w:tabs>
        <w:ind w:left="540"/>
        <w:jc w:val="both"/>
        <w:rPr>
          <w:rFonts w:asciiTheme="majorHAnsi" w:hAnsiTheme="majorHAnsi" w:cstheme="majorHAnsi"/>
          <w:lang w:val="en-GB"/>
        </w:rPr>
      </w:pPr>
    </w:p>
    <w:p w:rsidR="00E00F70" w:rsidRPr="00243651" w:rsidRDefault="002B6ABA" w:rsidP="008257BC">
      <w:pPr>
        <w:pStyle w:val="ListParagraph"/>
        <w:numPr>
          <w:ilvl w:val="0"/>
          <w:numId w:val="11"/>
        </w:numPr>
        <w:tabs>
          <w:tab w:val="left" w:pos="720"/>
        </w:tabs>
        <w:jc w:val="both"/>
        <w:rPr>
          <w:rFonts w:asciiTheme="majorHAnsi" w:hAnsiTheme="majorHAnsi" w:cstheme="majorHAnsi"/>
          <w:lang w:val="en-GB"/>
        </w:rPr>
      </w:pPr>
      <w:r w:rsidRPr="00243651">
        <w:rPr>
          <w:rFonts w:asciiTheme="majorHAnsi" w:hAnsiTheme="majorHAnsi" w:cstheme="majorHAnsi"/>
          <w:lang w:val="en-GB"/>
        </w:rPr>
        <w:t>I</w:t>
      </w:r>
      <w:r w:rsidR="00E00F70" w:rsidRPr="00243651">
        <w:rPr>
          <w:rFonts w:asciiTheme="majorHAnsi" w:hAnsiTheme="majorHAnsi" w:cstheme="majorHAnsi"/>
          <w:lang w:val="en-GB"/>
        </w:rPr>
        <w:t>nefficient fossil fuel subsidies</w:t>
      </w:r>
      <w:r w:rsidRPr="00243651">
        <w:rPr>
          <w:rFonts w:asciiTheme="majorHAnsi" w:hAnsiTheme="majorHAnsi" w:cstheme="majorHAnsi"/>
          <w:lang w:val="en-GB"/>
        </w:rPr>
        <w:t xml:space="preserve"> should be reformed</w:t>
      </w:r>
      <w:r w:rsidR="00E00F70" w:rsidRPr="00243651">
        <w:rPr>
          <w:rFonts w:asciiTheme="majorHAnsi" w:hAnsiTheme="majorHAnsi" w:cstheme="majorHAnsi"/>
          <w:lang w:val="en-GB"/>
        </w:rPr>
        <w:t xml:space="preserve"> to reduce air pollution, associated health impacts and raise revenues which can be used to support investments in </w:t>
      </w:r>
      <w:r w:rsidR="00E00F70" w:rsidRPr="00243651">
        <w:rPr>
          <w:rFonts w:asciiTheme="majorHAnsi" w:hAnsiTheme="majorHAnsi" w:cstheme="majorHAnsi"/>
          <w:lang w:val="en-GB"/>
        </w:rPr>
        <w:lastRenderedPageBreak/>
        <w:t xml:space="preserve">renewable energy and energy efficiency, access to clean cooking fuels, clean technologies, environment-health priorities and other national objectives. </w:t>
      </w:r>
    </w:p>
    <w:p w:rsidR="00BF4F16" w:rsidRPr="00EA29E8" w:rsidRDefault="00BF4F16" w:rsidP="00746F06">
      <w:pPr>
        <w:pStyle w:val="Default"/>
        <w:rPr>
          <w:rFonts w:asciiTheme="majorHAnsi" w:hAnsiTheme="majorHAnsi" w:cstheme="majorHAnsi"/>
          <w:lang w:val="en-GB"/>
        </w:rPr>
      </w:pPr>
    </w:p>
    <w:p w:rsidR="002F2F3E" w:rsidRPr="001459AB" w:rsidRDefault="002F2F3E" w:rsidP="008257BC">
      <w:pPr>
        <w:pStyle w:val="NormalWeb"/>
        <w:numPr>
          <w:ilvl w:val="0"/>
          <w:numId w:val="4"/>
        </w:numPr>
        <w:spacing w:before="0" w:beforeAutospacing="0" w:after="0" w:afterAutospacing="0"/>
        <w:rPr>
          <w:rFonts w:asciiTheme="majorHAnsi" w:hAnsiTheme="majorHAnsi" w:cstheme="majorHAnsi"/>
          <w:b/>
          <w:sz w:val="24"/>
          <w:szCs w:val="24"/>
        </w:rPr>
      </w:pPr>
      <w:r w:rsidRPr="001459AB">
        <w:rPr>
          <w:rFonts w:asciiTheme="majorHAnsi" w:hAnsiTheme="majorHAnsi" w:cstheme="majorHAnsi"/>
          <w:b/>
          <w:sz w:val="24"/>
          <w:szCs w:val="24"/>
        </w:rPr>
        <w:t xml:space="preserve">Milestones and Targets </w:t>
      </w:r>
    </w:p>
    <w:p w:rsidR="002F2F3E" w:rsidRPr="00F07BFC" w:rsidRDefault="002F2F3E" w:rsidP="00D63B8E">
      <w:pPr>
        <w:tabs>
          <w:tab w:val="left" w:pos="720"/>
        </w:tabs>
        <w:rPr>
          <w:rFonts w:asciiTheme="majorHAnsi" w:hAnsiTheme="majorHAnsi" w:cstheme="majorHAnsi"/>
          <w:b/>
          <w:lang w:val="en-GB"/>
        </w:rPr>
      </w:pPr>
    </w:p>
    <w:p w:rsidR="002F2F3E" w:rsidRPr="00EA29E8" w:rsidRDefault="002F2F3E" w:rsidP="008257BC">
      <w:pPr>
        <w:pStyle w:val="Default"/>
        <w:numPr>
          <w:ilvl w:val="0"/>
          <w:numId w:val="12"/>
        </w:numPr>
        <w:rPr>
          <w:rFonts w:asciiTheme="majorHAnsi" w:hAnsiTheme="majorHAnsi" w:cstheme="majorHAnsi"/>
          <w:lang w:val="en-GB"/>
        </w:rPr>
      </w:pPr>
      <w:bookmarkStart w:id="5" w:name="_Hlk529138054"/>
      <w:r w:rsidRPr="00EA29E8">
        <w:rPr>
          <w:rFonts w:asciiTheme="majorHAnsi" w:hAnsiTheme="majorHAnsi" w:cstheme="majorHAnsi"/>
          <w:lang w:val="en-GB"/>
        </w:rPr>
        <w:t xml:space="preserve">At least 40 countries have </w:t>
      </w:r>
      <w:r w:rsidR="00E95EC7" w:rsidRPr="00EA29E8">
        <w:rPr>
          <w:rFonts w:asciiTheme="majorHAnsi" w:hAnsiTheme="majorHAnsi" w:cstheme="majorHAnsi"/>
          <w:lang w:val="en-GB"/>
        </w:rPr>
        <w:t>established</w:t>
      </w:r>
      <w:r w:rsidRPr="00EA29E8">
        <w:rPr>
          <w:rFonts w:asciiTheme="majorHAnsi" w:hAnsiTheme="majorHAnsi" w:cstheme="majorHAnsi"/>
          <w:lang w:val="en-GB"/>
        </w:rPr>
        <w:t xml:space="preserve"> air quality monitoring systems</w:t>
      </w:r>
      <w:r w:rsidR="00CE4D61" w:rsidRPr="00EA29E8">
        <w:rPr>
          <w:rFonts w:asciiTheme="majorHAnsi" w:hAnsiTheme="majorHAnsi" w:cstheme="majorHAnsi"/>
          <w:lang w:val="en-GB"/>
        </w:rPr>
        <w:t xml:space="preserve"> in </w:t>
      </w:r>
      <w:r w:rsidR="00814D8D" w:rsidRPr="00EA29E8">
        <w:rPr>
          <w:rFonts w:asciiTheme="majorHAnsi" w:hAnsiTheme="majorHAnsi" w:cstheme="majorHAnsi"/>
          <w:lang w:val="en-GB"/>
        </w:rPr>
        <w:t xml:space="preserve">over </w:t>
      </w:r>
      <w:r w:rsidR="00CE4D61" w:rsidRPr="00EA29E8">
        <w:rPr>
          <w:rFonts w:asciiTheme="majorHAnsi" w:hAnsiTheme="majorHAnsi" w:cstheme="majorHAnsi"/>
          <w:lang w:val="en-GB"/>
        </w:rPr>
        <w:t>100 cities</w:t>
      </w:r>
      <w:r w:rsidRPr="00EA29E8">
        <w:rPr>
          <w:rFonts w:asciiTheme="majorHAnsi" w:hAnsiTheme="majorHAnsi" w:cstheme="majorHAnsi"/>
          <w:lang w:val="en-GB"/>
        </w:rPr>
        <w:t xml:space="preserve"> as well </w:t>
      </w:r>
      <w:r w:rsidR="00E95EC7" w:rsidRPr="00EA29E8">
        <w:rPr>
          <w:rFonts w:asciiTheme="majorHAnsi" w:hAnsiTheme="majorHAnsi" w:cstheme="majorHAnsi"/>
          <w:lang w:val="en-GB"/>
        </w:rPr>
        <w:t>as data</w:t>
      </w:r>
      <w:r w:rsidRPr="00EA29E8">
        <w:rPr>
          <w:rFonts w:asciiTheme="majorHAnsi" w:hAnsiTheme="majorHAnsi" w:cstheme="majorHAnsi"/>
          <w:lang w:val="en-GB"/>
        </w:rPr>
        <w:t xml:space="preserve"> on ambient air quality by 2029</w:t>
      </w:r>
    </w:p>
    <w:p w:rsidR="00CE4D61" w:rsidRPr="00EA29E8" w:rsidRDefault="00BD53BD" w:rsidP="008257BC">
      <w:pPr>
        <w:pStyle w:val="Default"/>
        <w:numPr>
          <w:ilvl w:val="0"/>
          <w:numId w:val="12"/>
        </w:numPr>
        <w:rPr>
          <w:rFonts w:asciiTheme="majorHAnsi" w:hAnsiTheme="majorHAnsi" w:cstheme="majorHAnsi"/>
          <w:lang w:val="en-GB"/>
        </w:rPr>
      </w:pPr>
      <w:r>
        <w:rPr>
          <w:rFonts w:asciiTheme="majorHAnsi" w:hAnsiTheme="majorHAnsi" w:cstheme="majorHAnsi"/>
          <w:lang w:val="en-GB"/>
        </w:rPr>
        <w:t>There is at</w:t>
      </w:r>
      <w:r w:rsidRPr="00EA29E8">
        <w:rPr>
          <w:rFonts w:asciiTheme="majorHAnsi" w:hAnsiTheme="majorHAnsi" w:cstheme="majorHAnsi"/>
          <w:lang w:val="en-GB"/>
        </w:rPr>
        <w:t xml:space="preserve"> </w:t>
      </w:r>
      <w:r w:rsidR="005F7DAD" w:rsidRPr="00EA29E8">
        <w:rPr>
          <w:rFonts w:asciiTheme="majorHAnsi" w:hAnsiTheme="majorHAnsi" w:cstheme="majorHAnsi"/>
          <w:lang w:val="en-GB"/>
        </w:rPr>
        <w:t xml:space="preserve">least </w:t>
      </w:r>
      <w:r w:rsidR="00290B39">
        <w:rPr>
          <w:rFonts w:asciiTheme="majorHAnsi" w:hAnsiTheme="majorHAnsi" w:cstheme="majorHAnsi"/>
          <w:lang w:val="en-GB"/>
        </w:rPr>
        <w:t xml:space="preserve">a </w:t>
      </w:r>
      <w:r w:rsidR="00E95EC7" w:rsidRPr="00EA29E8">
        <w:rPr>
          <w:rFonts w:asciiTheme="majorHAnsi" w:hAnsiTheme="majorHAnsi" w:cstheme="majorHAnsi"/>
          <w:lang w:val="en-GB"/>
        </w:rPr>
        <w:t>10-fold</w:t>
      </w:r>
      <w:r w:rsidR="00741DD5" w:rsidRPr="00EA29E8">
        <w:rPr>
          <w:rFonts w:asciiTheme="majorHAnsi" w:hAnsiTheme="majorHAnsi" w:cstheme="majorHAnsi"/>
          <w:lang w:val="en-GB"/>
        </w:rPr>
        <w:t xml:space="preserve"> </w:t>
      </w:r>
      <w:r w:rsidR="005F7DAD" w:rsidRPr="00EA29E8">
        <w:rPr>
          <w:rFonts w:asciiTheme="majorHAnsi" w:hAnsiTheme="majorHAnsi" w:cstheme="majorHAnsi"/>
          <w:lang w:val="en-GB"/>
        </w:rPr>
        <w:t>increase in</w:t>
      </w:r>
      <w:r w:rsidR="00CE4D61" w:rsidRPr="00EA29E8">
        <w:rPr>
          <w:rFonts w:asciiTheme="majorHAnsi" w:hAnsiTheme="majorHAnsi" w:cstheme="majorHAnsi"/>
          <w:lang w:val="en-GB"/>
        </w:rPr>
        <w:t xml:space="preserve"> investment in renewable energy and energy efficiency</w:t>
      </w:r>
      <w:r w:rsidR="005F7DAD" w:rsidRPr="00EA29E8">
        <w:rPr>
          <w:rFonts w:asciiTheme="majorHAnsi" w:hAnsiTheme="majorHAnsi" w:cstheme="majorHAnsi"/>
          <w:lang w:val="en-GB"/>
        </w:rPr>
        <w:t xml:space="preserve"> in countries by 2029 </w:t>
      </w:r>
      <w:r w:rsidR="00CE4D61" w:rsidRPr="00EA29E8">
        <w:rPr>
          <w:rFonts w:asciiTheme="majorHAnsi" w:hAnsiTheme="majorHAnsi" w:cstheme="majorHAnsi"/>
          <w:lang w:val="en-GB"/>
        </w:rPr>
        <w:t xml:space="preserve"> </w:t>
      </w:r>
    </w:p>
    <w:p w:rsidR="00CE4D61" w:rsidRPr="00EA29E8" w:rsidRDefault="00BD53BD" w:rsidP="008257BC">
      <w:pPr>
        <w:pStyle w:val="Default"/>
        <w:numPr>
          <w:ilvl w:val="0"/>
          <w:numId w:val="12"/>
        </w:numPr>
        <w:rPr>
          <w:rFonts w:asciiTheme="majorHAnsi" w:hAnsiTheme="majorHAnsi" w:cstheme="majorHAnsi"/>
          <w:lang w:val="en-GB"/>
        </w:rPr>
      </w:pPr>
      <w:r>
        <w:rPr>
          <w:rFonts w:asciiTheme="majorHAnsi" w:hAnsiTheme="majorHAnsi" w:cstheme="majorHAnsi"/>
          <w:lang w:val="en-GB"/>
        </w:rPr>
        <w:t>There is i</w:t>
      </w:r>
      <w:r w:rsidR="00CE4D61" w:rsidRPr="00EA29E8">
        <w:rPr>
          <w:rFonts w:asciiTheme="majorHAnsi" w:hAnsiTheme="majorHAnsi" w:cstheme="majorHAnsi"/>
          <w:lang w:val="en-GB"/>
        </w:rPr>
        <w:t>mprove</w:t>
      </w:r>
      <w:r>
        <w:rPr>
          <w:rFonts w:asciiTheme="majorHAnsi" w:hAnsiTheme="majorHAnsi" w:cstheme="majorHAnsi"/>
          <w:lang w:val="en-GB"/>
        </w:rPr>
        <w:t>d</w:t>
      </w:r>
      <w:r w:rsidR="00CE4D61" w:rsidRPr="00EA29E8">
        <w:rPr>
          <w:rFonts w:asciiTheme="majorHAnsi" w:hAnsiTheme="majorHAnsi" w:cstheme="majorHAnsi"/>
          <w:lang w:val="en-GB"/>
        </w:rPr>
        <w:t xml:space="preserve"> access to clean cooking fuels</w:t>
      </w:r>
      <w:r w:rsidR="00741DD5" w:rsidRPr="00EA29E8">
        <w:rPr>
          <w:rFonts w:asciiTheme="majorHAnsi" w:hAnsiTheme="majorHAnsi" w:cstheme="majorHAnsi"/>
          <w:lang w:val="en-GB"/>
        </w:rPr>
        <w:t xml:space="preserve"> </w:t>
      </w:r>
    </w:p>
    <w:p w:rsidR="00741DD5" w:rsidRPr="00EA29E8" w:rsidRDefault="00BD53BD" w:rsidP="008257BC">
      <w:pPr>
        <w:pStyle w:val="Default"/>
        <w:numPr>
          <w:ilvl w:val="0"/>
          <w:numId w:val="12"/>
        </w:numPr>
        <w:rPr>
          <w:rFonts w:asciiTheme="majorHAnsi" w:hAnsiTheme="majorHAnsi" w:cstheme="majorHAnsi"/>
          <w:lang w:val="en-GB"/>
        </w:rPr>
      </w:pPr>
      <w:r>
        <w:rPr>
          <w:rFonts w:asciiTheme="majorHAnsi" w:hAnsiTheme="majorHAnsi" w:cstheme="majorHAnsi"/>
          <w:lang w:val="en-GB"/>
        </w:rPr>
        <w:t>F</w:t>
      </w:r>
      <w:r w:rsidR="00615BDD" w:rsidRPr="00EA29E8">
        <w:rPr>
          <w:rFonts w:asciiTheme="majorHAnsi" w:hAnsiTheme="majorHAnsi" w:cstheme="majorHAnsi"/>
          <w:lang w:val="en-GB"/>
        </w:rPr>
        <w:t xml:space="preserve">ossil fuel subsidies </w:t>
      </w:r>
      <w:r>
        <w:rPr>
          <w:rFonts w:asciiTheme="majorHAnsi" w:hAnsiTheme="majorHAnsi" w:cstheme="majorHAnsi"/>
          <w:lang w:val="en-GB"/>
        </w:rPr>
        <w:t>are p</w:t>
      </w:r>
      <w:r w:rsidRPr="00522CA7">
        <w:rPr>
          <w:rFonts w:asciiTheme="majorHAnsi" w:hAnsiTheme="majorHAnsi" w:cstheme="majorHAnsi"/>
          <w:lang w:val="en-GB"/>
        </w:rPr>
        <w:t>hase</w:t>
      </w:r>
      <w:r>
        <w:rPr>
          <w:rFonts w:asciiTheme="majorHAnsi" w:hAnsiTheme="majorHAnsi" w:cstheme="majorHAnsi"/>
          <w:lang w:val="en-GB"/>
        </w:rPr>
        <w:t>d</w:t>
      </w:r>
      <w:r w:rsidRPr="00522CA7">
        <w:rPr>
          <w:rFonts w:asciiTheme="majorHAnsi" w:hAnsiTheme="majorHAnsi" w:cstheme="majorHAnsi"/>
          <w:lang w:val="en-GB"/>
        </w:rPr>
        <w:t xml:space="preserve"> out </w:t>
      </w:r>
      <w:r w:rsidR="00615BDD" w:rsidRPr="00EA29E8">
        <w:rPr>
          <w:rFonts w:asciiTheme="majorHAnsi" w:hAnsiTheme="majorHAnsi" w:cstheme="majorHAnsi"/>
          <w:lang w:val="en-GB"/>
        </w:rPr>
        <w:t>by 2030</w:t>
      </w:r>
    </w:p>
    <w:p w:rsidR="00B044EB" w:rsidRPr="00EA29E8" w:rsidRDefault="00BD53BD" w:rsidP="008257BC">
      <w:pPr>
        <w:pStyle w:val="Default"/>
        <w:numPr>
          <w:ilvl w:val="0"/>
          <w:numId w:val="12"/>
        </w:numPr>
        <w:rPr>
          <w:rFonts w:asciiTheme="majorHAnsi" w:hAnsiTheme="majorHAnsi" w:cstheme="majorHAnsi"/>
          <w:lang w:val="en-GB"/>
        </w:rPr>
      </w:pPr>
      <w:r>
        <w:rPr>
          <w:rFonts w:asciiTheme="majorHAnsi" w:hAnsiTheme="majorHAnsi" w:cstheme="majorHAnsi"/>
          <w:lang w:val="en-GB"/>
        </w:rPr>
        <w:t>C</w:t>
      </w:r>
      <w:r w:rsidR="00B044EB" w:rsidRPr="00EA29E8">
        <w:rPr>
          <w:rFonts w:asciiTheme="majorHAnsi" w:hAnsiTheme="majorHAnsi" w:cstheme="majorHAnsi"/>
          <w:lang w:val="en-GB"/>
        </w:rPr>
        <w:t xml:space="preserve">leaner fuels and vehicle emission standards (equivalent to Euro 4/IV standards) </w:t>
      </w:r>
      <w:r>
        <w:rPr>
          <w:rFonts w:asciiTheme="majorHAnsi" w:hAnsiTheme="majorHAnsi" w:cstheme="majorHAnsi"/>
          <w:lang w:val="en-GB"/>
        </w:rPr>
        <w:t xml:space="preserve">are adopted </w:t>
      </w:r>
      <w:r w:rsidR="00B044EB" w:rsidRPr="00EA29E8">
        <w:rPr>
          <w:rFonts w:asciiTheme="majorHAnsi" w:hAnsiTheme="majorHAnsi" w:cstheme="majorHAnsi"/>
          <w:lang w:val="en-GB"/>
        </w:rPr>
        <w:t>by 2030 wh</w:t>
      </w:r>
      <w:r w:rsidR="00290B39">
        <w:rPr>
          <w:rFonts w:asciiTheme="majorHAnsi" w:hAnsiTheme="majorHAnsi" w:cstheme="majorHAnsi"/>
          <w:lang w:val="en-GB"/>
        </w:rPr>
        <w:t>en</w:t>
      </w:r>
      <w:r w:rsidR="00B044EB" w:rsidRPr="00EA29E8">
        <w:rPr>
          <w:rFonts w:asciiTheme="majorHAnsi" w:hAnsiTheme="majorHAnsi" w:cstheme="majorHAnsi"/>
          <w:lang w:val="en-GB"/>
        </w:rPr>
        <w:t xml:space="preserve"> significant health benefits </w:t>
      </w:r>
      <w:r w:rsidR="00290B39">
        <w:rPr>
          <w:rFonts w:asciiTheme="majorHAnsi" w:hAnsiTheme="majorHAnsi" w:cstheme="majorHAnsi"/>
          <w:lang w:val="en-GB"/>
        </w:rPr>
        <w:t>will begin</w:t>
      </w:r>
      <w:r w:rsidR="00290B39" w:rsidRPr="00EA29E8">
        <w:rPr>
          <w:rFonts w:asciiTheme="majorHAnsi" w:hAnsiTheme="majorHAnsi" w:cstheme="majorHAnsi"/>
          <w:lang w:val="en-GB"/>
        </w:rPr>
        <w:t xml:space="preserve"> </w:t>
      </w:r>
      <w:r w:rsidR="00B044EB" w:rsidRPr="00EA29E8">
        <w:rPr>
          <w:rFonts w:asciiTheme="majorHAnsi" w:hAnsiTheme="majorHAnsi" w:cstheme="majorHAnsi"/>
          <w:lang w:val="en-GB"/>
        </w:rPr>
        <w:t xml:space="preserve">to be realized. </w:t>
      </w:r>
    </w:p>
    <w:p w:rsidR="00B044EB" w:rsidRPr="00EA29E8" w:rsidRDefault="00BD53BD" w:rsidP="008257BC">
      <w:pPr>
        <w:pStyle w:val="Default"/>
        <w:numPr>
          <w:ilvl w:val="0"/>
          <w:numId w:val="12"/>
        </w:numPr>
        <w:rPr>
          <w:rFonts w:asciiTheme="majorHAnsi" w:hAnsiTheme="majorHAnsi" w:cstheme="majorHAnsi"/>
          <w:lang w:val="en-GB"/>
        </w:rPr>
      </w:pPr>
      <w:r>
        <w:rPr>
          <w:rFonts w:asciiTheme="majorHAnsi" w:hAnsiTheme="majorHAnsi" w:cstheme="majorHAnsi"/>
          <w:lang w:val="en-GB"/>
        </w:rPr>
        <w:t>W</w:t>
      </w:r>
      <w:r w:rsidR="00B044EB" w:rsidRPr="00EA29E8">
        <w:rPr>
          <w:rFonts w:asciiTheme="majorHAnsi" w:hAnsiTheme="majorHAnsi" w:cstheme="majorHAnsi"/>
          <w:lang w:val="en-GB"/>
        </w:rPr>
        <w:t xml:space="preserve">alking and cycling infrastructure </w:t>
      </w:r>
      <w:r>
        <w:rPr>
          <w:rFonts w:asciiTheme="majorHAnsi" w:hAnsiTheme="majorHAnsi" w:cstheme="majorHAnsi"/>
          <w:lang w:val="en-GB"/>
        </w:rPr>
        <w:t xml:space="preserve">is improved </w:t>
      </w:r>
      <w:r w:rsidR="00B044EB" w:rsidRPr="00EA29E8">
        <w:rPr>
          <w:rFonts w:asciiTheme="majorHAnsi" w:hAnsiTheme="majorHAnsi" w:cstheme="majorHAnsi"/>
          <w:lang w:val="en-GB"/>
        </w:rPr>
        <w:t>in cities</w:t>
      </w:r>
    </w:p>
    <w:p w:rsidR="00BD7349" w:rsidRPr="00EA29E8" w:rsidRDefault="00BD7349" w:rsidP="00BD7349">
      <w:pPr>
        <w:pStyle w:val="Default"/>
        <w:ind w:left="540"/>
        <w:rPr>
          <w:rFonts w:asciiTheme="majorHAnsi" w:hAnsiTheme="majorHAnsi" w:cstheme="majorHAnsi"/>
          <w:lang w:val="en-GB"/>
        </w:rPr>
      </w:pPr>
    </w:p>
    <w:p w:rsidR="00BD7349" w:rsidRPr="00EA29E8" w:rsidRDefault="00BD7349" w:rsidP="00BD7349">
      <w:pPr>
        <w:pStyle w:val="Default"/>
        <w:ind w:left="540"/>
        <w:rPr>
          <w:rFonts w:asciiTheme="majorHAnsi" w:hAnsiTheme="majorHAnsi" w:cstheme="majorHAnsi"/>
          <w:lang w:val="en-GB"/>
        </w:rPr>
      </w:pPr>
    </w:p>
    <w:p w:rsidR="00BD7349" w:rsidRPr="00EA29E8" w:rsidRDefault="00BD7349" w:rsidP="00BD7349">
      <w:pPr>
        <w:pStyle w:val="Default"/>
        <w:ind w:left="540"/>
        <w:rPr>
          <w:rFonts w:asciiTheme="majorHAnsi" w:hAnsiTheme="majorHAnsi" w:cstheme="majorHAnsi"/>
          <w:lang w:val="en-GB"/>
        </w:rPr>
      </w:pPr>
    </w:p>
    <w:bookmarkEnd w:id="5"/>
    <w:p w:rsidR="00200231" w:rsidRPr="00EA29E8" w:rsidRDefault="0058094E"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Marine and coastal pollution</w:t>
      </w:r>
      <w:r w:rsidR="000F674D" w:rsidRPr="00EA29E8">
        <w:rPr>
          <w:rFonts w:asciiTheme="majorHAnsi" w:hAnsiTheme="majorHAnsi" w:cstheme="majorHAnsi"/>
          <w:b/>
          <w:bCs/>
          <w:lang w:val="en-GB"/>
        </w:rPr>
        <w:t xml:space="preserve"> </w:t>
      </w:r>
    </w:p>
    <w:p w:rsidR="00D47EB0" w:rsidRPr="00F07BFC" w:rsidRDefault="00D47EB0" w:rsidP="007072C0">
      <w:pPr>
        <w:pStyle w:val="ListParagraph"/>
        <w:suppressAutoHyphens/>
        <w:autoSpaceDE w:val="0"/>
        <w:autoSpaceDN w:val="0"/>
        <w:textAlignment w:val="baseline"/>
        <w:rPr>
          <w:rFonts w:asciiTheme="majorHAnsi" w:hAnsiTheme="majorHAnsi" w:cstheme="majorHAnsi"/>
          <w:bCs/>
          <w:lang w:val="en-GB"/>
        </w:rPr>
      </w:pPr>
    </w:p>
    <w:p w:rsidR="00124EF6" w:rsidRPr="00F07BFC" w:rsidRDefault="001C01ED" w:rsidP="00124EF6">
      <w:pPr>
        <w:pStyle w:val="ListParagraph"/>
        <w:suppressAutoHyphens/>
        <w:autoSpaceDE w:val="0"/>
        <w:autoSpaceDN w:val="0"/>
        <w:textAlignment w:val="baseline"/>
        <w:rPr>
          <w:rFonts w:asciiTheme="majorHAnsi" w:eastAsia="DengXian" w:hAnsiTheme="majorHAnsi" w:cstheme="majorHAnsi"/>
          <w:lang w:val="en-GB" w:eastAsia="zh-CN"/>
        </w:rPr>
      </w:pPr>
      <w:r w:rsidRPr="00F07BFC">
        <w:rPr>
          <w:rFonts w:asciiTheme="majorHAnsi" w:eastAsia="DengXian" w:hAnsiTheme="majorHAnsi" w:cstheme="majorHAnsi"/>
          <w:lang w:val="en-GB" w:eastAsia="zh-CN"/>
        </w:rPr>
        <w:t>Multilateral environment agreements should be enforced and national policies and regulations should be developed and enforced</w:t>
      </w:r>
      <w:r w:rsidR="00124EF6" w:rsidRPr="00F07BFC">
        <w:rPr>
          <w:rFonts w:asciiTheme="majorHAnsi" w:eastAsia="DengXian" w:hAnsiTheme="majorHAnsi" w:cstheme="majorHAnsi"/>
          <w:lang w:val="en-GB" w:eastAsia="zh-CN"/>
        </w:rPr>
        <w:t>:</w:t>
      </w:r>
    </w:p>
    <w:p w:rsidR="00124EF6" w:rsidRPr="00EA29E8" w:rsidRDefault="001C01ED" w:rsidP="008257BC">
      <w:pPr>
        <w:pStyle w:val="ListParagraph"/>
        <w:numPr>
          <w:ilvl w:val="0"/>
          <w:numId w:val="13"/>
        </w:numPr>
        <w:suppressAutoHyphens/>
        <w:autoSpaceDE w:val="0"/>
        <w:autoSpaceDN w:val="0"/>
        <w:textAlignment w:val="baseline"/>
        <w:rPr>
          <w:rFonts w:asciiTheme="majorHAnsi" w:eastAsia="DengXian" w:hAnsiTheme="majorHAnsi" w:cstheme="majorHAnsi"/>
          <w:lang w:val="en-GB" w:eastAsia="zh-CN"/>
        </w:rPr>
      </w:pPr>
      <w:r w:rsidRPr="00F07BFC">
        <w:rPr>
          <w:rFonts w:asciiTheme="majorHAnsi" w:eastAsia="DengXian" w:hAnsiTheme="majorHAnsi" w:cstheme="majorHAnsi"/>
          <w:lang w:val="en-GB" w:eastAsia="zh-CN"/>
        </w:rPr>
        <w:t xml:space="preserve">to prevent discharge of </w:t>
      </w:r>
      <w:r w:rsidR="00200231" w:rsidRPr="00EA29E8">
        <w:rPr>
          <w:rFonts w:asciiTheme="majorHAnsi" w:eastAsia="DengXian" w:hAnsiTheme="majorHAnsi" w:cstheme="majorHAnsi"/>
          <w:lang w:val="en-GB" w:eastAsia="zh-CN"/>
        </w:rPr>
        <w:t xml:space="preserve">untreated wastewater and </w:t>
      </w:r>
      <w:r w:rsidRPr="00EA29E8">
        <w:rPr>
          <w:rFonts w:asciiTheme="majorHAnsi" w:eastAsia="DengXian" w:hAnsiTheme="majorHAnsi" w:cstheme="majorHAnsi"/>
          <w:lang w:val="en-GB" w:eastAsia="zh-CN"/>
        </w:rPr>
        <w:t xml:space="preserve">to </w:t>
      </w:r>
      <w:r w:rsidR="00200231" w:rsidRPr="00EA29E8">
        <w:rPr>
          <w:rFonts w:asciiTheme="majorHAnsi" w:eastAsia="DengXian" w:hAnsiTheme="majorHAnsi" w:cstheme="majorHAnsi"/>
          <w:lang w:val="en-GB" w:eastAsia="zh-CN"/>
        </w:rPr>
        <w:t xml:space="preserve">reduce </w:t>
      </w:r>
      <w:bookmarkStart w:id="6" w:name="_Hlk529138274"/>
      <w:r w:rsidR="00200231" w:rsidRPr="00EA29E8">
        <w:rPr>
          <w:rFonts w:asciiTheme="majorHAnsi" w:eastAsia="DengXian" w:hAnsiTheme="majorHAnsi" w:cstheme="majorHAnsi"/>
          <w:lang w:val="en-GB" w:eastAsia="zh-CN"/>
        </w:rPr>
        <w:t>excess nutrient run-off from agricultural systems into the marine environment</w:t>
      </w:r>
      <w:bookmarkEnd w:id="6"/>
    </w:p>
    <w:p w:rsidR="00124EF6" w:rsidRPr="00EA29E8" w:rsidRDefault="00124EF6" w:rsidP="008257BC">
      <w:pPr>
        <w:pStyle w:val="ListParagraph"/>
        <w:numPr>
          <w:ilvl w:val="0"/>
          <w:numId w:val="13"/>
        </w:numPr>
        <w:suppressAutoHyphens/>
        <w:autoSpaceDE w:val="0"/>
        <w:autoSpaceDN w:val="0"/>
        <w:textAlignment w:val="baseline"/>
        <w:rPr>
          <w:rFonts w:asciiTheme="majorHAnsi" w:eastAsia="DengXian" w:hAnsiTheme="majorHAnsi" w:cstheme="majorHAnsi"/>
          <w:lang w:val="en-GB" w:eastAsia="zh-CN"/>
        </w:rPr>
      </w:pPr>
      <w:r w:rsidRPr="00EA29E8">
        <w:rPr>
          <w:rFonts w:asciiTheme="majorHAnsi" w:eastAsia="DengXian" w:hAnsiTheme="majorHAnsi" w:cstheme="majorHAnsi"/>
          <w:lang w:val="en-GB" w:eastAsia="zh-CN"/>
        </w:rPr>
        <w:t xml:space="preserve">to </w:t>
      </w:r>
      <w:r w:rsidRPr="00EA29E8">
        <w:rPr>
          <w:lang w:val="en-GB" w:eastAsia="zh-CN"/>
        </w:rPr>
        <w:t>r</w:t>
      </w:r>
      <w:r w:rsidR="00200231" w:rsidRPr="00EA29E8">
        <w:rPr>
          <w:lang w:val="en-GB" w:eastAsia="zh-CN"/>
        </w:rPr>
        <w:t xml:space="preserve">estore and conserve coastal ecosystems and wetlands to reduce the amount of excess nutrients and other pollutants such as heavy metals entering </w:t>
      </w:r>
      <w:r w:rsidR="00290B39">
        <w:rPr>
          <w:lang w:val="en-GB" w:eastAsia="zh-CN"/>
        </w:rPr>
        <w:t xml:space="preserve">the </w:t>
      </w:r>
      <w:r w:rsidR="00200231" w:rsidRPr="00EA29E8">
        <w:rPr>
          <w:lang w:val="en-GB" w:eastAsia="zh-CN"/>
        </w:rPr>
        <w:t>coastal and marine environment</w:t>
      </w:r>
    </w:p>
    <w:p w:rsidR="00124EF6" w:rsidRPr="00EA29E8" w:rsidRDefault="00124EF6" w:rsidP="008257BC">
      <w:pPr>
        <w:pStyle w:val="ListParagraph"/>
        <w:numPr>
          <w:ilvl w:val="0"/>
          <w:numId w:val="13"/>
        </w:numPr>
        <w:suppressAutoHyphens/>
        <w:autoSpaceDE w:val="0"/>
        <w:autoSpaceDN w:val="0"/>
        <w:textAlignment w:val="baseline"/>
        <w:rPr>
          <w:rFonts w:asciiTheme="majorHAnsi" w:eastAsia="DengXian" w:hAnsiTheme="majorHAnsi" w:cstheme="majorHAnsi"/>
          <w:lang w:val="en-GB" w:eastAsia="zh-CN"/>
        </w:rPr>
      </w:pPr>
      <w:r w:rsidRPr="00EA29E8">
        <w:rPr>
          <w:rFonts w:asciiTheme="majorHAnsi" w:eastAsia="DengXian" w:hAnsiTheme="majorHAnsi" w:cstheme="majorHAnsi"/>
          <w:lang w:val="en-GB" w:eastAsia="zh-CN"/>
        </w:rPr>
        <w:t>to p</w:t>
      </w:r>
      <w:r w:rsidR="00200231" w:rsidRPr="00EA29E8">
        <w:rPr>
          <w:rFonts w:asciiTheme="majorHAnsi" w:eastAsia="DengXian" w:hAnsiTheme="majorHAnsi" w:cstheme="majorHAnsi"/>
          <w:lang w:val="en-GB" w:eastAsia="zh-CN"/>
        </w:rPr>
        <w:t xml:space="preserve">revent and reduce marine litter, including </w:t>
      </w:r>
      <w:proofErr w:type="spellStart"/>
      <w:r w:rsidR="00200231" w:rsidRPr="00EA29E8">
        <w:rPr>
          <w:rFonts w:asciiTheme="majorHAnsi" w:eastAsia="DengXian" w:hAnsiTheme="majorHAnsi" w:cstheme="majorHAnsi"/>
          <w:lang w:val="en-GB" w:eastAsia="zh-CN"/>
        </w:rPr>
        <w:t>microplastics</w:t>
      </w:r>
      <w:proofErr w:type="spellEnd"/>
      <w:r w:rsidR="00200231" w:rsidRPr="00EA29E8">
        <w:rPr>
          <w:rFonts w:asciiTheme="majorHAnsi" w:eastAsia="DengXian" w:hAnsiTheme="majorHAnsi" w:cstheme="majorHAnsi"/>
          <w:lang w:val="en-GB" w:eastAsia="zh-CN"/>
        </w:rPr>
        <w:t>, and harmonize monitoring and assessment methodologies to facilitate the adoption of reduction targets</w:t>
      </w:r>
    </w:p>
    <w:p w:rsidR="00200231" w:rsidRPr="00EA29E8" w:rsidRDefault="00124EF6" w:rsidP="008257BC">
      <w:pPr>
        <w:pStyle w:val="ListParagraph"/>
        <w:numPr>
          <w:ilvl w:val="0"/>
          <w:numId w:val="13"/>
        </w:numPr>
        <w:suppressAutoHyphens/>
        <w:autoSpaceDE w:val="0"/>
        <w:autoSpaceDN w:val="0"/>
        <w:textAlignment w:val="baseline"/>
        <w:rPr>
          <w:rFonts w:asciiTheme="majorHAnsi" w:eastAsia="DengXian" w:hAnsiTheme="majorHAnsi" w:cstheme="majorHAnsi"/>
          <w:lang w:val="en-GB" w:eastAsia="zh-CN"/>
        </w:rPr>
      </w:pPr>
      <w:r w:rsidRPr="00EA29E8">
        <w:rPr>
          <w:rFonts w:asciiTheme="majorHAnsi" w:eastAsia="DengXian" w:hAnsiTheme="majorHAnsi" w:cstheme="majorHAnsi"/>
          <w:lang w:val="en-GB" w:eastAsia="zh-CN"/>
        </w:rPr>
        <w:t>to d</w:t>
      </w:r>
      <w:r w:rsidR="00200231" w:rsidRPr="00EA29E8">
        <w:rPr>
          <w:rFonts w:asciiTheme="majorHAnsi" w:eastAsia="DengXian" w:hAnsiTheme="majorHAnsi" w:cstheme="majorHAnsi"/>
          <w:lang w:val="en-GB" w:eastAsia="zh-CN"/>
        </w:rPr>
        <w:t xml:space="preserve">evelop </w:t>
      </w:r>
      <w:bookmarkStart w:id="7" w:name="_Hlk529138700"/>
      <w:r w:rsidR="00200231" w:rsidRPr="00EA29E8">
        <w:rPr>
          <w:rFonts w:asciiTheme="majorHAnsi" w:eastAsia="DengXian" w:hAnsiTheme="majorHAnsi" w:cstheme="majorHAnsi"/>
          <w:lang w:val="en-GB" w:eastAsia="zh-CN"/>
        </w:rPr>
        <w:t>efficient governance frameworks and strategies for the prevention and minimization of the generation of marine plastic litte</w:t>
      </w:r>
      <w:bookmarkEnd w:id="7"/>
      <w:r w:rsidR="00200231" w:rsidRPr="00EA29E8">
        <w:rPr>
          <w:rFonts w:asciiTheme="majorHAnsi" w:eastAsia="DengXian" w:hAnsiTheme="majorHAnsi" w:cstheme="majorHAnsi"/>
          <w:lang w:val="en-GB" w:eastAsia="zh-CN"/>
        </w:rPr>
        <w:t xml:space="preserve">r, </w:t>
      </w:r>
      <w:r w:rsidRPr="00EA29E8">
        <w:rPr>
          <w:rFonts w:asciiTheme="majorHAnsi" w:eastAsia="DengXian" w:hAnsiTheme="majorHAnsi" w:cstheme="majorHAnsi"/>
          <w:lang w:val="en-GB" w:eastAsia="zh-CN"/>
        </w:rPr>
        <w:t xml:space="preserve">including </w:t>
      </w:r>
      <w:proofErr w:type="spellStart"/>
      <w:r w:rsidRPr="00EA29E8">
        <w:rPr>
          <w:rFonts w:asciiTheme="majorHAnsi" w:eastAsia="DengXian" w:hAnsiTheme="majorHAnsi" w:cstheme="majorHAnsi"/>
          <w:lang w:val="en-GB" w:eastAsia="zh-CN"/>
        </w:rPr>
        <w:t>microplastics</w:t>
      </w:r>
      <w:proofErr w:type="spellEnd"/>
      <w:r w:rsidRPr="00EA29E8">
        <w:rPr>
          <w:rFonts w:asciiTheme="majorHAnsi" w:eastAsia="DengXian" w:hAnsiTheme="majorHAnsi" w:cstheme="majorHAnsi"/>
          <w:lang w:val="en-GB" w:eastAsia="zh-CN"/>
        </w:rPr>
        <w:t xml:space="preserve"> and </w:t>
      </w:r>
      <w:r w:rsidR="00200231" w:rsidRPr="00EA29E8">
        <w:rPr>
          <w:rFonts w:asciiTheme="majorHAnsi" w:eastAsia="DengXian" w:hAnsiTheme="majorHAnsi" w:cstheme="majorHAnsi"/>
          <w:lang w:val="en-GB" w:eastAsia="zh-CN"/>
        </w:rPr>
        <w:t>in particular from land-based sources, and make producers more responsible for the sustainable design, recovery, recycling and environmentally sound disposal of their products</w:t>
      </w:r>
    </w:p>
    <w:p w:rsidR="00200231" w:rsidRPr="00EA29E8" w:rsidRDefault="00124EF6" w:rsidP="008257BC">
      <w:pPr>
        <w:pStyle w:val="ListParagraph"/>
        <w:numPr>
          <w:ilvl w:val="0"/>
          <w:numId w:val="13"/>
        </w:numPr>
        <w:suppressAutoHyphens/>
        <w:autoSpaceDE w:val="0"/>
        <w:autoSpaceDN w:val="0"/>
        <w:textAlignment w:val="baseline"/>
        <w:rPr>
          <w:rFonts w:asciiTheme="majorHAnsi" w:eastAsia="DengXian" w:hAnsiTheme="majorHAnsi" w:cstheme="majorHAnsi"/>
          <w:lang w:val="en-GB" w:eastAsia="zh-CN"/>
        </w:rPr>
      </w:pPr>
      <w:r w:rsidRPr="00EA29E8">
        <w:rPr>
          <w:rFonts w:asciiTheme="majorHAnsi" w:eastAsia="DengXian" w:hAnsiTheme="majorHAnsi" w:cstheme="majorHAnsi"/>
          <w:lang w:val="en-GB" w:eastAsia="zh-CN"/>
        </w:rPr>
        <w:t>to</w:t>
      </w:r>
      <w:r w:rsidR="00200231" w:rsidRPr="00EA29E8">
        <w:rPr>
          <w:rFonts w:asciiTheme="majorHAnsi" w:eastAsia="DengXian" w:hAnsiTheme="majorHAnsi" w:cstheme="majorHAnsi"/>
          <w:lang w:val="en-GB" w:eastAsia="zh-CN"/>
        </w:rPr>
        <w:t xml:space="preserve"> </w:t>
      </w:r>
      <w:r w:rsidRPr="00EA29E8">
        <w:rPr>
          <w:rFonts w:asciiTheme="majorHAnsi" w:eastAsia="DengXian" w:hAnsiTheme="majorHAnsi" w:cstheme="majorHAnsi"/>
          <w:lang w:val="en-GB" w:eastAsia="zh-CN"/>
        </w:rPr>
        <w:t>r</w:t>
      </w:r>
      <w:r w:rsidR="00200231" w:rsidRPr="00EA29E8">
        <w:rPr>
          <w:rFonts w:asciiTheme="majorHAnsi" w:eastAsia="DengXian" w:hAnsiTheme="majorHAnsi" w:cstheme="majorHAnsi"/>
          <w:lang w:val="en-GB" w:eastAsia="zh-CN"/>
        </w:rPr>
        <w:t>egulate the leaking of radioactive waste into the ocean</w:t>
      </w:r>
    </w:p>
    <w:p w:rsidR="00200231" w:rsidRPr="00EA29E8" w:rsidRDefault="00124EF6" w:rsidP="008257BC">
      <w:pPr>
        <w:pStyle w:val="ListParagraph"/>
        <w:numPr>
          <w:ilvl w:val="0"/>
          <w:numId w:val="13"/>
        </w:numPr>
        <w:suppressAutoHyphens/>
        <w:autoSpaceDE w:val="0"/>
        <w:autoSpaceDN w:val="0"/>
        <w:textAlignment w:val="baseline"/>
        <w:rPr>
          <w:rFonts w:asciiTheme="majorHAnsi" w:eastAsia="DengXian" w:hAnsiTheme="majorHAnsi" w:cstheme="majorHAnsi"/>
          <w:lang w:val="en-GB" w:eastAsia="zh-CN"/>
        </w:rPr>
      </w:pPr>
      <w:proofErr w:type="gramStart"/>
      <w:r w:rsidRPr="00EA29E8">
        <w:rPr>
          <w:rFonts w:asciiTheme="majorHAnsi" w:eastAsia="DengXian" w:hAnsiTheme="majorHAnsi" w:cstheme="majorHAnsi"/>
          <w:lang w:val="en-GB" w:eastAsia="zh-CN"/>
        </w:rPr>
        <w:t>to</w:t>
      </w:r>
      <w:proofErr w:type="gramEnd"/>
      <w:r w:rsidRPr="00EA29E8">
        <w:rPr>
          <w:rFonts w:asciiTheme="majorHAnsi" w:eastAsia="DengXian" w:hAnsiTheme="majorHAnsi" w:cstheme="majorHAnsi"/>
          <w:lang w:val="en-GB" w:eastAsia="zh-CN"/>
        </w:rPr>
        <w:t xml:space="preserve"> e</w:t>
      </w:r>
      <w:r w:rsidR="00200231" w:rsidRPr="00EA29E8">
        <w:rPr>
          <w:rFonts w:asciiTheme="majorHAnsi" w:eastAsia="DengXian" w:hAnsiTheme="majorHAnsi" w:cstheme="majorHAnsi"/>
          <w:lang w:val="en-GB" w:eastAsia="zh-CN"/>
        </w:rPr>
        <w:t>stablish waste collection systems in coastal areas and monitor programmes for marine litter to inform upstream interventions</w:t>
      </w:r>
      <w:r w:rsidR="00290B39">
        <w:rPr>
          <w:rFonts w:asciiTheme="majorHAnsi" w:eastAsia="DengXian" w:hAnsiTheme="majorHAnsi" w:cstheme="majorHAnsi"/>
          <w:lang w:val="en-GB" w:eastAsia="zh-CN"/>
        </w:rPr>
        <w:t>.</w:t>
      </w:r>
    </w:p>
    <w:p w:rsidR="00370CD4" w:rsidRPr="00EA29E8" w:rsidRDefault="00370CD4" w:rsidP="00746F06">
      <w:pPr>
        <w:pStyle w:val="ListParagraph"/>
        <w:suppressAutoHyphens/>
        <w:autoSpaceDE w:val="0"/>
        <w:autoSpaceDN w:val="0"/>
        <w:ind w:left="1440"/>
        <w:textAlignment w:val="baseline"/>
        <w:rPr>
          <w:rFonts w:asciiTheme="majorHAnsi" w:eastAsia="DengXian" w:hAnsiTheme="majorHAnsi" w:cstheme="majorHAnsi"/>
          <w:lang w:val="en-GB" w:eastAsia="zh-CN"/>
        </w:rPr>
      </w:pPr>
    </w:p>
    <w:p w:rsidR="00370CD4" w:rsidRPr="00E64573" w:rsidRDefault="00370CD4" w:rsidP="008257BC">
      <w:pPr>
        <w:pStyle w:val="ListParagraph"/>
        <w:numPr>
          <w:ilvl w:val="0"/>
          <w:numId w:val="4"/>
        </w:numPr>
        <w:suppressAutoHyphens/>
        <w:autoSpaceDE w:val="0"/>
        <w:autoSpaceDN w:val="0"/>
        <w:textAlignment w:val="baseline"/>
        <w:rPr>
          <w:rFonts w:asciiTheme="majorHAnsi" w:hAnsiTheme="majorHAnsi" w:cstheme="majorHAnsi"/>
          <w:b/>
          <w:lang w:val="en-GB" w:eastAsia="en-US"/>
        </w:rPr>
      </w:pPr>
      <w:r w:rsidRPr="00E64573">
        <w:rPr>
          <w:rFonts w:asciiTheme="majorHAnsi" w:hAnsiTheme="majorHAnsi" w:cstheme="majorHAnsi"/>
          <w:b/>
          <w:lang w:val="en-GB" w:eastAsia="en-US"/>
        </w:rPr>
        <w:t xml:space="preserve">Milestones and </w:t>
      </w:r>
      <w:r w:rsidR="00290B39" w:rsidRPr="00E64573">
        <w:rPr>
          <w:rFonts w:asciiTheme="majorHAnsi" w:hAnsiTheme="majorHAnsi" w:cstheme="majorHAnsi"/>
          <w:b/>
          <w:lang w:val="en-GB" w:eastAsia="en-US"/>
        </w:rPr>
        <w:t>T</w:t>
      </w:r>
      <w:r w:rsidRPr="00E64573">
        <w:rPr>
          <w:rFonts w:asciiTheme="majorHAnsi" w:hAnsiTheme="majorHAnsi" w:cstheme="majorHAnsi"/>
          <w:b/>
          <w:lang w:val="en-GB" w:eastAsia="en-US"/>
        </w:rPr>
        <w:t>argets</w:t>
      </w:r>
    </w:p>
    <w:p w:rsidR="00290B39" w:rsidRPr="00F07BFC" w:rsidRDefault="00290B39" w:rsidP="00746F06">
      <w:pPr>
        <w:pStyle w:val="ListParagraph"/>
        <w:suppressAutoHyphens/>
        <w:autoSpaceDE w:val="0"/>
        <w:autoSpaceDN w:val="0"/>
        <w:ind w:left="0"/>
        <w:textAlignment w:val="baseline"/>
        <w:rPr>
          <w:rFonts w:asciiTheme="majorHAnsi" w:hAnsiTheme="majorHAnsi" w:cstheme="majorHAnsi"/>
          <w:i/>
          <w:lang w:val="en-GB" w:eastAsia="en-US"/>
        </w:rPr>
      </w:pPr>
    </w:p>
    <w:p w:rsidR="00370CD4" w:rsidRPr="00EA29E8" w:rsidRDefault="00370CD4" w:rsidP="008257BC">
      <w:pPr>
        <w:pStyle w:val="ListParagraph"/>
        <w:numPr>
          <w:ilvl w:val="0"/>
          <w:numId w:val="14"/>
        </w:numPr>
        <w:suppressAutoHyphens/>
        <w:autoSpaceDN w:val="0"/>
        <w:spacing w:after="160" w:line="256" w:lineRule="auto"/>
        <w:textAlignment w:val="baseline"/>
        <w:rPr>
          <w:rFonts w:asciiTheme="majorHAnsi" w:eastAsia="DengXian" w:hAnsiTheme="majorHAnsi" w:cstheme="majorHAnsi"/>
          <w:lang w:val="en-GB" w:eastAsia="zh-CN"/>
        </w:rPr>
      </w:pPr>
      <w:r w:rsidRPr="00EA29E8">
        <w:rPr>
          <w:rFonts w:asciiTheme="majorHAnsi" w:eastAsia="DengXian" w:hAnsiTheme="majorHAnsi" w:cstheme="majorHAnsi"/>
          <w:lang w:val="en-GB" w:eastAsia="zh-CN"/>
        </w:rPr>
        <w:t>Reduce discharge of untreated waste wastewater and excess nutrient run-off from agricultural systems into the marine environment by 80% by 2025</w:t>
      </w:r>
    </w:p>
    <w:p w:rsidR="00370CD4" w:rsidRPr="00EA29E8" w:rsidRDefault="00C77333" w:rsidP="008257BC">
      <w:pPr>
        <w:pStyle w:val="ListParagraph"/>
        <w:numPr>
          <w:ilvl w:val="0"/>
          <w:numId w:val="14"/>
        </w:numPr>
        <w:suppressAutoHyphens/>
        <w:autoSpaceDN w:val="0"/>
        <w:spacing w:after="160" w:line="256" w:lineRule="auto"/>
        <w:textAlignment w:val="baseline"/>
        <w:rPr>
          <w:rFonts w:asciiTheme="majorHAnsi" w:eastAsia="DengXian" w:hAnsiTheme="majorHAnsi" w:cstheme="majorHAnsi"/>
          <w:lang w:val="en-GB" w:eastAsia="zh-CN"/>
        </w:rPr>
      </w:pPr>
      <w:r w:rsidRPr="00EA29E8">
        <w:rPr>
          <w:rFonts w:asciiTheme="majorHAnsi" w:eastAsia="DengXian" w:hAnsiTheme="majorHAnsi" w:cstheme="majorHAnsi"/>
          <w:lang w:val="en-GB" w:eastAsia="zh-CN"/>
        </w:rPr>
        <w:t>At least 50% of the countries have developed efficient governance frameworks and strategies for the prevention and minimization of the generation of marine plastic litter</w:t>
      </w:r>
    </w:p>
    <w:p w:rsidR="00200231" w:rsidRPr="00EA29E8" w:rsidRDefault="00200231" w:rsidP="00D63B8E">
      <w:pPr>
        <w:pStyle w:val="ListParagraph"/>
        <w:rPr>
          <w:rFonts w:asciiTheme="majorHAnsi" w:hAnsiTheme="majorHAnsi" w:cstheme="majorHAnsi"/>
          <w:lang w:val="en-GB"/>
        </w:rPr>
      </w:pPr>
    </w:p>
    <w:p w:rsidR="00ED7B31" w:rsidRPr="00EA29E8" w:rsidRDefault="00453EDA"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 xml:space="preserve">Sound </w:t>
      </w:r>
      <w:r w:rsidR="00BD7349" w:rsidRPr="00EA29E8">
        <w:rPr>
          <w:rFonts w:asciiTheme="majorHAnsi" w:hAnsiTheme="majorHAnsi" w:cstheme="majorHAnsi"/>
          <w:b/>
          <w:bCs/>
          <w:lang w:val="en-GB"/>
        </w:rPr>
        <w:t>Management of</w:t>
      </w:r>
      <w:r w:rsidR="0002467A" w:rsidRPr="00EA29E8">
        <w:rPr>
          <w:rFonts w:asciiTheme="majorHAnsi" w:hAnsiTheme="majorHAnsi" w:cstheme="majorHAnsi"/>
          <w:b/>
          <w:bCs/>
          <w:lang w:val="en-GB"/>
        </w:rPr>
        <w:t xml:space="preserve"> </w:t>
      </w:r>
      <w:r w:rsidR="000F11C5" w:rsidRPr="00EA29E8">
        <w:rPr>
          <w:rFonts w:asciiTheme="majorHAnsi" w:hAnsiTheme="majorHAnsi" w:cstheme="majorHAnsi"/>
          <w:b/>
          <w:bCs/>
          <w:lang w:val="en-GB"/>
        </w:rPr>
        <w:t>chemicals and</w:t>
      </w:r>
      <w:r w:rsidR="0002467A" w:rsidRPr="00EA29E8">
        <w:rPr>
          <w:rFonts w:asciiTheme="majorHAnsi" w:hAnsiTheme="majorHAnsi" w:cstheme="majorHAnsi"/>
          <w:b/>
          <w:bCs/>
          <w:lang w:val="en-GB"/>
        </w:rPr>
        <w:t xml:space="preserve"> wastes including plastic, biomedical, electronic and electrical wastes</w:t>
      </w:r>
    </w:p>
    <w:p w:rsidR="00BC0ABA" w:rsidRPr="00EA29E8" w:rsidRDefault="00BC0ABA" w:rsidP="00BC0ABA">
      <w:pPr>
        <w:pStyle w:val="Default"/>
        <w:rPr>
          <w:rFonts w:asciiTheme="majorHAnsi" w:hAnsiTheme="majorHAnsi" w:cstheme="majorHAnsi"/>
          <w:lang w:val="en-GB"/>
        </w:rPr>
      </w:pPr>
    </w:p>
    <w:p w:rsidR="00F017E8" w:rsidRPr="00EA29E8" w:rsidRDefault="00F017E8"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lastRenderedPageBreak/>
        <w:t>Policies of the health and environment sectors should be aligned with each other for e</w:t>
      </w:r>
      <w:r w:rsidR="00780E92" w:rsidRPr="00EA29E8">
        <w:rPr>
          <w:rFonts w:asciiTheme="majorHAnsi" w:hAnsiTheme="majorHAnsi" w:cstheme="majorHAnsi"/>
          <w:lang w:val="en-GB"/>
        </w:rPr>
        <w:t>ffective implementation and enforcement of both the Strategic Approach to International Chemical</w:t>
      </w:r>
      <w:r w:rsidR="00DA3778">
        <w:rPr>
          <w:rFonts w:asciiTheme="majorHAnsi" w:hAnsiTheme="majorHAnsi" w:cstheme="majorHAnsi"/>
          <w:lang w:val="en-GB"/>
        </w:rPr>
        <w:t>s</w:t>
      </w:r>
      <w:r w:rsidR="00780E92" w:rsidRPr="00EA29E8">
        <w:rPr>
          <w:rFonts w:asciiTheme="majorHAnsi" w:hAnsiTheme="majorHAnsi" w:cstheme="majorHAnsi"/>
          <w:lang w:val="en-GB"/>
        </w:rPr>
        <w:t xml:space="preserve"> Management and the chemical-</w:t>
      </w:r>
      <w:r w:rsidR="00453EDA" w:rsidRPr="00EA29E8">
        <w:rPr>
          <w:rFonts w:asciiTheme="majorHAnsi" w:hAnsiTheme="majorHAnsi" w:cstheme="majorHAnsi"/>
          <w:lang w:val="en-GB"/>
        </w:rPr>
        <w:t xml:space="preserve">and wastes </w:t>
      </w:r>
      <w:r w:rsidR="00780E92" w:rsidRPr="00EA29E8">
        <w:rPr>
          <w:rFonts w:asciiTheme="majorHAnsi" w:hAnsiTheme="majorHAnsi" w:cstheme="majorHAnsi"/>
          <w:lang w:val="en-GB"/>
        </w:rPr>
        <w:t>related international conventions</w:t>
      </w:r>
      <w:r w:rsidRPr="00EA29E8">
        <w:rPr>
          <w:rFonts w:asciiTheme="majorHAnsi" w:hAnsiTheme="majorHAnsi" w:cstheme="majorHAnsi"/>
          <w:lang w:val="en-GB"/>
        </w:rPr>
        <w:t>.  S</w:t>
      </w:r>
      <w:r w:rsidR="00780E92" w:rsidRPr="00EA29E8">
        <w:rPr>
          <w:rFonts w:asciiTheme="majorHAnsi" w:hAnsiTheme="majorHAnsi" w:cstheme="majorHAnsi"/>
          <w:lang w:val="en-GB"/>
        </w:rPr>
        <w:t>trong institutional mechanisms</w:t>
      </w:r>
      <w:r w:rsidRPr="00EA29E8">
        <w:rPr>
          <w:rFonts w:asciiTheme="majorHAnsi" w:hAnsiTheme="majorHAnsi" w:cstheme="majorHAnsi"/>
          <w:lang w:val="en-GB"/>
        </w:rPr>
        <w:t xml:space="preserve"> should be established or strengthene</w:t>
      </w:r>
      <w:r w:rsidR="00265BE8" w:rsidRPr="00EA29E8">
        <w:rPr>
          <w:rFonts w:asciiTheme="majorHAnsi" w:hAnsiTheme="majorHAnsi" w:cstheme="majorHAnsi"/>
          <w:lang w:val="en-GB"/>
        </w:rPr>
        <w:t xml:space="preserve">d </w:t>
      </w:r>
      <w:r w:rsidR="00780E92" w:rsidRPr="00EA29E8">
        <w:rPr>
          <w:rFonts w:asciiTheme="majorHAnsi" w:hAnsiTheme="majorHAnsi" w:cstheme="majorHAnsi"/>
          <w:lang w:val="en-GB"/>
        </w:rPr>
        <w:t xml:space="preserve">to facilitate collaboration </w:t>
      </w:r>
      <w:r w:rsidR="00453EDA" w:rsidRPr="00EA29E8">
        <w:rPr>
          <w:rFonts w:asciiTheme="majorHAnsi" w:hAnsiTheme="majorHAnsi" w:cstheme="majorHAnsi"/>
          <w:lang w:val="en-GB"/>
        </w:rPr>
        <w:t xml:space="preserve">among all relevant </w:t>
      </w:r>
      <w:r w:rsidR="00780E92" w:rsidRPr="00EA29E8">
        <w:rPr>
          <w:rFonts w:asciiTheme="majorHAnsi" w:hAnsiTheme="majorHAnsi" w:cstheme="majorHAnsi"/>
          <w:lang w:val="en-GB"/>
        </w:rPr>
        <w:t>sectors</w:t>
      </w:r>
      <w:r w:rsidRPr="00EA29E8">
        <w:rPr>
          <w:rFonts w:asciiTheme="majorHAnsi" w:hAnsiTheme="majorHAnsi" w:cstheme="majorHAnsi"/>
          <w:lang w:val="en-GB"/>
        </w:rPr>
        <w:t>.</w:t>
      </w:r>
      <w:r w:rsidR="00CC1658" w:rsidRPr="00EA29E8">
        <w:rPr>
          <w:rFonts w:asciiTheme="majorHAnsi" w:hAnsiTheme="majorHAnsi" w:cstheme="majorHAnsi"/>
          <w:lang w:val="en-GB"/>
        </w:rPr>
        <w:t xml:space="preserve"> </w:t>
      </w:r>
    </w:p>
    <w:p w:rsidR="00265BE8" w:rsidRPr="00EA29E8" w:rsidRDefault="00265BE8" w:rsidP="00746F06">
      <w:pPr>
        <w:pStyle w:val="Default"/>
        <w:ind w:left="360"/>
        <w:rPr>
          <w:rFonts w:asciiTheme="majorHAnsi" w:hAnsiTheme="majorHAnsi" w:cstheme="majorHAnsi"/>
          <w:lang w:val="en-GB"/>
        </w:rPr>
      </w:pPr>
    </w:p>
    <w:p w:rsidR="00E95EC7" w:rsidRPr="00EA29E8" w:rsidRDefault="00265BE8"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t xml:space="preserve">Support should be provided </w:t>
      </w:r>
      <w:r w:rsidR="00BD7349" w:rsidRPr="00EA29E8">
        <w:rPr>
          <w:rFonts w:asciiTheme="majorHAnsi" w:hAnsiTheme="majorHAnsi" w:cstheme="majorHAnsi"/>
          <w:lang w:val="en-GB"/>
        </w:rPr>
        <w:t xml:space="preserve">to Member States </w:t>
      </w:r>
      <w:r w:rsidRPr="00EA29E8">
        <w:rPr>
          <w:rFonts w:asciiTheme="majorHAnsi" w:hAnsiTheme="majorHAnsi" w:cstheme="majorHAnsi"/>
          <w:lang w:val="en-GB"/>
        </w:rPr>
        <w:t>to roll out and implement global initiatives and agreements on chemicals, including t</w:t>
      </w:r>
      <w:r w:rsidR="00EC0D5E" w:rsidRPr="00EA29E8">
        <w:rPr>
          <w:rFonts w:asciiTheme="majorHAnsi" w:hAnsiTheme="majorHAnsi" w:cstheme="majorHAnsi"/>
          <w:lang w:val="en-GB"/>
        </w:rPr>
        <w:t>he WHO road map to enhance health sector engagement in the strategic approach to international chemicals management towards the 2020 goal and beyond, the Strategic Approach to International Chemical</w:t>
      </w:r>
      <w:r w:rsidR="00DA3778">
        <w:rPr>
          <w:rFonts w:asciiTheme="majorHAnsi" w:hAnsiTheme="majorHAnsi" w:cstheme="majorHAnsi"/>
          <w:lang w:val="en-GB"/>
        </w:rPr>
        <w:t>s</w:t>
      </w:r>
      <w:r w:rsidR="00EC0D5E" w:rsidRPr="00EA29E8">
        <w:rPr>
          <w:rFonts w:asciiTheme="majorHAnsi" w:hAnsiTheme="majorHAnsi" w:cstheme="majorHAnsi"/>
          <w:lang w:val="en-GB"/>
        </w:rPr>
        <w:t xml:space="preserve"> Management, the BRS conventions, the </w:t>
      </w:r>
      <w:proofErr w:type="spellStart"/>
      <w:r w:rsidR="00EC0D5E" w:rsidRPr="00EA29E8">
        <w:rPr>
          <w:rFonts w:asciiTheme="majorHAnsi" w:hAnsiTheme="majorHAnsi" w:cstheme="majorHAnsi"/>
          <w:lang w:val="en-GB"/>
        </w:rPr>
        <w:t>Minamata</w:t>
      </w:r>
      <w:proofErr w:type="spellEnd"/>
      <w:r w:rsidR="00EC0D5E" w:rsidRPr="00EA29E8">
        <w:rPr>
          <w:rFonts w:asciiTheme="majorHAnsi" w:hAnsiTheme="majorHAnsi" w:cstheme="majorHAnsi"/>
          <w:lang w:val="en-GB"/>
        </w:rPr>
        <w:t xml:space="preserve"> Convention on mercury and other Multilateral Environment Agreements ratified by Member States, and the International Health Regulations (2005).</w:t>
      </w:r>
    </w:p>
    <w:p w:rsidR="00EC0D5E" w:rsidRPr="00EA29E8" w:rsidRDefault="00EC0D5E" w:rsidP="00200231">
      <w:pPr>
        <w:pStyle w:val="Default"/>
        <w:rPr>
          <w:rFonts w:asciiTheme="majorHAnsi" w:hAnsiTheme="majorHAnsi" w:cstheme="majorHAnsi"/>
          <w:lang w:val="en-GB"/>
        </w:rPr>
      </w:pPr>
    </w:p>
    <w:p w:rsidR="007B684E" w:rsidRPr="00EA29E8" w:rsidRDefault="00BC0ABA"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t>Countries should consider their position with respect to signature, ratification and status of implementation of the conventions and non-binding international agreements</w:t>
      </w:r>
      <w:r w:rsidR="007B684E" w:rsidRPr="00EA29E8">
        <w:rPr>
          <w:rFonts w:asciiTheme="majorHAnsi" w:hAnsiTheme="majorHAnsi" w:cstheme="majorHAnsi"/>
          <w:lang w:val="en-GB"/>
        </w:rPr>
        <w:t xml:space="preserve">. </w:t>
      </w:r>
    </w:p>
    <w:p w:rsidR="00BC0ABA" w:rsidRPr="00EA29E8" w:rsidRDefault="00BC0ABA"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t xml:space="preserve">Work on the establishment of poisons centres across the </w:t>
      </w:r>
      <w:r w:rsidR="00290B39">
        <w:rPr>
          <w:rFonts w:asciiTheme="majorHAnsi" w:hAnsiTheme="majorHAnsi" w:cstheme="majorHAnsi"/>
          <w:lang w:val="en-GB"/>
        </w:rPr>
        <w:t>R</w:t>
      </w:r>
      <w:r w:rsidRPr="00EA29E8">
        <w:rPr>
          <w:rFonts w:asciiTheme="majorHAnsi" w:hAnsiTheme="majorHAnsi" w:cstheme="majorHAnsi"/>
          <w:lang w:val="en-GB"/>
        </w:rPr>
        <w:t xml:space="preserve">egion should be consolidated, and work on the prevention of lead poisoning in children </w:t>
      </w:r>
      <w:r w:rsidR="0039477B" w:rsidRPr="00EA29E8">
        <w:rPr>
          <w:rFonts w:asciiTheme="majorHAnsi" w:hAnsiTheme="majorHAnsi" w:cstheme="majorHAnsi"/>
          <w:lang w:val="en-GB"/>
        </w:rPr>
        <w:t xml:space="preserve">should be </w:t>
      </w:r>
      <w:r w:rsidRPr="00EA29E8">
        <w:rPr>
          <w:rFonts w:asciiTheme="majorHAnsi" w:hAnsiTheme="majorHAnsi" w:cstheme="majorHAnsi"/>
          <w:lang w:val="en-GB"/>
        </w:rPr>
        <w:t xml:space="preserve">continued. </w:t>
      </w:r>
    </w:p>
    <w:p w:rsidR="00BC0ABA" w:rsidRPr="00EA29E8" w:rsidRDefault="00BC0ABA" w:rsidP="007072C0">
      <w:pPr>
        <w:pStyle w:val="Default"/>
        <w:ind w:left="450"/>
        <w:rPr>
          <w:rFonts w:asciiTheme="majorHAnsi" w:hAnsiTheme="majorHAnsi" w:cstheme="majorHAnsi"/>
          <w:lang w:val="en-GB"/>
        </w:rPr>
      </w:pPr>
    </w:p>
    <w:p w:rsidR="00BC0ABA" w:rsidRPr="00EA29E8" w:rsidRDefault="00BC0ABA"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t>The adoption of policies and approaches such as those for the environmentally sound management of chemicals and waste, including the use of integrated life cycle, value chains</w:t>
      </w:r>
      <w:r w:rsidR="00594856" w:rsidRPr="00EA29E8">
        <w:rPr>
          <w:rFonts w:asciiTheme="majorHAnsi" w:hAnsiTheme="majorHAnsi" w:cstheme="majorHAnsi"/>
          <w:lang w:val="en-GB"/>
        </w:rPr>
        <w:t xml:space="preserve">, </w:t>
      </w:r>
      <w:r w:rsidR="00C87D64" w:rsidRPr="00EA29E8">
        <w:rPr>
          <w:rFonts w:asciiTheme="majorHAnsi" w:hAnsiTheme="majorHAnsi" w:cstheme="majorHAnsi"/>
          <w:lang w:val="en-GB"/>
        </w:rPr>
        <w:t>and extended</w:t>
      </w:r>
      <w:r w:rsidR="00594856" w:rsidRPr="00EA29E8">
        <w:rPr>
          <w:rFonts w:asciiTheme="majorHAnsi" w:hAnsiTheme="majorHAnsi" w:cstheme="majorHAnsi"/>
          <w:lang w:val="en-GB"/>
        </w:rPr>
        <w:t xml:space="preserve"> producer responsibility, sustainable use of resources</w:t>
      </w:r>
      <w:r w:rsidR="00C065FD" w:rsidRPr="00EA29E8">
        <w:rPr>
          <w:rFonts w:asciiTheme="majorHAnsi" w:hAnsiTheme="majorHAnsi" w:cstheme="majorHAnsi"/>
          <w:lang w:val="en-GB"/>
        </w:rPr>
        <w:t xml:space="preserve">, </w:t>
      </w:r>
      <w:r w:rsidRPr="00EA29E8">
        <w:rPr>
          <w:rFonts w:asciiTheme="majorHAnsi" w:hAnsiTheme="majorHAnsi" w:cstheme="majorHAnsi"/>
          <w:lang w:val="en-GB"/>
        </w:rPr>
        <w:t>sustainable chemistry</w:t>
      </w:r>
      <w:r w:rsidR="00C065FD" w:rsidRPr="00EA29E8">
        <w:rPr>
          <w:rFonts w:asciiTheme="majorHAnsi" w:hAnsiTheme="majorHAnsi" w:cstheme="majorHAnsi"/>
          <w:lang w:val="en-GB"/>
        </w:rPr>
        <w:t xml:space="preserve"> and fiscal incentives to improve chemicals management</w:t>
      </w:r>
      <w:r w:rsidRPr="00EA29E8">
        <w:rPr>
          <w:rFonts w:asciiTheme="majorHAnsi" w:hAnsiTheme="majorHAnsi" w:cstheme="majorHAnsi"/>
          <w:lang w:val="en-GB"/>
        </w:rPr>
        <w:t xml:space="preserve"> should be promoted.</w:t>
      </w:r>
    </w:p>
    <w:p w:rsidR="00BC0ABA" w:rsidRPr="00EA29E8" w:rsidRDefault="00BC0ABA" w:rsidP="007072C0">
      <w:pPr>
        <w:pStyle w:val="Default"/>
        <w:ind w:left="450"/>
        <w:rPr>
          <w:rFonts w:asciiTheme="majorHAnsi" w:hAnsiTheme="majorHAnsi" w:cstheme="majorHAnsi"/>
          <w:lang w:val="en-GB"/>
        </w:rPr>
      </w:pPr>
    </w:p>
    <w:p w:rsidR="00BC0ABA" w:rsidRPr="00EA29E8" w:rsidRDefault="00BC0ABA"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t>Greater awareness of the impacts, including the health impacts, of harmful chemicals and waste needs to be communicated to policy</w:t>
      </w:r>
      <w:r w:rsidR="00290B39">
        <w:rPr>
          <w:rFonts w:asciiTheme="majorHAnsi" w:hAnsiTheme="majorHAnsi" w:cstheme="majorHAnsi"/>
          <w:lang w:val="en-GB"/>
        </w:rPr>
        <w:t>-</w:t>
      </w:r>
      <w:r w:rsidRPr="00EA29E8">
        <w:rPr>
          <w:rFonts w:asciiTheme="majorHAnsi" w:hAnsiTheme="majorHAnsi" w:cstheme="majorHAnsi"/>
          <w:lang w:val="en-GB"/>
        </w:rPr>
        <w:t xml:space="preserve">makers at the national level so that sound management of chemicals and waste </w:t>
      </w:r>
      <w:r w:rsidR="00290B39">
        <w:rPr>
          <w:rFonts w:asciiTheme="majorHAnsi" w:hAnsiTheme="majorHAnsi" w:cstheme="majorHAnsi"/>
          <w:lang w:val="en-GB"/>
        </w:rPr>
        <w:t>should be</w:t>
      </w:r>
      <w:r w:rsidR="00290B39" w:rsidRPr="00EA29E8">
        <w:rPr>
          <w:rFonts w:asciiTheme="majorHAnsi" w:hAnsiTheme="majorHAnsi" w:cstheme="majorHAnsi"/>
          <w:lang w:val="en-GB"/>
        </w:rPr>
        <w:t xml:space="preserve"> </w:t>
      </w:r>
      <w:r w:rsidRPr="00EA29E8">
        <w:rPr>
          <w:rFonts w:asciiTheme="majorHAnsi" w:hAnsiTheme="majorHAnsi" w:cstheme="majorHAnsi"/>
          <w:lang w:val="en-GB"/>
        </w:rPr>
        <w:t>fully integrated into national budgets and sector</w:t>
      </w:r>
      <w:r w:rsidR="00290B39">
        <w:rPr>
          <w:rFonts w:asciiTheme="majorHAnsi" w:hAnsiTheme="majorHAnsi" w:cstheme="majorHAnsi"/>
          <w:lang w:val="en-GB"/>
        </w:rPr>
        <w:t>-</w:t>
      </w:r>
      <w:r w:rsidRPr="00EA29E8">
        <w:rPr>
          <w:rFonts w:asciiTheme="majorHAnsi" w:hAnsiTheme="majorHAnsi" w:cstheme="majorHAnsi"/>
          <w:lang w:val="en-GB"/>
        </w:rPr>
        <w:t>level plans</w:t>
      </w:r>
      <w:r w:rsidR="00013B65">
        <w:rPr>
          <w:rFonts w:asciiTheme="majorHAnsi" w:hAnsiTheme="majorHAnsi" w:cstheme="majorHAnsi"/>
          <w:lang w:val="en-GB"/>
        </w:rPr>
        <w:t>.</w:t>
      </w:r>
    </w:p>
    <w:p w:rsidR="0039477B" w:rsidRPr="00EA29E8" w:rsidRDefault="0039477B" w:rsidP="007072C0">
      <w:pPr>
        <w:pStyle w:val="Default"/>
        <w:ind w:left="450"/>
        <w:rPr>
          <w:rFonts w:asciiTheme="majorHAnsi" w:hAnsiTheme="majorHAnsi" w:cstheme="majorHAnsi"/>
          <w:lang w:val="en-GB"/>
        </w:rPr>
      </w:pPr>
    </w:p>
    <w:p w:rsidR="00BC0ABA" w:rsidRPr="00EA29E8" w:rsidRDefault="00013B65" w:rsidP="008257BC">
      <w:pPr>
        <w:pStyle w:val="Default"/>
        <w:numPr>
          <w:ilvl w:val="0"/>
          <w:numId w:val="15"/>
        </w:numPr>
        <w:rPr>
          <w:rFonts w:asciiTheme="majorHAnsi" w:hAnsiTheme="majorHAnsi" w:cstheme="majorHAnsi"/>
          <w:lang w:val="en-GB"/>
        </w:rPr>
      </w:pPr>
      <w:r>
        <w:rPr>
          <w:rFonts w:asciiTheme="majorHAnsi" w:hAnsiTheme="majorHAnsi" w:cstheme="majorHAnsi"/>
          <w:lang w:val="en-GB"/>
        </w:rPr>
        <w:t>C</w:t>
      </w:r>
      <w:r w:rsidR="00BC0ABA" w:rsidRPr="00EA29E8">
        <w:rPr>
          <w:rFonts w:asciiTheme="majorHAnsi" w:hAnsiTheme="majorHAnsi" w:cstheme="majorHAnsi"/>
          <w:lang w:val="en-GB"/>
        </w:rPr>
        <w:t>apacit</w:t>
      </w:r>
      <w:r w:rsidR="00DA3778">
        <w:rPr>
          <w:rFonts w:asciiTheme="majorHAnsi" w:hAnsiTheme="majorHAnsi" w:cstheme="majorHAnsi"/>
          <w:lang w:val="en-GB"/>
        </w:rPr>
        <w:t>y</w:t>
      </w:r>
      <w:r w:rsidR="00BC0ABA" w:rsidRPr="00EA29E8">
        <w:rPr>
          <w:rFonts w:asciiTheme="majorHAnsi" w:hAnsiTheme="majorHAnsi" w:cstheme="majorHAnsi"/>
          <w:lang w:val="en-GB"/>
        </w:rPr>
        <w:t xml:space="preserve"> to generate, access and use information and knowledge: increasing </w:t>
      </w:r>
      <w:r w:rsidR="00DA3778">
        <w:rPr>
          <w:rFonts w:asciiTheme="majorHAnsi" w:hAnsiTheme="majorHAnsi" w:cstheme="majorHAnsi"/>
          <w:lang w:val="en-GB"/>
        </w:rPr>
        <w:t xml:space="preserve">the </w:t>
      </w:r>
      <w:r w:rsidR="00BC0ABA" w:rsidRPr="00EA29E8">
        <w:rPr>
          <w:rFonts w:asciiTheme="majorHAnsi" w:hAnsiTheme="majorHAnsi" w:cstheme="majorHAnsi"/>
          <w:lang w:val="en-GB"/>
        </w:rPr>
        <w:t>capacit</w:t>
      </w:r>
      <w:r w:rsidR="00DA3778">
        <w:rPr>
          <w:rFonts w:asciiTheme="majorHAnsi" w:hAnsiTheme="majorHAnsi" w:cstheme="majorHAnsi"/>
          <w:lang w:val="en-GB"/>
        </w:rPr>
        <w:t>y</w:t>
      </w:r>
      <w:r w:rsidR="00BC0ABA" w:rsidRPr="00EA29E8">
        <w:rPr>
          <w:rFonts w:asciiTheme="majorHAnsi" w:hAnsiTheme="majorHAnsi" w:cstheme="majorHAnsi"/>
          <w:lang w:val="en-GB"/>
        </w:rPr>
        <w:t xml:space="preserve"> to research, acquire, communicate, educate and make use of pertinent information, to be able to diagnose and understand chemicals management challenges and identify potential solutions need</w:t>
      </w:r>
      <w:r w:rsidR="00DA3778">
        <w:rPr>
          <w:rFonts w:asciiTheme="majorHAnsi" w:hAnsiTheme="majorHAnsi" w:cstheme="majorHAnsi"/>
          <w:lang w:val="en-GB"/>
        </w:rPr>
        <w:t>s</w:t>
      </w:r>
      <w:r w:rsidR="00BC0ABA" w:rsidRPr="00EA29E8">
        <w:rPr>
          <w:rFonts w:asciiTheme="majorHAnsi" w:hAnsiTheme="majorHAnsi" w:cstheme="majorHAnsi"/>
          <w:lang w:val="en-GB"/>
        </w:rPr>
        <w:t xml:space="preserve"> to be improved</w:t>
      </w:r>
      <w:r>
        <w:rPr>
          <w:rFonts w:asciiTheme="majorHAnsi" w:hAnsiTheme="majorHAnsi" w:cstheme="majorHAnsi"/>
          <w:lang w:val="en-GB"/>
        </w:rPr>
        <w:t>.</w:t>
      </w:r>
    </w:p>
    <w:p w:rsidR="00BC0ABA" w:rsidRPr="00EA29E8" w:rsidRDefault="00BC0ABA" w:rsidP="00BC0ABA">
      <w:pPr>
        <w:pStyle w:val="Default"/>
        <w:rPr>
          <w:rFonts w:asciiTheme="majorHAnsi" w:hAnsiTheme="majorHAnsi" w:cstheme="majorHAnsi"/>
          <w:lang w:val="en-GB"/>
        </w:rPr>
      </w:pPr>
    </w:p>
    <w:p w:rsidR="0039477B" w:rsidRPr="00EA29E8" w:rsidRDefault="00013B65" w:rsidP="008257BC">
      <w:pPr>
        <w:pStyle w:val="Default"/>
        <w:numPr>
          <w:ilvl w:val="0"/>
          <w:numId w:val="15"/>
        </w:numPr>
        <w:rPr>
          <w:rFonts w:asciiTheme="majorHAnsi" w:hAnsiTheme="majorHAnsi" w:cstheme="majorHAnsi"/>
          <w:lang w:val="en-GB"/>
        </w:rPr>
      </w:pPr>
      <w:r>
        <w:rPr>
          <w:rFonts w:asciiTheme="majorHAnsi" w:hAnsiTheme="majorHAnsi" w:cstheme="majorHAnsi"/>
          <w:lang w:val="en-GB"/>
        </w:rPr>
        <w:t>D</w:t>
      </w:r>
      <w:r w:rsidR="0039477B" w:rsidRPr="00EA29E8">
        <w:rPr>
          <w:rFonts w:asciiTheme="majorHAnsi" w:hAnsiTheme="majorHAnsi" w:cstheme="majorHAnsi"/>
          <w:lang w:val="en-GB"/>
        </w:rPr>
        <w:t xml:space="preserve">evelop </w:t>
      </w:r>
      <w:r>
        <w:rPr>
          <w:rFonts w:asciiTheme="majorHAnsi" w:hAnsiTheme="majorHAnsi" w:cstheme="majorHAnsi"/>
          <w:lang w:val="en-GB"/>
        </w:rPr>
        <w:t xml:space="preserve">a </w:t>
      </w:r>
      <w:r w:rsidR="0039477B" w:rsidRPr="00EA29E8">
        <w:rPr>
          <w:rFonts w:asciiTheme="majorHAnsi" w:hAnsiTheme="majorHAnsi" w:cstheme="majorHAnsi"/>
          <w:lang w:val="en-GB"/>
        </w:rPr>
        <w:t xml:space="preserve">national integrated health and environment observatory, including a core set of indicators that will enable data aggregation at national, regional and global levels, to provide timely and </w:t>
      </w:r>
      <w:r w:rsidR="00EF2FFC" w:rsidRPr="00EA29E8">
        <w:rPr>
          <w:rFonts w:asciiTheme="majorHAnsi" w:hAnsiTheme="majorHAnsi" w:cstheme="majorHAnsi"/>
          <w:lang w:val="en-GB"/>
        </w:rPr>
        <w:t>evidence-based</w:t>
      </w:r>
      <w:r w:rsidR="0039477B" w:rsidRPr="00EA29E8">
        <w:rPr>
          <w:rFonts w:asciiTheme="majorHAnsi" w:hAnsiTheme="majorHAnsi" w:cstheme="majorHAnsi"/>
          <w:lang w:val="en-GB"/>
        </w:rPr>
        <w:t xml:space="preserve"> information to predict, prevent and reduce chemicals risks to human health and the environment</w:t>
      </w:r>
      <w:r w:rsidR="006B2A28" w:rsidRPr="00EA29E8">
        <w:rPr>
          <w:rFonts w:asciiTheme="majorHAnsi" w:hAnsiTheme="majorHAnsi" w:cstheme="majorHAnsi"/>
          <w:lang w:val="en-GB"/>
        </w:rPr>
        <w:t xml:space="preserve"> in view of </w:t>
      </w:r>
      <w:r w:rsidR="0039477B" w:rsidRPr="00EA29E8">
        <w:rPr>
          <w:rFonts w:asciiTheme="majorHAnsi" w:hAnsiTheme="majorHAnsi" w:cstheme="majorHAnsi"/>
          <w:lang w:val="en-GB"/>
        </w:rPr>
        <w:t xml:space="preserve">raising </w:t>
      </w:r>
      <w:r>
        <w:rPr>
          <w:rFonts w:asciiTheme="majorHAnsi" w:hAnsiTheme="majorHAnsi" w:cstheme="majorHAnsi"/>
          <w:lang w:val="en-GB"/>
        </w:rPr>
        <w:t xml:space="preserve">the </w:t>
      </w:r>
      <w:r w:rsidR="0039477B" w:rsidRPr="00EA29E8">
        <w:rPr>
          <w:rFonts w:asciiTheme="majorHAnsi" w:hAnsiTheme="majorHAnsi" w:cstheme="majorHAnsi"/>
          <w:lang w:val="en-GB"/>
        </w:rPr>
        <w:t xml:space="preserve">priority given to </w:t>
      </w:r>
      <w:r>
        <w:rPr>
          <w:rFonts w:asciiTheme="majorHAnsi" w:hAnsiTheme="majorHAnsi" w:cstheme="majorHAnsi"/>
          <w:lang w:val="en-GB"/>
        </w:rPr>
        <w:t xml:space="preserve">the </w:t>
      </w:r>
      <w:r w:rsidR="0039477B" w:rsidRPr="00EA29E8">
        <w:rPr>
          <w:rFonts w:asciiTheme="majorHAnsi" w:hAnsiTheme="majorHAnsi" w:cstheme="majorHAnsi"/>
          <w:lang w:val="en-GB"/>
        </w:rPr>
        <w:t>sound management of chemicals through their integration into national development plans and processes</w:t>
      </w:r>
      <w:r>
        <w:rPr>
          <w:rFonts w:asciiTheme="majorHAnsi" w:hAnsiTheme="majorHAnsi" w:cstheme="majorHAnsi"/>
          <w:lang w:val="en-GB"/>
        </w:rPr>
        <w:t>.</w:t>
      </w:r>
    </w:p>
    <w:p w:rsidR="006B2A28" w:rsidRPr="00EA29E8" w:rsidRDefault="006B2A28" w:rsidP="007072C0">
      <w:pPr>
        <w:pStyle w:val="Default"/>
        <w:ind w:left="450"/>
        <w:rPr>
          <w:rFonts w:asciiTheme="majorHAnsi" w:hAnsiTheme="majorHAnsi" w:cstheme="majorHAnsi"/>
          <w:lang w:val="en-GB"/>
        </w:rPr>
      </w:pPr>
    </w:p>
    <w:p w:rsidR="0039477B" w:rsidRPr="00EA29E8" w:rsidRDefault="00EF2FFC" w:rsidP="008257BC">
      <w:pPr>
        <w:pStyle w:val="Default"/>
        <w:numPr>
          <w:ilvl w:val="0"/>
          <w:numId w:val="15"/>
        </w:numPr>
        <w:rPr>
          <w:rFonts w:asciiTheme="majorHAnsi" w:hAnsiTheme="majorHAnsi" w:cstheme="majorHAnsi"/>
          <w:lang w:val="en-GB"/>
        </w:rPr>
      </w:pPr>
      <w:r w:rsidRPr="00EA29E8">
        <w:rPr>
          <w:rFonts w:asciiTheme="majorHAnsi" w:hAnsiTheme="majorHAnsi" w:cstheme="majorHAnsi"/>
          <w:lang w:val="en-GB"/>
        </w:rPr>
        <w:t xml:space="preserve">Reduce exposure to lead from </w:t>
      </w:r>
      <w:r w:rsidR="00594856" w:rsidRPr="00EA29E8">
        <w:rPr>
          <w:rFonts w:asciiTheme="majorHAnsi" w:hAnsiTheme="majorHAnsi" w:cstheme="majorHAnsi"/>
          <w:lang w:val="en-GB"/>
        </w:rPr>
        <w:t xml:space="preserve">waste </w:t>
      </w:r>
      <w:r w:rsidRPr="00EA29E8">
        <w:rPr>
          <w:rFonts w:asciiTheme="majorHAnsi" w:hAnsiTheme="majorHAnsi" w:cstheme="majorHAnsi"/>
          <w:lang w:val="en-GB"/>
        </w:rPr>
        <w:t>battery recycling, pottery, ammunition, paint and contaminated sites</w:t>
      </w:r>
      <w:r w:rsidR="00594856" w:rsidRPr="00EA29E8">
        <w:rPr>
          <w:rFonts w:asciiTheme="majorHAnsi" w:hAnsiTheme="majorHAnsi" w:cstheme="majorHAnsi"/>
          <w:lang w:val="en-GB"/>
        </w:rPr>
        <w:t>, taking into account any relevant provisions in existing international agreements</w:t>
      </w:r>
      <w:r w:rsidRPr="00EA29E8">
        <w:rPr>
          <w:rFonts w:asciiTheme="majorHAnsi" w:hAnsiTheme="majorHAnsi" w:cstheme="majorHAnsi"/>
          <w:lang w:val="en-GB"/>
        </w:rPr>
        <w:t xml:space="preserve">. </w:t>
      </w:r>
      <w:r w:rsidR="0039477B" w:rsidRPr="00EA29E8">
        <w:rPr>
          <w:rFonts w:asciiTheme="majorHAnsi" w:hAnsiTheme="majorHAnsi" w:cstheme="majorHAnsi"/>
          <w:lang w:val="en-GB"/>
        </w:rPr>
        <w:t>To the further extent necessary, promot</w:t>
      </w:r>
      <w:r w:rsidR="00013B65">
        <w:rPr>
          <w:rFonts w:asciiTheme="majorHAnsi" w:hAnsiTheme="majorHAnsi" w:cstheme="majorHAnsi"/>
          <w:lang w:val="en-GB"/>
        </w:rPr>
        <w:t>e</w:t>
      </w:r>
      <w:r w:rsidR="0039477B" w:rsidRPr="00EA29E8">
        <w:rPr>
          <w:rFonts w:asciiTheme="majorHAnsi" w:hAnsiTheme="majorHAnsi" w:cstheme="majorHAnsi"/>
          <w:lang w:val="en-GB"/>
        </w:rPr>
        <w:t xml:space="preserve"> the prevention of childhood lead poisoning by working on an intersectoral basis to support the work </w:t>
      </w:r>
      <w:r w:rsidR="0039477B" w:rsidRPr="00EA29E8">
        <w:rPr>
          <w:rFonts w:asciiTheme="majorHAnsi" w:hAnsiTheme="majorHAnsi" w:cstheme="majorHAnsi"/>
          <w:lang w:val="en-GB"/>
        </w:rPr>
        <w:lastRenderedPageBreak/>
        <w:t>of the Global Alliance to Eliminate Lead Paint</w:t>
      </w:r>
      <w:r w:rsidR="00013B65">
        <w:rPr>
          <w:rFonts w:asciiTheme="majorHAnsi" w:hAnsiTheme="majorHAnsi" w:cstheme="majorHAnsi"/>
          <w:lang w:val="en-GB"/>
        </w:rPr>
        <w:t>,</w:t>
      </w:r>
      <w:r w:rsidR="00CF2118" w:rsidRPr="00EA29E8">
        <w:rPr>
          <w:rFonts w:asciiTheme="majorHAnsi" w:hAnsiTheme="majorHAnsi" w:cstheme="majorHAnsi"/>
          <w:lang w:val="en-GB"/>
        </w:rPr>
        <w:t xml:space="preserve"> in particular by increasing awareness and enacting legislation to ban lead in paint</w:t>
      </w:r>
      <w:r w:rsidR="0039477B" w:rsidRPr="00EA29E8">
        <w:rPr>
          <w:rFonts w:asciiTheme="majorHAnsi" w:hAnsiTheme="majorHAnsi" w:cstheme="majorHAnsi"/>
          <w:lang w:val="en-GB"/>
        </w:rPr>
        <w:t>.</w:t>
      </w:r>
    </w:p>
    <w:p w:rsidR="0039477B" w:rsidRPr="00EA29E8" w:rsidRDefault="0039477B" w:rsidP="007072C0">
      <w:pPr>
        <w:pStyle w:val="Default"/>
        <w:ind w:left="450"/>
        <w:rPr>
          <w:rFonts w:asciiTheme="majorHAnsi" w:hAnsiTheme="majorHAnsi" w:cstheme="majorHAnsi"/>
          <w:lang w:val="en-GB"/>
        </w:rPr>
      </w:pPr>
    </w:p>
    <w:p w:rsidR="0039477B" w:rsidRPr="00F42D49" w:rsidRDefault="007B684E" w:rsidP="008257BC">
      <w:pPr>
        <w:pStyle w:val="Default"/>
        <w:numPr>
          <w:ilvl w:val="0"/>
          <w:numId w:val="4"/>
        </w:numPr>
        <w:rPr>
          <w:rFonts w:asciiTheme="majorHAnsi" w:hAnsiTheme="majorHAnsi" w:cstheme="majorHAnsi"/>
          <w:b/>
          <w:iCs/>
          <w:lang w:val="en-GB"/>
        </w:rPr>
      </w:pPr>
      <w:r w:rsidRPr="00F42D49">
        <w:rPr>
          <w:rFonts w:asciiTheme="majorHAnsi" w:hAnsiTheme="majorHAnsi" w:cstheme="majorHAnsi"/>
          <w:b/>
          <w:iCs/>
          <w:lang w:val="en-GB"/>
        </w:rPr>
        <w:t xml:space="preserve">Milestones and </w:t>
      </w:r>
      <w:r w:rsidR="00013B65" w:rsidRPr="00F42D49">
        <w:rPr>
          <w:rFonts w:asciiTheme="majorHAnsi" w:hAnsiTheme="majorHAnsi" w:cstheme="majorHAnsi"/>
          <w:b/>
          <w:iCs/>
          <w:lang w:val="en-GB"/>
        </w:rPr>
        <w:t>T</w:t>
      </w:r>
      <w:r w:rsidRPr="00F42D49">
        <w:rPr>
          <w:rFonts w:asciiTheme="majorHAnsi" w:hAnsiTheme="majorHAnsi" w:cstheme="majorHAnsi"/>
          <w:b/>
          <w:iCs/>
          <w:lang w:val="en-GB"/>
        </w:rPr>
        <w:t>argets</w:t>
      </w:r>
    </w:p>
    <w:p w:rsidR="0039477B" w:rsidRPr="00EA29E8" w:rsidRDefault="0039477B" w:rsidP="007072C0">
      <w:pPr>
        <w:pStyle w:val="Default"/>
        <w:ind w:left="450"/>
        <w:rPr>
          <w:rFonts w:asciiTheme="majorHAnsi" w:hAnsiTheme="majorHAnsi" w:cstheme="majorHAnsi"/>
          <w:lang w:val="en-GB"/>
        </w:rPr>
      </w:pPr>
    </w:p>
    <w:p w:rsidR="007B684E" w:rsidRPr="00EA29E8" w:rsidRDefault="00010C8E" w:rsidP="008257BC">
      <w:pPr>
        <w:pStyle w:val="Default"/>
        <w:numPr>
          <w:ilvl w:val="0"/>
          <w:numId w:val="16"/>
        </w:numPr>
        <w:rPr>
          <w:rFonts w:asciiTheme="majorHAnsi" w:hAnsiTheme="majorHAnsi" w:cstheme="majorHAnsi"/>
          <w:lang w:val="en-GB"/>
        </w:rPr>
      </w:pPr>
      <w:r w:rsidRPr="00EA29E8">
        <w:rPr>
          <w:rFonts w:asciiTheme="majorHAnsi" w:hAnsiTheme="majorHAnsi" w:cstheme="majorHAnsi"/>
          <w:lang w:val="en-GB"/>
        </w:rPr>
        <w:t xml:space="preserve">By 2029 all </w:t>
      </w:r>
      <w:r w:rsidR="00013B65">
        <w:rPr>
          <w:rFonts w:asciiTheme="majorHAnsi" w:hAnsiTheme="majorHAnsi" w:cstheme="majorHAnsi"/>
          <w:lang w:val="en-GB"/>
        </w:rPr>
        <w:t>M</w:t>
      </w:r>
      <w:r w:rsidRPr="00EA29E8">
        <w:rPr>
          <w:rFonts w:asciiTheme="majorHAnsi" w:hAnsiTheme="majorHAnsi" w:cstheme="majorHAnsi"/>
          <w:lang w:val="en-GB"/>
        </w:rPr>
        <w:t xml:space="preserve">ember </w:t>
      </w:r>
      <w:r w:rsidR="00013B65">
        <w:rPr>
          <w:rFonts w:asciiTheme="majorHAnsi" w:hAnsiTheme="majorHAnsi" w:cstheme="majorHAnsi"/>
          <w:lang w:val="en-GB"/>
        </w:rPr>
        <w:t>S</w:t>
      </w:r>
      <w:r w:rsidRPr="00EA29E8">
        <w:rPr>
          <w:rFonts w:asciiTheme="majorHAnsi" w:hAnsiTheme="majorHAnsi" w:cstheme="majorHAnsi"/>
          <w:lang w:val="en-GB"/>
        </w:rPr>
        <w:t xml:space="preserve">tates have ratified existing </w:t>
      </w:r>
      <w:r w:rsidR="007B684E" w:rsidRPr="00EA29E8">
        <w:rPr>
          <w:rFonts w:asciiTheme="majorHAnsi" w:hAnsiTheme="majorHAnsi" w:cstheme="majorHAnsi"/>
          <w:lang w:val="en-GB"/>
        </w:rPr>
        <w:t xml:space="preserve">chemicals and waste related Multilateral </w:t>
      </w:r>
      <w:r w:rsidRPr="00EA29E8">
        <w:rPr>
          <w:rFonts w:asciiTheme="majorHAnsi" w:hAnsiTheme="majorHAnsi" w:cstheme="majorHAnsi"/>
          <w:lang w:val="en-GB"/>
        </w:rPr>
        <w:t>Environment</w:t>
      </w:r>
      <w:r w:rsidR="007B684E" w:rsidRPr="00EA29E8">
        <w:rPr>
          <w:rFonts w:asciiTheme="majorHAnsi" w:hAnsiTheme="majorHAnsi" w:cstheme="majorHAnsi"/>
          <w:lang w:val="en-GB"/>
        </w:rPr>
        <w:t xml:space="preserve"> </w:t>
      </w:r>
      <w:r w:rsidRPr="00EA29E8">
        <w:rPr>
          <w:rFonts w:asciiTheme="majorHAnsi" w:hAnsiTheme="majorHAnsi" w:cstheme="majorHAnsi"/>
          <w:lang w:val="en-GB"/>
        </w:rPr>
        <w:t>Agreements.</w:t>
      </w:r>
      <w:r w:rsidR="007B684E" w:rsidRPr="00EA29E8">
        <w:rPr>
          <w:rFonts w:asciiTheme="majorHAnsi" w:hAnsiTheme="majorHAnsi" w:cstheme="majorHAnsi"/>
          <w:lang w:val="en-GB"/>
        </w:rPr>
        <w:t xml:space="preserve"> </w:t>
      </w:r>
    </w:p>
    <w:p w:rsidR="00EF2FFC" w:rsidRPr="00EA29E8" w:rsidRDefault="00EF2FFC" w:rsidP="008257BC">
      <w:pPr>
        <w:pStyle w:val="Default"/>
        <w:numPr>
          <w:ilvl w:val="0"/>
          <w:numId w:val="16"/>
        </w:numPr>
        <w:rPr>
          <w:rFonts w:asciiTheme="majorHAnsi" w:hAnsiTheme="majorHAnsi" w:cstheme="majorHAnsi"/>
          <w:lang w:val="en-GB"/>
        </w:rPr>
      </w:pPr>
      <w:r w:rsidRPr="00EA29E8">
        <w:rPr>
          <w:rFonts w:asciiTheme="majorHAnsi" w:hAnsiTheme="majorHAnsi" w:cstheme="majorHAnsi"/>
          <w:lang w:val="en-GB"/>
        </w:rPr>
        <w:t xml:space="preserve">Accelerate efforts to eliminate </w:t>
      </w:r>
      <w:r w:rsidR="00594856" w:rsidRPr="00EA29E8">
        <w:rPr>
          <w:rFonts w:asciiTheme="majorHAnsi" w:hAnsiTheme="majorHAnsi" w:cstheme="majorHAnsi"/>
          <w:lang w:val="en-GB"/>
        </w:rPr>
        <w:t xml:space="preserve">the use of </w:t>
      </w:r>
      <w:r w:rsidRPr="00EA29E8">
        <w:rPr>
          <w:rFonts w:asciiTheme="majorHAnsi" w:hAnsiTheme="majorHAnsi" w:cstheme="majorHAnsi"/>
          <w:lang w:val="en-GB"/>
        </w:rPr>
        <w:t xml:space="preserve">PCBs (polychlorinated biphenyls) </w:t>
      </w:r>
      <w:r w:rsidR="00594856" w:rsidRPr="00EA29E8">
        <w:rPr>
          <w:rFonts w:asciiTheme="majorHAnsi" w:hAnsiTheme="majorHAnsi" w:cstheme="majorHAnsi"/>
          <w:lang w:val="en-GB"/>
        </w:rPr>
        <w:t>in equipment by 2025</w:t>
      </w:r>
      <w:r w:rsidR="00C065FD" w:rsidRPr="00EA29E8">
        <w:rPr>
          <w:rFonts w:asciiTheme="majorHAnsi" w:hAnsiTheme="majorHAnsi" w:cstheme="majorHAnsi"/>
          <w:lang w:val="en-GB"/>
        </w:rPr>
        <w:t xml:space="preserve"> </w:t>
      </w:r>
      <w:r w:rsidRPr="00EA29E8">
        <w:rPr>
          <w:rFonts w:asciiTheme="majorHAnsi" w:hAnsiTheme="majorHAnsi" w:cstheme="majorHAnsi"/>
          <w:lang w:val="en-GB"/>
        </w:rPr>
        <w:t>and dispos</w:t>
      </w:r>
      <w:r w:rsidR="00013B65">
        <w:rPr>
          <w:rFonts w:asciiTheme="majorHAnsi" w:hAnsiTheme="majorHAnsi" w:cstheme="majorHAnsi"/>
          <w:lang w:val="en-GB"/>
        </w:rPr>
        <w:t>e</w:t>
      </w:r>
      <w:r w:rsidRPr="00EA29E8">
        <w:rPr>
          <w:rFonts w:asciiTheme="majorHAnsi" w:hAnsiTheme="majorHAnsi" w:cstheme="majorHAnsi"/>
          <w:lang w:val="en-GB"/>
        </w:rPr>
        <w:t xml:space="preserve"> of </w:t>
      </w:r>
      <w:r w:rsidR="00594856" w:rsidRPr="00EA29E8">
        <w:rPr>
          <w:rFonts w:asciiTheme="majorHAnsi" w:hAnsiTheme="majorHAnsi" w:cstheme="majorHAnsi"/>
          <w:lang w:val="en-GB"/>
        </w:rPr>
        <w:t>PCB</w:t>
      </w:r>
      <w:r w:rsidR="00DA3778">
        <w:rPr>
          <w:rFonts w:asciiTheme="majorHAnsi" w:hAnsiTheme="majorHAnsi" w:cstheme="majorHAnsi"/>
          <w:lang w:val="en-GB"/>
        </w:rPr>
        <w:t>-</w:t>
      </w:r>
      <w:r w:rsidR="000F11C5" w:rsidRPr="00EA29E8">
        <w:rPr>
          <w:rFonts w:asciiTheme="majorHAnsi" w:hAnsiTheme="majorHAnsi" w:cstheme="majorHAnsi"/>
          <w:lang w:val="en-GB"/>
        </w:rPr>
        <w:t>containing</w:t>
      </w:r>
      <w:r w:rsidR="00594856" w:rsidRPr="00EA29E8">
        <w:rPr>
          <w:rFonts w:asciiTheme="majorHAnsi" w:hAnsiTheme="majorHAnsi" w:cstheme="majorHAnsi"/>
          <w:lang w:val="en-GB"/>
        </w:rPr>
        <w:t xml:space="preserve"> waste </w:t>
      </w:r>
      <w:r w:rsidRPr="00EA29E8">
        <w:rPr>
          <w:rFonts w:asciiTheme="majorHAnsi" w:hAnsiTheme="majorHAnsi" w:cstheme="majorHAnsi"/>
          <w:lang w:val="en-GB"/>
        </w:rPr>
        <w:t>by 2028</w:t>
      </w:r>
      <w:r w:rsidR="00594856" w:rsidRPr="00EA29E8">
        <w:rPr>
          <w:rFonts w:asciiTheme="majorHAnsi" w:hAnsiTheme="majorHAnsi" w:cstheme="majorHAnsi"/>
          <w:lang w:val="en-GB"/>
        </w:rPr>
        <w:t xml:space="preserve"> to meet the Stockholm Convention deadlines. </w:t>
      </w:r>
    </w:p>
    <w:p w:rsidR="00EF2FFC" w:rsidRPr="00EA29E8" w:rsidRDefault="00EF2FFC" w:rsidP="008257BC">
      <w:pPr>
        <w:pStyle w:val="Default"/>
        <w:numPr>
          <w:ilvl w:val="0"/>
          <w:numId w:val="16"/>
        </w:numPr>
        <w:rPr>
          <w:rFonts w:asciiTheme="majorHAnsi" w:hAnsiTheme="majorHAnsi" w:cstheme="majorHAnsi"/>
          <w:lang w:val="en-GB"/>
        </w:rPr>
      </w:pPr>
      <w:r w:rsidRPr="00EA29E8">
        <w:rPr>
          <w:rFonts w:asciiTheme="majorHAnsi" w:hAnsiTheme="majorHAnsi" w:cstheme="majorHAnsi"/>
          <w:lang w:val="en-GB"/>
        </w:rPr>
        <w:t>Phase out mercury use in a number of specific products by 2020 and manufacturing processes by 2025, and phase down use in dental amalgams and mining</w:t>
      </w:r>
      <w:r w:rsidR="00013B65">
        <w:rPr>
          <w:rFonts w:asciiTheme="majorHAnsi" w:hAnsiTheme="majorHAnsi" w:cstheme="majorHAnsi"/>
          <w:lang w:val="en-GB"/>
        </w:rPr>
        <w:t>.</w:t>
      </w:r>
    </w:p>
    <w:p w:rsidR="00DE50B8" w:rsidRPr="00EA29E8" w:rsidRDefault="00DE50B8" w:rsidP="00746F06">
      <w:pPr>
        <w:pStyle w:val="Default"/>
        <w:rPr>
          <w:rFonts w:asciiTheme="majorHAnsi" w:hAnsiTheme="majorHAnsi" w:cstheme="majorHAnsi"/>
          <w:lang w:val="en-GB"/>
        </w:rPr>
      </w:pPr>
    </w:p>
    <w:p w:rsidR="00ED7B31" w:rsidRPr="00EA29E8" w:rsidRDefault="00ED7B31"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Climate change and health</w:t>
      </w:r>
      <w:r w:rsidR="000F674D" w:rsidRPr="00EA29E8">
        <w:rPr>
          <w:rFonts w:asciiTheme="majorHAnsi" w:hAnsiTheme="majorHAnsi" w:cstheme="majorHAnsi"/>
          <w:b/>
          <w:bCs/>
          <w:lang w:val="en-GB"/>
        </w:rPr>
        <w:t xml:space="preserve"> </w:t>
      </w:r>
    </w:p>
    <w:p w:rsidR="00C065FD" w:rsidRPr="00EA29E8" w:rsidRDefault="00C065FD" w:rsidP="00267C09">
      <w:pPr>
        <w:pStyle w:val="Default"/>
        <w:rPr>
          <w:rFonts w:asciiTheme="majorHAnsi" w:hAnsiTheme="majorHAnsi" w:cstheme="majorHAnsi"/>
          <w:i/>
          <w:iCs/>
          <w:lang w:val="en-GB"/>
        </w:rPr>
      </w:pPr>
    </w:p>
    <w:p w:rsidR="00267C09" w:rsidRPr="00EA29E8" w:rsidRDefault="00267C09" w:rsidP="008257BC">
      <w:pPr>
        <w:pStyle w:val="Default"/>
        <w:numPr>
          <w:ilvl w:val="0"/>
          <w:numId w:val="17"/>
        </w:numPr>
        <w:rPr>
          <w:rFonts w:asciiTheme="majorHAnsi" w:hAnsiTheme="majorHAnsi" w:cstheme="majorHAnsi"/>
          <w:lang w:val="en-GB"/>
        </w:rPr>
      </w:pPr>
      <w:r w:rsidRPr="00EA29E8">
        <w:rPr>
          <w:rFonts w:asciiTheme="majorHAnsi" w:hAnsiTheme="majorHAnsi" w:cstheme="majorHAnsi"/>
          <w:lang w:val="en-GB"/>
        </w:rPr>
        <w:t xml:space="preserve">Member States that are yet to conduct assessments of vulnerability and adaptation to climate change and those without health national adaptation plans (HNAP) should finalize these processes. Those with HNAP should fast-track implementation of their plans. </w:t>
      </w:r>
      <w:r w:rsidR="00DA3778">
        <w:rPr>
          <w:rFonts w:asciiTheme="majorHAnsi" w:hAnsiTheme="majorHAnsi" w:cstheme="majorHAnsi"/>
          <w:lang w:val="en-GB"/>
        </w:rPr>
        <w:t>Climate resilience shou</w:t>
      </w:r>
      <w:r w:rsidRPr="00EA29E8">
        <w:rPr>
          <w:rFonts w:asciiTheme="majorHAnsi" w:hAnsiTheme="majorHAnsi" w:cstheme="majorHAnsi"/>
          <w:lang w:val="en-GB"/>
        </w:rPr>
        <w:t xml:space="preserve">ld be mainstreamed in health plans and programmes in order to enhance early warning and surveillance of climate-sensitive diseases. </w:t>
      </w:r>
    </w:p>
    <w:p w:rsidR="00267C09" w:rsidRPr="00EA29E8" w:rsidRDefault="00267C09" w:rsidP="007072C0">
      <w:pPr>
        <w:pStyle w:val="Default"/>
        <w:ind w:left="450"/>
        <w:rPr>
          <w:rFonts w:asciiTheme="majorHAnsi" w:hAnsiTheme="majorHAnsi" w:cstheme="majorHAnsi"/>
          <w:lang w:val="en-GB"/>
        </w:rPr>
      </w:pPr>
    </w:p>
    <w:p w:rsidR="00C065FD" w:rsidRPr="005C2895" w:rsidRDefault="002C25CB" w:rsidP="008257BC">
      <w:pPr>
        <w:pStyle w:val="ListParagraph"/>
        <w:numPr>
          <w:ilvl w:val="0"/>
          <w:numId w:val="17"/>
        </w:numPr>
        <w:rPr>
          <w:rFonts w:asciiTheme="majorHAnsi" w:hAnsiTheme="majorHAnsi" w:cstheme="majorHAnsi"/>
          <w:color w:val="000000"/>
          <w:lang w:val="en-GB"/>
        </w:rPr>
      </w:pPr>
      <w:r w:rsidRPr="005C2895">
        <w:rPr>
          <w:rFonts w:asciiTheme="majorHAnsi" w:hAnsiTheme="majorHAnsi" w:cstheme="majorHAnsi"/>
          <w:lang w:val="en-GB"/>
        </w:rPr>
        <w:t xml:space="preserve">Member </w:t>
      </w:r>
      <w:r w:rsidR="00013B65" w:rsidRPr="005C2895">
        <w:rPr>
          <w:rFonts w:asciiTheme="majorHAnsi" w:hAnsiTheme="majorHAnsi" w:cstheme="majorHAnsi"/>
          <w:lang w:val="en-GB"/>
        </w:rPr>
        <w:t>S</w:t>
      </w:r>
      <w:r w:rsidRPr="005C2895">
        <w:rPr>
          <w:rFonts w:asciiTheme="majorHAnsi" w:hAnsiTheme="majorHAnsi" w:cstheme="majorHAnsi"/>
          <w:lang w:val="en-GB"/>
        </w:rPr>
        <w:t xml:space="preserve">tates should implement </w:t>
      </w:r>
      <w:r w:rsidRPr="005C2895">
        <w:rPr>
          <w:rFonts w:asciiTheme="majorHAnsi" w:hAnsiTheme="majorHAnsi" w:cstheme="majorHAnsi"/>
          <w:color w:val="000000"/>
          <w:lang w:val="en-GB"/>
        </w:rPr>
        <w:t xml:space="preserve">their </w:t>
      </w:r>
      <w:r w:rsidR="00C065FD" w:rsidRPr="005C2895">
        <w:rPr>
          <w:rFonts w:asciiTheme="majorHAnsi" w:hAnsiTheme="majorHAnsi" w:cstheme="majorHAnsi"/>
          <w:color w:val="000000"/>
          <w:lang w:val="en-GB"/>
        </w:rPr>
        <w:t xml:space="preserve">national determined contributions (NDCs) under the Paris Climate Agreement </w:t>
      </w:r>
      <w:r w:rsidRPr="005C2895">
        <w:rPr>
          <w:rFonts w:asciiTheme="majorHAnsi" w:hAnsiTheme="majorHAnsi" w:cstheme="majorHAnsi"/>
          <w:color w:val="000000"/>
          <w:lang w:val="en-GB"/>
        </w:rPr>
        <w:t xml:space="preserve">to </w:t>
      </w:r>
      <w:r w:rsidR="00C065FD" w:rsidRPr="005C2895">
        <w:rPr>
          <w:rFonts w:asciiTheme="majorHAnsi" w:hAnsiTheme="majorHAnsi" w:cstheme="majorHAnsi"/>
          <w:color w:val="000000"/>
          <w:lang w:val="en-GB"/>
        </w:rPr>
        <w:t>have co-benefits for health</w:t>
      </w:r>
      <w:r w:rsidR="00013B65" w:rsidRPr="005C2895">
        <w:rPr>
          <w:rFonts w:asciiTheme="majorHAnsi" w:hAnsiTheme="majorHAnsi" w:cstheme="majorHAnsi"/>
          <w:color w:val="000000"/>
          <w:lang w:val="en-GB"/>
        </w:rPr>
        <w:t>,</w:t>
      </w:r>
      <w:r w:rsidR="00C065FD" w:rsidRPr="005C2895">
        <w:rPr>
          <w:rFonts w:asciiTheme="majorHAnsi" w:hAnsiTheme="majorHAnsi" w:cstheme="majorHAnsi"/>
          <w:color w:val="000000"/>
          <w:lang w:val="en-GB"/>
        </w:rPr>
        <w:t xml:space="preserve"> as climate policy instruments such as fiscal policies in the energy, transport and mining sector can contribute to health improvements by reducing GHG emissions and local pollution, discouraging the use of fossil fuels or incentivizing low emission transport.</w:t>
      </w:r>
    </w:p>
    <w:p w:rsidR="00EC2A6C" w:rsidRPr="00EA29E8" w:rsidRDefault="00EC2A6C" w:rsidP="00746F06">
      <w:pPr>
        <w:pStyle w:val="ListParagraph"/>
        <w:ind w:left="540"/>
        <w:rPr>
          <w:rFonts w:asciiTheme="majorHAnsi" w:hAnsiTheme="majorHAnsi" w:cstheme="majorHAnsi"/>
          <w:color w:val="000000"/>
          <w:lang w:val="en-GB"/>
        </w:rPr>
      </w:pPr>
    </w:p>
    <w:p w:rsidR="00AE093E" w:rsidRPr="00EA29E8" w:rsidRDefault="00BD7349" w:rsidP="008257BC">
      <w:pPr>
        <w:pStyle w:val="Default"/>
        <w:numPr>
          <w:ilvl w:val="0"/>
          <w:numId w:val="17"/>
        </w:numPr>
        <w:rPr>
          <w:rFonts w:asciiTheme="majorHAnsi" w:hAnsiTheme="majorHAnsi" w:cstheme="majorHAnsi"/>
          <w:lang w:val="en-GB"/>
        </w:rPr>
      </w:pPr>
      <w:r w:rsidRPr="00EA29E8">
        <w:rPr>
          <w:rFonts w:asciiTheme="majorHAnsi" w:hAnsiTheme="majorHAnsi" w:cstheme="majorHAnsi"/>
          <w:lang w:val="en-GB"/>
        </w:rPr>
        <w:t>A</w:t>
      </w:r>
      <w:r w:rsidR="00AE093E" w:rsidRPr="00EA29E8">
        <w:rPr>
          <w:rFonts w:asciiTheme="majorHAnsi" w:hAnsiTheme="majorHAnsi" w:cstheme="majorHAnsi"/>
          <w:lang w:val="en-GB"/>
        </w:rPr>
        <w:t xml:space="preserve"> comprehensive mix of policies to support climate action and address negative health impacts including fiscal policy measures such as carbon pricing which can reduce GHG emissions cost-effectively and raise public revenues for climate investments, environment-health priorities and other national objectives</w:t>
      </w:r>
      <w:r w:rsidR="009A2BA7" w:rsidRPr="00EA29E8">
        <w:rPr>
          <w:rFonts w:asciiTheme="majorHAnsi" w:hAnsiTheme="majorHAnsi" w:cstheme="majorHAnsi"/>
          <w:lang w:val="en-GB"/>
        </w:rPr>
        <w:t xml:space="preserve"> should be implemented</w:t>
      </w:r>
      <w:r w:rsidR="00AE093E" w:rsidRPr="00EA29E8">
        <w:rPr>
          <w:rFonts w:asciiTheme="majorHAnsi" w:hAnsiTheme="majorHAnsi" w:cstheme="majorHAnsi"/>
          <w:lang w:val="en-GB"/>
        </w:rPr>
        <w:t xml:space="preserve">. </w:t>
      </w:r>
    </w:p>
    <w:p w:rsidR="00383915" w:rsidRPr="00EA29E8" w:rsidRDefault="00383915" w:rsidP="00BD7349">
      <w:pPr>
        <w:pStyle w:val="ListParagraph"/>
        <w:tabs>
          <w:tab w:val="left" w:pos="720"/>
        </w:tabs>
        <w:ind w:left="1440"/>
        <w:rPr>
          <w:rFonts w:asciiTheme="majorHAnsi" w:hAnsiTheme="majorHAnsi" w:cstheme="majorHAnsi"/>
          <w:lang w:val="en-GB"/>
        </w:rPr>
      </w:pPr>
    </w:p>
    <w:p w:rsidR="00BE57C0" w:rsidRPr="005C2895" w:rsidRDefault="00BE57C0" w:rsidP="008257BC">
      <w:pPr>
        <w:pStyle w:val="ListParagraph"/>
        <w:numPr>
          <w:ilvl w:val="0"/>
          <w:numId w:val="17"/>
        </w:numPr>
        <w:tabs>
          <w:tab w:val="left" w:pos="720"/>
        </w:tabs>
        <w:rPr>
          <w:rFonts w:asciiTheme="majorHAnsi" w:hAnsiTheme="majorHAnsi" w:cstheme="majorHAnsi"/>
          <w:lang w:val="en-GB"/>
        </w:rPr>
      </w:pPr>
      <w:r w:rsidRPr="005C2895">
        <w:rPr>
          <w:rFonts w:asciiTheme="majorHAnsi" w:hAnsiTheme="majorHAnsi" w:cstheme="majorHAnsi"/>
          <w:lang w:val="en-GB"/>
        </w:rPr>
        <w:t xml:space="preserve">Countries </w:t>
      </w:r>
      <w:r w:rsidR="005E6EE2" w:rsidRPr="005C2895">
        <w:rPr>
          <w:rFonts w:asciiTheme="majorHAnsi" w:hAnsiTheme="majorHAnsi" w:cstheme="majorHAnsi"/>
          <w:lang w:val="en-GB"/>
        </w:rPr>
        <w:t xml:space="preserve">should </w:t>
      </w:r>
      <w:r w:rsidRPr="005C2895">
        <w:rPr>
          <w:rFonts w:asciiTheme="majorHAnsi" w:hAnsiTheme="majorHAnsi" w:cstheme="majorHAnsi"/>
          <w:lang w:val="en-GB"/>
        </w:rPr>
        <w:t>incentivize the import</w:t>
      </w:r>
      <w:r w:rsidR="005E6EE2" w:rsidRPr="005C2895">
        <w:rPr>
          <w:rFonts w:asciiTheme="majorHAnsi" w:hAnsiTheme="majorHAnsi" w:cstheme="majorHAnsi"/>
          <w:lang w:val="en-GB"/>
        </w:rPr>
        <w:t>ation</w:t>
      </w:r>
      <w:r w:rsidRPr="005C2895">
        <w:rPr>
          <w:rFonts w:asciiTheme="majorHAnsi" w:hAnsiTheme="majorHAnsi" w:cstheme="majorHAnsi"/>
          <w:lang w:val="en-GB"/>
        </w:rPr>
        <w:t xml:space="preserve"> of fuel-efficient vehicles, including electric vehicles through fiscal incentives and public sensitization. This is expected to double the fuel efficiency of imported vehicles by 2030 and all vehicles by 2050.</w:t>
      </w:r>
    </w:p>
    <w:p w:rsidR="00BE57C0" w:rsidRPr="00EA29E8" w:rsidRDefault="00BE57C0" w:rsidP="007072C0">
      <w:pPr>
        <w:tabs>
          <w:tab w:val="left" w:pos="720"/>
        </w:tabs>
        <w:ind w:left="1080"/>
        <w:rPr>
          <w:rFonts w:asciiTheme="majorHAnsi" w:hAnsiTheme="majorHAnsi" w:cstheme="majorHAnsi"/>
          <w:lang w:val="en-GB"/>
        </w:rPr>
      </w:pPr>
    </w:p>
    <w:p w:rsidR="00383915" w:rsidRPr="005C2895" w:rsidRDefault="009A2BA7" w:rsidP="008257BC">
      <w:pPr>
        <w:pStyle w:val="ListParagraph"/>
        <w:numPr>
          <w:ilvl w:val="0"/>
          <w:numId w:val="4"/>
        </w:numPr>
        <w:tabs>
          <w:tab w:val="left" w:pos="720"/>
        </w:tabs>
        <w:rPr>
          <w:rFonts w:asciiTheme="majorHAnsi" w:hAnsiTheme="majorHAnsi" w:cstheme="majorHAnsi"/>
          <w:b/>
          <w:i/>
          <w:lang w:val="en-GB"/>
        </w:rPr>
      </w:pPr>
      <w:r w:rsidRPr="005C2895">
        <w:rPr>
          <w:rFonts w:asciiTheme="majorHAnsi" w:hAnsiTheme="majorHAnsi" w:cstheme="majorHAnsi"/>
          <w:b/>
          <w:i/>
          <w:lang w:val="en-GB"/>
        </w:rPr>
        <w:t xml:space="preserve">Milestones and </w:t>
      </w:r>
      <w:r w:rsidR="00013B65" w:rsidRPr="005C2895">
        <w:rPr>
          <w:rFonts w:asciiTheme="majorHAnsi" w:hAnsiTheme="majorHAnsi" w:cstheme="majorHAnsi"/>
          <w:b/>
          <w:i/>
          <w:lang w:val="en-GB"/>
        </w:rPr>
        <w:t>T</w:t>
      </w:r>
      <w:r w:rsidRPr="005C2895">
        <w:rPr>
          <w:rFonts w:asciiTheme="majorHAnsi" w:hAnsiTheme="majorHAnsi" w:cstheme="majorHAnsi"/>
          <w:b/>
          <w:i/>
          <w:lang w:val="en-GB"/>
        </w:rPr>
        <w:t>argets</w:t>
      </w:r>
    </w:p>
    <w:p w:rsidR="00013B65" w:rsidRPr="00EA29E8" w:rsidRDefault="00013B65" w:rsidP="00BD7349">
      <w:pPr>
        <w:pStyle w:val="ListParagraph"/>
        <w:tabs>
          <w:tab w:val="left" w:pos="720"/>
        </w:tabs>
        <w:ind w:left="0"/>
        <w:rPr>
          <w:rFonts w:asciiTheme="majorHAnsi" w:hAnsiTheme="majorHAnsi" w:cstheme="majorHAnsi"/>
          <w:i/>
          <w:lang w:val="en-GB"/>
        </w:rPr>
      </w:pPr>
    </w:p>
    <w:p w:rsidR="00267C09" w:rsidRPr="00EA29E8" w:rsidRDefault="009A2BA7" w:rsidP="008257BC">
      <w:pPr>
        <w:pStyle w:val="ListParagraph"/>
        <w:numPr>
          <w:ilvl w:val="0"/>
          <w:numId w:val="18"/>
        </w:numPr>
        <w:tabs>
          <w:tab w:val="left" w:pos="720"/>
        </w:tabs>
        <w:rPr>
          <w:rFonts w:asciiTheme="majorHAnsi" w:hAnsiTheme="majorHAnsi" w:cstheme="majorHAnsi"/>
          <w:lang w:val="en-GB"/>
        </w:rPr>
      </w:pPr>
      <w:r w:rsidRPr="00EA29E8">
        <w:rPr>
          <w:rFonts w:asciiTheme="majorHAnsi" w:hAnsiTheme="majorHAnsi" w:cstheme="majorHAnsi"/>
          <w:lang w:val="en-GB"/>
        </w:rPr>
        <w:t xml:space="preserve">By 2025 all </w:t>
      </w:r>
      <w:r w:rsidR="005E6EE2">
        <w:rPr>
          <w:rFonts w:asciiTheme="majorHAnsi" w:hAnsiTheme="majorHAnsi" w:cstheme="majorHAnsi"/>
          <w:lang w:val="en-GB"/>
        </w:rPr>
        <w:t>M</w:t>
      </w:r>
      <w:r w:rsidRPr="00EA29E8">
        <w:rPr>
          <w:rFonts w:asciiTheme="majorHAnsi" w:hAnsiTheme="majorHAnsi" w:cstheme="majorHAnsi"/>
          <w:lang w:val="en-GB"/>
        </w:rPr>
        <w:t xml:space="preserve">ember </w:t>
      </w:r>
      <w:r w:rsidR="005E6EE2">
        <w:rPr>
          <w:rFonts w:asciiTheme="majorHAnsi" w:hAnsiTheme="majorHAnsi" w:cstheme="majorHAnsi"/>
          <w:lang w:val="en-GB"/>
        </w:rPr>
        <w:t>S</w:t>
      </w:r>
      <w:r w:rsidRPr="00EA29E8">
        <w:rPr>
          <w:rFonts w:asciiTheme="majorHAnsi" w:hAnsiTheme="majorHAnsi" w:cstheme="majorHAnsi"/>
          <w:lang w:val="en-GB"/>
        </w:rPr>
        <w:t xml:space="preserve">tates have included </w:t>
      </w:r>
      <w:r w:rsidR="005E6EE2">
        <w:rPr>
          <w:rFonts w:asciiTheme="majorHAnsi" w:hAnsiTheme="majorHAnsi" w:cstheme="majorHAnsi"/>
          <w:lang w:val="en-GB"/>
        </w:rPr>
        <w:t xml:space="preserve">the </w:t>
      </w:r>
      <w:r w:rsidRPr="00EA29E8">
        <w:rPr>
          <w:rFonts w:asciiTheme="majorHAnsi" w:hAnsiTheme="majorHAnsi" w:cstheme="majorHAnsi"/>
          <w:lang w:val="en-GB"/>
        </w:rPr>
        <w:t>health dimension in their NDCs</w:t>
      </w:r>
    </w:p>
    <w:p w:rsidR="00267C09" w:rsidRPr="00EA29E8" w:rsidRDefault="009064FB" w:rsidP="008257BC">
      <w:pPr>
        <w:pStyle w:val="ListParagraph"/>
        <w:numPr>
          <w:ilvl w:val="0"/>
          <w:numId w:val="18"/>
        </w:numPr>
        <w:tabs>
          <w:tab w:val="left" w:pos="720"/>
        </w:tabs>
        <w:rPr>
          <w:rFonts w:asciiTheme="majorHAnsi" w:hAnsiTheme="majorHAnsi" w:cstheme="majorHAnsi"/>
          <w:lang w:val="en-GB"/>
        </w:rPr>
      </w:pPr>
      <w:r w:rsidRPr="00EA29E8">
        <w:rPr>
          <w:rFonts w:asciiTheme="majorHAnsi" w:hAnsiTheme="majorHAnsi" w:cstheme="majorHAnsi"/>
          <w:lang w:val="en-GB"/>
        </w:rPr>
        <w:t xml:space="preserve">By 2025 half of </w:t>
      </w:r>
      <w:r w:rsidR="005E6EE2">
        <w:rPr>
          <w:rFonts w:asciiTheme="majorHAnsi" w:hAnsiTheme="majorHAnsi" w:cstheme="majorHAnsi"/>
          <w:lang w:val="en-GB"/>
        </w:rPr>
        <w:t>M</w:t>
      </w:r>
      <w:r w:rsidRPr="00EA29E8">
        <w:rPr>
          <w:rFonts w:asciiTheme="majorHAnsi" w:hAnsiTheme="majorHAnsi" w:cstheme="majorHAnsi"/>
          <w:lang w:val="en-GB"/>
        </w:rPr>
        <w:t xml:space="preserve">ember </w:t>
      </w:r>
      <w:r w:rsidR="005E6EE2">
        <w:rPr>
          <w:rFonts w:asciiTheme="majorHAnsi" w:hAnsiTheme="majorHAnsi" w:cstheme="majorHAnsi"/>
          <w:lang w:val="en-GB"/>
        </w:rPr>
        <w:t>S</w:t>
      </w:r>
      <w:r w:rsidRPr="00EA29E8">
        <w:rPr>
          <w:rFonts w:asciiTheme="majorHAnsi" w:hAnsiTheme="majorHAnsi" w:cstheme="majorHAnsi"/>
          <w:lang w:val="en-GB"/>
        </w:rPr>
        <w:t>tates have cond</w:t>
      </w:r>
      <w:r w:rsidR="00BD7349" w:rsidRPr="00EA29E8">
        <w:rPr>
          <w:rFonts w:asciiTheme="majorHAnsi" w:hAnsiTheme="majorHAnsi" w:cstheme="majorHAnsi"/>
          <w:lang w:val="en-GB"/>
        </w:rPr>
        <w:t>ucted vulnerability assessment</w:t>
      </w:r>
      <w:r w:rsidR="005E6EE2">
        <w:rPr>
          <w:rFonts w:asciiTheme="majorHAnsi" w:hAnsiTheme="majorHAnsi" w:cstheme="majorHAnsi"/>
          <w:lang w:val="en-GB"/>
        </w:rPr>
        <w:t>s</w:t>
      </w:r>
      <w:r w:rsidR="00BD7349" w:rsidRPr="00EA29E8">
        <w:rPr>
          <w:rFonts w:asciiTheme="majorHAnsi" w:hAnsiTheme="majorHAnsi" w:cstheme="majorHAnsi"/>
          <w:lang w:val="en-GB"/>
        </w:rPr>
        <w:t xml:space="preserve"> a</w:t>
      </w:r>
      <w:r w:rsidRPr="00EA29E8">
        <w:rPr>
          <w:rFonts w:asciiTheme="majorHAnsi" w:hAnsiTheme="majorHAnsi" w:cstheme="majorHAnsi"/>
          <w:lang w:val="en-GB"/>
        </w:rPr>
        <w:t>nd developed national adaptation and mitigation plans to climate change.</w:t>
      </w:r>
    </w:p>
    <w:p w:rsidR="00267C09" w:rsidRPr="00EA29E8" w:rsidRDefault="00267C09" w:rsidP="00D63B8E">
      <w:pPr>
        <w:pStyle w:val="ListParagraph"/>
        <w:tabs>
          <w:tab w:val="left" w:pos="720"/>
        </w:tabs>
        <w:rPr>
          <w:rFonts w:asciiTheme="majorHAnsi" w:hAnsiTheme="majorHAnsi" w:cstheme="majorHAnsi"/>
          <w:lang w:val="en-GB"/>
        </w:rPr>
      </w:pPr>
    </w:p>
    <w:p w:rsidR="0002467A" w:rsidRPr="00EA29E8" w:rsidRDefault="0002467A"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 xml:space="preserve">Healthy </w:t>
      </w:r>
      <w:r w:rsidR="00DE50B8" w:rsidRPr="00EA29E8">
        <w:rPr>
          <w:rFonts w:asciiTheme="majorHAnsi" w:hAnsiTheme="majorHAnsi" w:cstheme="majorHAnsi"/>
          <w:b/>
          <w:bCs/>
          <w:lang w:val="en-GB"/>
        </w:rPr>
        <w:t>Settings, Urbanization and H</w:t>
      </w:r>
      <w:r w:rsidRPr="00EA29E8">
        <w:rPr>
          <w:rFonts w:asciiTheme="majorHAnsi" w:hAnsiTheme="majorHAnsi" w:cstheme="majorHAnsi"/>
          <w:b/>
          <w:bCs/>
          <w:lang w:val="en-GB"/>
        </w:rPr>
        <w:t>ealth</w:t>
      </w:r>
    </w:p>
    <w:p w:rsidR="00AE2BF6" w:rsidRPr="00EA29E8" w:rsidRDefault="00AE2BF6" w:rsidP="00D63B8E">
      <w:pPr>
        <w:tabs>
          <w:tab w:val="left" w:pos="720"/>
        </w:tabs>
        <w:rPr>
          <w:rFonts w:asciiTheme="majorHAnsi" w:hAnsiTheme="majorHAnsi" w:cstheme="majorHAnsi"/>
          <w:lang w:val="en-GB"/>
        </w:rPr>
      </w:pPr>
    </w:p>
    <w:p w:rsidR="009064FB" w:rsidRPr="005C2895" w:rsidRDefault="0091108B" w:rsidP="008257BC">
      <w:pPr>
        <w:pStyle w:val="ListParagraph"/>
        <w:numPr>
          <w:ilvl w:val="0"/>
          <w:numId w:val="19"/>
        </w:numPr>
        <w:tabs>
          <w:tab w:val="left" w:pos="720"/>
        </w:tabs>
        <w:rPr>
          <w:rFonts w:asciiTheme="majorHAnsi" w:hAnsiTheme="majorHAnsi" w:cstheme="majorHAnsi"/>
          <w:lang w:val="en-GB"/>
        </w:rPr>
      </w:pPr>
      <w:r w:rsidRPr="005C2895">
        <w:rPr>
          <w:rFonts w:asciiTheme="majorHAnsi" w:hAnsiTheme="majorHAnsi" w:cstheme="majorHAnsi"/>
          <w:lang w:val="en-GB"/>
        </w:rPr>
        <w:t xml:space="preserve">National </w:t>
      </w:r>
      <w:r w:rsidR="00C268EC">
        <w:rPr>
          <w:rFonts w:asciiTheme="majorHAnsi" w:hAnsiTheme="majorHAnsi" w:cstheme="majorHAnsi"/>
          <w:lang w:val="en-GB"/>
        </w:rPr>
        <w:t xml:space="preserve">and subnational </w:t>
      </w:r>
      <w:r w:rsidRPr="005C2895">
        <w:rPr>
          <w:rFonts w:asciiTheme="majorHAnsi" w:hAnsiTheme="majorHAnsi" w:cstheme="majorHAnsi"/>
          <w:lang w:val="en-GB"/>
        </w:rPr>
        <w:t>policies and strategies</w:t>
      </w:r>
      <w:r w:rsidR="00AE2BF6" w:rsidRPr="005C2895">
        <w:rPr>
          <w:rFonts w:asciiTheme="majorHAnsi" w:hAnsiTheme="majorHAnsi" w:cstheme="majorHAnsi"/>
          <w:lang w:val="en-GB"/>
        </w:rPr>
        <w:t xml:space="preserve"> should be developed to </w:t>
      </w:r>
      <w:r w:rsidRPr="005C2895">
        <w:rPr>
          <w:rFonts w:asciiTheme="majorHAnsi" w:hAnsiTheme="majorHAnsi" w:cstheme="majorHAnsi"/>
          <w:lang w:val="en-GB"/>
        </w:rPr>
        <w:t>promot</w:t>
      </w:r>
      <w:r w:rsidR="00AE2BF6" w:rsidRPr="005C2895">
        <w:rPr>
          <w:rFonts w:asciiTheme="majorHAnsi" w:hAnsiTheme="majorHAnsi" w:cstheme="majorHAnsi"/>
          <w:lang w:val="en-GB"/>
        </w:rPr>
        <w:t>e</w:t>
      </w:r>
      <w:r w:rsidRPr="005C2895">
        <w:rPr>
          <w:rFonts w:asciiTheme="majorHAnsi" w:hAnsiTheme="majorHAnsi" w:cstheme="majorHAnsi"/>
          <w:lang w:val="en-GB"/>
        </w:rPr>
        <w:t xml:space="preserve"> healthy cities </w:t>
      </w:r>
      <w:r w:rsidR="00AE2BF6" w:rsidRPr="005C2895">
        <w:rPr>
          <w:rFonts w:asciiTheme="majorHAnsi" w:hAnsiTheme="majorHAnsi" w:cstheme="majorHAnsi"/>
          <w:lang w:val="en-GB"/>
        </w:rPr>
        <w:t>as</w:t>
      </w:r>
      <w:r w:rsidRPr="005C2895">
        <w:rPr>
          <w:rFonts w:asciiTheme="majorHAnsi" w:hAnsiTheme="majorHAnsi" w:cstheme="majorHAnsi"/>
          <w:lang w:val="en-GB"/>
        </w:rPr>
        <w:t xml:space="preserve"> environmentally sustainable and socioeconomic</w:t>
      </w:r>
      <w:r w:rsidR="00637FBB" w:rsidRPr="005C2895">
        <w:rPr>
          <w:rFonts w:asciiTheme="majorHAnsi" w:hAnsiTheme="majorHAnsi" w:cstheme="majorHAnsi"/>
          <w:lang w:val="en-GB"/>
        </w:rPr>
        <w:t>ally</w:t>
      </w:r>
      <w:r w:rsidRPr="005C2895">
        <w:rPr>
          <w:rFonts w:asciiTheme="majorHAnsi" w:hAnsiTheme="majorHAnsi" w:cstheme="majorHAnsi"/>
          <w:lang w:val="en-GB"/>
        </w:rPr>
        <w:t xml:space="preserve"> resilient w</w:t>
      </w:r>
      <w:r w:rsidR="00637FBB" w:rsidRPr="005C2895">
        <w:rPr>
          <w:rFonts w:asciiTheme="majorHAnsi" w:hAnsiTheme="majorHAnsi" w:cstheme="majorHAnsi"/>
          <w:lang w:val="en-GB"/>
        </w:rPr>
        <w:t xml:space="preserve">ith </w:t>
      </w:r>
      <w:r w:rsidRPr="005C2895">
        <w:rPr>
          <w:rFonts w:asciiTheme="majorHAnsi" w:hAnsiTheme="majorHAnsi" w:cstheme="majorHAnsi"/>
          <w:lang w:val="en-GB"/>
        </w:rPr>
        <w:t>clean air, energy-efficient infrastructure, accessible</w:t>
      </w:r>
      <w:r w:rsidR="00AE2BF6" w:rsidRPr="005C2895">
        <w:rPr>
          <w:rFonts w:asciiTheme="majorHAnsi" w:hAnsiTheme="majorHAnsi" w:cstheme="majorHAnsi"/>
          <w:lang w:val="en-GB"/>
        </w:rPr>
        <w:t xml:space="preserve"> greenspaces for </w:t>
      </w:r>
      <w:r w:rsidR="00637FBB" w:rsidRPr="005C2895">
        <w:rPr>
          <w:rFonts w:asciiTheme="majorHAnsi" w:hAnsiTheme="majorHAnsi" w:cstheme="majorHAnsi"/>
          <w:lang w:val="en-GB"/>
        </w:rPr>
        <w:t xml:space="preserve">the entire </w:t>
      </w:r>
      <w:r w:rsidR="00AE2BF6" w:rsidRPr="005C2895">
        <w:rPr>
          <w:rFonts w:asciiTheme="majorHAnsi" w:hAnsiTheme="majorHAnsi" w:cstheme="majorHAnsi"/>
          <w:lang w:val="en-GB"/>
        </w:rPr>
        <w:t>population that</w:t>
      </w:r>
      <w:r w:rsidRPr="005C2895">
        <w:rPr>
          <w:rFonts w:asciiTheme="majorHAnsi" w:hAnsiTheme="majorHAnsi" w:cstheme="majorHAnsi"/>
          <w:lang w:val="en-GB"/>
        </w:rPr>
        <w:t xml:space="preserve"> can attract more investment and</w:t>
      </w:r>
      <w:bookmarkStart w:id="8" w:name="_GoBack"/>
      <w:bookmarkEnd w:id="8"/>
      <w:r w:rsidR="00AE2BF6" w:rsidRPr="005C2895">
        <w:rPr>
          <w:rFonts w:asciiTheme="majorHAnsi" w:hAnsiTheme="majorHAnsi" w:cstheme="majorHAnsi"/>
          <w:lang w:val="en-GB"/>
        </w:rPr>
        <w:t xml:space="preserve"> businesses.  Healthy cities should </w:t>
      </w:r>
      <w:r w:rsidR="00AE2BF6" w:rsidRPr="005C2895">
        <w:rPr>
          <w:rFonts w:asciiTheme="majorHAnsi" w:hAnsiTheme="majorHAnsi" w:cstheme="majorHAnsi"/>
          <w:lang w:val="en-GB"/>
        </w:rPr>
        <w:lastRenderedPageBreak/>
        <w:t>be</w:t>
      </w:r>
      <w:r w:rsidRPr="005C2895">
        <w:rPr>
          <w:rFonts w:asciiTheme="majorHAnsi" w:hAnsiTheme="majorHAnsi" w:cstheme="majorHAnsi"/>
          <w:lang w:val="en-GB"/>
        </w:rPr>
        <w:t xml:space="preserve"> socially inclusive – places where planning and policy-making incorporate the views, voices, and needs of all communities.    </w:t>
      </w:r>
    </w:p>
    <w:p w:rsidR="0091108B" w:rsidRPr="00EA29E8" w:rsidRDefault="0091108B" w:rsidP="00D63B8E">
      <w:pPr>
        <w:tabs>
          <w:tab w:val="left" w:pos="720"/>
        </w:tabs>
        <w:rPr>
          <w:rFonts w:asciiTheme="majorHAnsi" w:hAnsiTheme="majorHAnsi" w:cstheme="majorHAnsi"/>
          <w:lang w:val="en-GB"/>
        </w:rPr>
      </w:pPr>
    </w:p>
    <w:p w:rsidR="009064FB" w:rsidRPr="005C2895" w:rsidRDefault="009064FB" w:rsidP="008257BC">
      <w:pPr>
        <w:pStyle w:val="ListParagraph"/>
        <w:numPr>
          <w:ilvl w:val="0"/>
          <w:numId w:val="19"/>
        </w:numPr>
        <w:jc w:val="both"/>
        <w:rPr>
          <w:rFonts w:asciiTheme="majorHAnsi" w:eastAsia="Calibri" w:hAnsiTheme="majorHAnsi" w:cs="Times New Roman"/>
          <w:lang w:val="en-GB"/>
        </w:rPr>
      </w:pPr>
      <w:r w:rsidRPr="005C2895">
        <w:rPr>
          <w:rFonts w:asciiTheme="majorHAnsi" w:hAnsiTheme="majorHAnsi" w:cstheme="majorHAnsi"/>
          <w:lang w:val="en-GB"/>
        </w:rPr>
        <w:t>T</w:t>
      </w:r>
      <w:r w:rsidR="00637FBB" w:rsidRPr="005C2895">
        <w:rPr>
          <w:rFonts w:asciiTheme="majorHAnsi" w:hAnsiTheme="majorHAnsi" w:cstheme="majorHAnsi"/>
          <w:lang w:val="en-GB"/>
        </w:rPr>
        <w:t>here is need to</w:t>
      </w:r>
      <w:r w:rsidRPr="005C2895">
        <w:rPr>
          <w:rFonts w:asciiTheme="majorHAnsi" w:hAnsiTheme="majorHAnsi" w:cstheme="majorHAnsi"/>
          <w:lang w:val="en-GB"/>
        </w:rPr>
        <w:t xml:space="preserve"> strengthen multisectoral dialogue and </w:t>
      </w:r>
      <w:r w:rsidR="00DA3778" w:rsidRPr="005C2895">
        <w:rPr>
          <w:rFonts w:asciiTheme="majorHAnsi" w:hAnsiTheme="majorHAnsi" w:cstheme="majorHAnsi"/>
          <w:lang w:val="en-GB"/>
        </w:rPr>
        <w:t xml:space="preserve">to </w:t>
      </w:r>
      <w:r w:rsidRPr="005C2895">
        <w:rPr>
          <w:rFonts w:asciiTheme="majorHAnsi" w:hAnsiTheme="majorHAnsi" w:cstheme="majorHAnsi"/>
          <w:lang w:val="en-GB"/>
        </w:rPr>
        <w:t xml:space="preserve">scale-up efforts in strategic and sustainable joint-interventions and engagement with municipalities and local governments on health and environment issues affecting </w:t>
      </w:r>
      <w:r w:rsidR="00637FBB" w:rsidRPr="005C2895">
        <w:rPr>
          <w:rFonts w:asciiTheme="majorHAnsi" w:hAnsiTheme="majorHAnsi" w:cstheme="majorHAnsi"/>
          <w:lang w:val="en-GB"/>
        </w:rPr>
        <w:t xml:space="preserve">the </w:t>
      </w:r>
      <w:r w:rsidRPr="005C2895">
        <w:rPr>
          <w:rFonts w:asciiTheme="majorHAnsi" w:hAnsiTheme="majorHAnsi" w:cstheme="majorHAnsi"/>
          <w:lang w:val="en-GB"/>
        </w:rPr>
        <w:t xml:space="preserve">health and well-being of people in Africa.   </w:t>
      </w:r>
      <w:r w:rsidRPr="005C2895">
        <w:rPr>
          <w:rFonts w:asciiTheme="majorHAnsi" w:eastAsia="Calibri" w:hAnsiTheme="majorHAnsi" w:cs="Times New Roman"/>
          <w:lang w:val="en-GB"/>
        </w:rPr>
        <w:t>T</w:t>
      </w:r>
      <w:r w:rsidR="00637FBB" w:rsidRPr="005C2895">
        <w:rPr>
          <w:rFonts w:asciiTheme="majorHAnsi" w:eastAsia="Calibri" w:hAnsiTheme="majorHAnsi" w:cs="Times New Roman"/>
          <w:lang w:val="en-GB"/>
        </w:rPr>
        <w:t>here is also need</w:t>
      </w:r>
      <w:r w:rsidRPr="005C2895">
        <w:rPr>
          <w:rFonts w:asciiTheme="majorHAnsi" w:eastAsia="Calibri" w:hAnsiTheme="majorHAnsi" w:cs="Times New Roman"/>
          <w:lang w:val="en-GB"/>
        </w:rPr>
        <w:t xml:space="preserve"> </w:t>
      </w:r>
      <w:r w:rsidR="00DA3778" w:rsidRPr="005C2895">
        <w:rPr>
          <w:rFonts w:asciiTheme="majorHAnsi" w:eastAsia="Calibri" w:hAnsiTheme="majorHAnsi" w:cs="Times New Roman"/>
          <w:lang w:val="en-GB"/>
        </w:rPr>
        <w:t xml:space="preserve">to </w:t>
      </w:r>
      <w:r w:rsidRPr="005C2895">
        <w:rPr>
          <w:rFonts w:asciiTheme="majorHAnsi" w:eastAsia="Calibri" w:hAnsiTheme="majorHAnsi" w:cs="Times New Roman"/>
          <w:lang w:val="en-GB"/>
        </w:rPr>
        <w:t xml:space="preserve">advocate for domestic investment </w:t>
      </w:r>
      <w:r w:rsidR="00637FBB" w:rsidRPr="005C2895">
        <w:rPr>
          <w:rFonts w:asciiTheme="majorHAnsi" w:eastAsia="Calibri" w:hAnsiTheme="majorHAnsi" w:cs="Times New Roman"/>
          <w:lang w:val="en-GB"/>
        </w:rPr>
        <w:t>i</w:t>
      </w:r>
      <w:r w:rsidRPr="005C2895">
        <w:rPr>
          <w:rFonts w:asciiTheme="majorHAnsi" w:eastAsia="Calibri" w:hAnsiTheme="majorHAnsi" w:cs="Times New Roman"/>
          <w:lang w:val="en-GB"/>
        </w:rPr>
        <w:t xml:space="preserve">n strategic actions to increase local capacities and community engagement in collaboration with public-private partnerships.   </w:t>
      </w:r>
    </w:p>
    <w:p w:rsidR="00BD7349" w:rsidRPr="00EA29E8" w:rsidRDefault="00BD7349" w:rsidP="009064FB">
      <w:pPr>
        <w:jc w:val="both"/>
        <w:rPr>
          <w:rFonts w:asciiTheme="majorHAnsi" w:eastAsia="Calibri" w:hAnsiTheme="majorHAnsi" w:cs="Times New Roman"/>
          <w:lang w:val="en-GB"/>
        </w:rPr>
      </w:pPr>
    </w:p>
    <w:p w:rsidR="0091108B" w:rsidRPr="00EA29E8" w:rsidRDefault="00637FBB" w:rsidP="008257BC">
      <w:pPr>
        <w:pStyle w:val="Default"/>
        <w:numPr>
          <w:ilvl w:val="0"/>
          <w:numId w:val="19"/>
        </w:numPr>
        <w:rPr>
          <w:rFonts w:asciiTheme="majorHAnsi" w:hAnsiTheme="majorHAnsi" w:cstheme="majorHAnsi"/>
          <w:lang w:val="en-GB"/>
        </w:rPr>
      </w:pPr>
      <w:r>
        <w:rPr>
          <w:rFonts w:asciiTheme="majorHAnsi" w:hAnsiTheme="majorHAnsi" w:cstheme="majorHAnsi"/>
          <w:lang w:val="en-GB"/>
        </w:rPr>
        <w:t>P</w:t>
      </w:r>
      <w:r w:rsidR="0091108B" w:rsidRPr="00EA29E8">
        <w:rPr>
          <w:rFonts w:asciiTheme="majorHAnsi" w:hAnsiTheme="majorHAnsi" w:cstheme="majorHAnsi"/>
          <w:lang w:val="en-GB"/>
        </w:rPr>
        <w:t>artnership</w:t>
      </w:r>
      <w:r>
        <w:rPr>
          <w:rFonts w:asciiTheme="majorHAnsi" w:hAnsiTheme="majorHAnsi" w:cstheme="majorHAnsi"/>
          <w:lang w:val="en-GB"/>
        </w:rPr>
        <w:t>s should be</w:t>
      </w:r>
      <w:r w:rsidR="0091108B" w:rsidRPr="00EA29E8">
        <w:rPr>
          <w:rFonts w:asciiTheme="majorHAnsi" w:hAnsiTheme="majorHAnsi" w:cstheme="majorHAnsi"/>
          <w:lang w:val="en-GB"/>
        </w:rPr>
        <w:t xml:space="preserve"> </w:t>
      </w:r>
      <w:r w:rsidRPr="00D24990">
        <w:rPr>
          <w:rFonts w:asciiTheme="majorHAnsi" w:hAnsiTheme="majorHAnsi" w:cstheme="majorHAnsi"/>
          <w:lang w:val="en-GB"/>
        </w:rPr>
        <w:t>develop</w:t>
      </w:r>
      <w:r>
        <w:rPr>
          <w:rFonts w:asciiTheme="majorHAnsi" w:hAnsiTheme="majorHAnsi" w:cstheme="majorHAnsi"/>
          <w:lang w:val="en-GB"/>
        </w:rPr>
        <w:t>ed</w:t>
      </w:r>
      <w:r w:rsidRPr="00F07BFC">
        <w:rPr>
          <w:rFonts w:asciiTheme="majorHAnsi" w:hAnsiTheme="majorHAnsi" w:cstheme="majorHAnsi"/>
          <w:lang w:val="en-GB"/>
        </w:rPr>
        <w:t xml:space="preserve"> </w:t>
      </w:r>
      <w:r w:rsidR="0091108B" w:rsidRPr="00EA29E8">
        <w:rPr>
          <w:rFonts w:asciiTheme="majorHAnsi" w:hAnsiTheme="majorHAnsi" w:cstheme="majorHAnsi"/>
          <w:lang w:val="en-GB"/>
        </w:rPr>
        <w:t xml:space="preserve">for targeted and specific advocacy on health and environment issues </w:t>
      </w:r>
      <w:r>
        <w:rPr>
          <w:rFonts w:asciiTheme="majorHAnsi" w:hAnsiTheme="majorHAnsi" w:cstheme="majorHAnsi"/>
          <w:lang w:val="en-GB"/>
        </w:rPr>
        <w:t>with</w:t>
      </w:r>
      <w:r w:rsidR="0091108B" w:rsidRPr="00EA29E8">
        <w:rPr>
          <w:rFonts w:asciiTheme="majorHAnsi" w:hAnsiTheme="majorHAnsi" w:cstheme="majorHAnsi"/>
          <w:lang w:val="en-GB"/>
        </w:rPr>
        <w:t xml:space="preserve"> institutions and communities, including youth, parliamentarians, local governments, education ministries, civil society, and </w:t>
      </w:r>
      <w:r>
        <w:rPr>
          <w:rFonts w:asciiTheme="majorHAnsi" w:hAnsiTheme="majorHAnsi" w:cstheme="majorHAnsi"/>
          <w:lang w:val="en-GB"/>
        </w:rPr>
        <w:t xml:space="preserve">the </w:t>
      </w:r>
      <w:r w:rsidR="0091108B" w:rsidRPr="00EA29E8">
        <w:rPr>
          <w:rFonts w:asciiTheme="majorHAnsi" w:hAnsiTheme="majorHAnsi" w:cstheme="majorHAnsi"/>
          <w:lang w:val="en-GB"/>
        </w:rPr>
        <w:t xml:space="preserve">private sector, while </w:t>
      </w:r>
      <w:r>
        <w:rPr>
          <w:rFonts w:asciiTheme="majorHAnsi" w:hAnsiTheme="majorHAnsi" w:cstheme="majorHAnsi"/>
          <w:lang w:val="en-GB"/>
        </w:rPr>
        <w:t>striking</w:t>
      </w:r>
      <w:r w:rsidRPr="00EA29E8">
        <w:rPr>
          <w:rFonts w:asciiTheme="majorHAnsi" w:hAnsiTheme="majorHAnsi" w:cstheme="majorHAnsi"/>
          <w:lang w:val="en-GB"/>
        </w:rPr>
        <w:t xml:space="preserve"> </w:t>
      </w:r>
      <w:r w:rsidR="0091108B" w:rsidRPr="00EA29E8">
        <w:rPr>
          <w:rFonts w:asciiTheme="majorHAnsi" w:hAnsiTheme="majorHAnsi" w:cstheme="majorHAnsi"/>
          <w:lang w:val="en-GB"/>
        </w:rPr>
        <w:t xml:space="preserve">a balance in the allocation of national budgetary resources for intersectoral health-and-environment programmes.  </w:t>
      </w:r>
    </w:p>
    <w:p w:rsidR="00637FBB" w:rsidRDefault="00637FBB" w:rsidP="00D63B8E">
      <w:pPr>
        <w:tabs>
          <w:tab w:val="left" w:pos="720"/>
        </w:tabs>
        <w:rPr>
          <w:rFonts w:asciiTheme="majorHAnsi" w:hAnsiTheme="majorHAnsi" w:cstheme="majorHAnsi"/>
          <w:lang w:val="en-GB"/>
        </w:rPr>
      </w:pPr>
    </w:p>
    <w:p w:rsidR="00383915" w:rsidRPr="005C2895" w:rsidRDefault="00637FBB" w:rsidP="008257BC">
      <w:pPr>
        <w:pStyle w:val="ListParagraph"/>
        <w:numPr>
          <w:ilvl w:val="0"/>
          <w:numId w:val="19"/>
        </w:numPr>
        <w:tabs>
          <w:tab w:val="left" w:pos="720"/>
        </w:tabs>
        <w:rPr>
          <w:rFonts w:asciiTheme="majorHAnsi" w:hAnsiTheme="majorHAnsi" w:cstheme="majorHAnsi"/>
          <w:lang w:val="en-GB"/>
        </w:rPr>
      </w:pPr>
      <w:r w:rsidRPr="005C2895">
        <w:rPr>
          <w:rFonts w:asciiTheme="majorHAnsi" w:hAnsiTheme="majorHAnsi" w:cstheme="majorHAnsi"/>
          <w:lang w:val="en-GB"/>
        </w:rPr>
        <w:t>T</w:t>
      </w:r>
      <w:r w:rsidR="0091108B" w:rsidRPr="005C2895">
        <w:rPr>
          <w:rFonts w:asciiTheme="majorHAnsi" w:hAnsiTheme="majorHAnsi" w:cstheme="majorHAnsi"/>
          <w:lang w:val="en-GB"/>
        </w:rPr>
        <w:t xml:space="preserve">he Framework </w:t>
      </w:r>
      <w:r w:rsidRPr="005C2895">
        <w:rPr>
          <w:rFonts w:asciiTheme="majorHAnsi" w:hAnsiTheme="majorHAnsi" w:cstheme="majorHAnsi"/>
          <w:lang w:val="en-GB"/>
        </w:rPr>
        <w:t>f</w:t>
      </w:r>
      <w:r w:rsidR="0091108B" w:rsidRPr="005C2895">
        <w:rPr>
          <w:rFonts w:asciiTheme="majorHAnsi" w:hAnsiTheme="majorHAnsi" w:cstheme="majorHAnsi"/>
          <w:lang w:val="en-GB"/>
        </w:rPr>
        <w:t>o</w:t>
      </w:r>
      <w:r w:rsidRPr="005C2895">
        <w:rPr>
          <w:rFonts w:asciiTheme="majorHAnsi" w:hAnsiTheme="majorHAnsi" w:cstheme="majorHAnsi"/>
          <w:lang w:val="en-GB"/>
        </w:rPr>
        <w:t>r</w:t>
      </w:r>
      <w:r w:rsidR="0091108B" w:rsidRPr="005C2895">
        <w:rPr>
          <w:rFonts w:asciiTheme="majorHAnsi" w:hAnsiTheme="majorHAnsi" w:cstheme="majorHAnsi"/>
          <w:lang w:val="en-GB"/>
        </w:rPr>
        <w:t xml:space="preserve"> Implementation provides the basis for </w:t>
      </w:r>
      <w:r w:rsidRPr="005C2895">
        <w:rPr>
          <w:rFonts w:asciiTheme="majorHAnsi" w:hAnsiTheme="majorHAnsi" w:cstheme="majorHAnsi"/>
          <w:lang w:val="en-GB"/>
        </w:rPr>
        <w:t xml:space="preserve">a </w:t>
      </w:r>
      <w:r w:rsidR="0091108B" w:rsidRPr="005C2895">
        <w:rPr>
          <w:rFonts w:asciiTheme="majorHAnsi" w:hAnsiTheme="majorHAnsi" w:cstheme="majorHAnsi"/>
          <w:lang w:val="en-GB"/>
        </w:rPr>
        <w:t>concerted and coordinated programme of action focusing on slums, shelter delivery and the provision of and access to basic services for all, and urbanization and human settlements.</w:t>
      </w:r>
    </w:p>
    <w:p w:rsidR="00BD7349" w:rsidRPr="00EA29E8" w:rsidRDefault="00BD7349" w:rsidP="00D63B8E">
      <w:pPr>
        <w:tabs>
          <w:tab w:val="left" w:pos="720"/>
        </w:tabs>
        <w:rPr>
          <w:rFonts w:asciiTheme="majorHAnsi" w:hAnsiTheme="majorHAnsi" w:cstheme="majorHAnsi"/>
          <w:lang w:val="en-GB"/>
        </w:rPr>
      </w:pPr>
    </w:p>
    <w:p w:rsidR="0002467A" w:rsidRPr="00EA29E8" w:rsidRDefault="00D27852" w:rsidP="008257BC">
      <w:pPr>
        <w:pStyle w:val="ListParagraph"/>
        <w:numPr>
          <w:ilvl w:val="0"/>
          <w:numId w:val="1"/>
        </w:numPr>
        <w:tabs>
          <w:tab w:val="left" w:pos="720"/>
        </w:tabs>
        <w:rPr>
          <w:rFonts w:asciiTheme="majorHAnsi" w:hAnsiTheme="majorHAnsi" w:cstheme="majorHAnsi"/>
          <w:b/>
          <w:bCs/>
          <w:lang w:val="en-GB"/>
        </w:rPr>
      </w:pPr>
      <w:r w:rsidRPr="00EA29E8">
        <w:rPr>
          <w:rFonts w:asciiTheme="majorHAnsi" w:hAnsiTheme="majorHAnsi" w:cstheme="majorHAnsi"/>
          <w:b/>
          <w:bCs/>
          <w:lang w:val="en-GB"/>
        </w:rPr>
        <w:t>B</w:t>
      </w:r>
      <w:r w:rsidR="0002467A" w:rsidRPr="00EA29E8">
        <w:rPr>
          <w:rFonts w:asciiTheme="majorHAnsi" w:hAnsiTheme="majorHAnsi" w:cstheme="majorHAnsi"/>
          <w:b/>
          <w:bCs/>
          <w:lang w:val="en-GB"/>
        </w:rPr>
        <w:t>iodiversity conservation</w:t>
      </w:r>
      <w:r w:rsidR="004602D6" w:rsidRPr="00EA29E8">
        <w:rPr>
          <w:rFonts w:asciiTheme="majorHAnsi" w:hAnsiTheme="majorHAnsi" w:cstheme="majorHAnsi"/>
          <w:b/>
          <w:bCs/>
          <w:lang w:val="en-GB"/>
        </w:rPr>
        <w:t xml:space="preserve"> and natural resource management</w:t>
      </w:r>
      <w:r w:rsidR="00E753BE" w:rsidRPr="00EA29E8">
        <w:rPr>
          <w:rFonts w:asciiTheme="majorHAnsi" w:hAnsiTheme="majorHAnsi" w:cstheme="majorHAnsi"/>
          <w:b/>
          <w:bCs/>
          <w:lang w:val="en-GB"/>
        </w:rPr>
        <w:t xml:space="preserve"> </w:t>
      </w:r>
    </w:p>
    <w:p w:rsidR="00383915" w:rsidRPr="00310E45" w:rsidRDefault="002F596F" w:rsidP="008257BC">
      <w:pPr>
        <w:pStyle w:val="ListParagraph"/>
        <w:numPr>
          <w:ilvl w:val="0"/>
          <w:numId w:val="20"/>
        </w:numPr>
        <w:tabs>
          <w:tab w:val="left" w:pos="720"/>
        </w:tabs>
        <w:rPr>
          <w:rFonts w:asciiTheme="majorHAnsi" w:hAnsiTheme="majorHAnsi" w:cstheme="majorHAnsi"/>
          <w:lang w:val="en-GB"/>
        </w:rPr>
      </w:pPr>
      <w:r w:rsidRPr="00310E45">
        <w:rPr>
          <w:rFonts w:asciiTheme="majorHAnsi" w:hAnsiTheme="majorHAnsi" w:cstheme="majorHAnsi"/>
          <w:lang w:val="en-GB"/>
        </w:rPr>
        <w:t>The following are the objectives envisaged under biodiversity and natural resource management:</w:t>
      </w:r>
    </w:p>
    <w:p w:rsidR="002F596F" w:rsidRPr="00EA29E8" w:rsidRDefault="002F596F" w:rsidP="00EA29E8">
      <w:pPr>
        <w:tabs>
          <w:tab w:val="left" w:pos="720"/>
        </w:tabs>
        <w:rPr>
          <w:rFonts w:asciiTheme="majorHAnsi" w:hAnsiTheme="majorHAnsi" w:cstheme="majorHAnsi"/>
          <w:lang w:val="en-GB"/>
        </w:rPr>
      </w:pPr>
    </w:p>
    <w:p w:rsidR="00ED1F57" w:rsidRPr="00310E45" w:rsidRDefault="00ED1F57" w:rsidP="008257BC">
      <w:pPr>
        <w:pStyle w:val="ListParagraph"/>
        <w:numPr>
          <w:ilvl w:val="0"/>
          <w:numId w:val="20"/>
        </w:numPr>
        <w:spacing w:after="160" w:line="259" w:lineRule="auto"/>
        <w:rPr>
          <w:rFonts w:asciiTheme="majorHAnsi" w:eastAsia="Calibri" w:hAnsiTheme="majorHAnsi" w:cstheme="majorHAnsi"/>
          <w:lang w:val="en-GB" w:eastAsia="en-US"/>
        </w:rPr>
      </w:pPr>
      <w:r w:rsidRPr="00310E45">
        <w:rPr>
          <w:rFonts w:asciiTheme="majorHAnsi" w:eastAsia="Calibri" w:hAnsiTheme="majorHAnsi" w:cstheme="majorHAnsi"/>
          <w:lang w:val="en-GB" w:eastAsia="en-US"/>
        </w:rPr>
        <w:t xml:space="preserve">To promote the understanding of the interlinkages between human health and the statuses of ecosystems and biodiversity and to periodically undertake assessments </w:t>
      </w:r>
      <w:r w:rsidR="00AC7C65" w:rsidRPr="00310E45">
        <w:rPr>
          <w:rFonts w:asciiTheme="majorHAnsi" w:eastAsia="Calibri" w:hAnsiTheme="majorHAnsi" w:cstheme="majorHAnsi"/>
          <w:lang w:val="en-GB" w:eastAsia="en-US"/>
        </w:rPr>
        <w:t>to address ecosystem degradation and biodiversity loss and the likely exacerbation or increas</w:t>
      </w:r>
      <w:r w:rsidR="00540C28" w:rsidRPr="00310E45">
        <w:rPr>
          <w:rFonts w:asciiTheme="majorHAnsi" w:eastAsia="Calibri" w:hAnsiTheme="majorHAnsi" w:cstheme="majorHAnsi"/>
          <w:lang w:val="en-GB" w:eastAsia="en-US"/>
        </w:rPr>
        <w:t>e in</w:t>
      </w:r>
      <w:r w:rsidR="00AC7C65" w:rsidRPr="00310E45">
        <w:rPr>
          <w:rFonts w:asciiTheme="majorHAnsi" w:eastAsia="Calibri" w:hAnsiTheme="majorHAnsi" w:cstheme="majorHAnsi"/>
          <w:lang w:val="en-GB" w:eastAsia="en-US"/>
        </w:rPr>
        <w:t xml:space="preserve"> the risk to human health</w:t>
      </w:r>
      <w:r w:rsidR="00540C28" w:rsidRPr="00310E45">
        <w:rPr>
          <w:rFonts w:asciiTheme="majorHAnsi" w:eastAsia="Calibri" w:hAnsiTheme="majorHAnsi" w:cstheme="majorHAnsi"/>
          <w:lang w:val="en-GB" w:eastAsia="en-US"/>
        </w:rPr>
        <w:t>,</w:t>
      </w:r>
      <w:r w:rsidR="00AC7C65" w:rsidRPr="00310E45">
        <w:rPr>
          <w:rFonts w:asciiTheme="majorHAnsi" w:eastAsia="Calibri" w:hAnsiTheme="majorHAnsi" w:cstheme="majorHAnsi"/>
          <w:lang w:val="en-GB" w:eastAsia="en-US"/>
        </w:rPr>
        <w:t xml:space="preserve"> such as those resulting from invasive alien species of plants</w:t>
      </w:r>
      <w:r w:rsidR="00540C28" w:rsidRPr="00310E45">
        <w:rPr>
          <w:rFonts w:asciiTheme="majorHAnsi" w:eastAsia="Calibri" w:hAnsiTheme="majorHAnsi" w:cstheme="majorHAnsi"/>
          <w:lang w:val="en-GB" w:eastAsia="en-US"/>
        </w:rPr>
        <w:t>,</w:t>
      </w:r>
      <w:r w:rsidR="00AC7C65" w:rsidRPr="00310E45">
        <w:rPr>
          <w:rFonts w:asciiTheme="majorHAnsi" w:eastAsia="Calibri" w:hAnsiTheme="majorHAnsi" w:cstheme="majorHAnsi"/>
          <w:lang w:val="en-GB" w:eastAsia="en-US"/>
        </w:rPr>
        <w:t xml:space="preserve"> animals, pathogens, and other organisms; </w:t>
      </w:r>
    </w:p>
    <w:p w:rsidR="00ED1F57" w:rsidRPr="00310E45" w:rsidRDefault="00ED1F57" w:rsidP="008257BC">
      <w:pPr>
        <w:pStyle w:val="ListParagraph"/>
        <w:numPr>
          <w:ilvl w:val="0"/>
          <w:numId w:val="20"/>
        </w:numPr>
        <w:spacing w:after="160" w:line="259" w:lineRule="auto"/>
        <w:rPr>
          <w:rFonts w:asciiTheme="majorHAnsi" w:eastAsia="Calibri" w:hAnsiTheme="majorHAnsi" w:cstheme="majorHAnsi"/>
          <w:lang w:val="en-GB" w:eastAsia="en-US"/>
        </w:rPr>
      </w:pPr>
      <w:r w:rsidRPr="00310E45">
        <w:rPr>
          <w:rFonts w:asciiTheme="majorHAnsi" w:eastAsia="Calibri" w:hAnsiTheme="majorHAnsi" w:cstheme="majorHAnsi"/>
          <w:lang w:val="en-GB" w:eastAsia="en-US"/>
        </w:rPr>
        <w:t xml:space="preserve">To protect, preserve, and advance African indigenous and traditional knowledge on ecosystems and biodiversity </w:t>
      </w:r>
      <w:r w:rsidR="00540C28" w:rsidRPr="00310E45">
        <w:rPr>
          <w:rFonts w:asciiTheme="majorHAnsi" w:eastAsia="Calibri" w:hAnsiTheme="majorHAnsi" w:cstheme="majorHAnsi"/>
          <w:lang w:val="en-GB" w:eastAsia="en-US"/>
        </w:rPr>
        <w:t xml:space="preserve">for </w:t>
      </w:r>
      <w:r w:rsidRPr="00310E45">
        <w:rPr>
          <w:rFonts w:asciiTheme="majorHAnsi" w:eastAsia="Calibri" w:hAnsiTheme="majorHAnsi" w:cstheme="majorHAnsi"/>
          <w:lang w:val="en-GB" w:eastAsia="en-US"/>
        </w:rPr>
        <w:t>understanding and promoting human health</w:t>
      </w:r>
      <w:r w:rsidR="00540C28" w:rsidRPr="00310E45">
        <w:rPr>
          <w:rFonts w:asciiTheme="majorHAnsi" w:eastAsia="Calibri" w:hAnsiTheme="majorHAnsi" w:cstheme="majorHAnsi"/>
          <w:lang w:val="en-GB" w:eastAsia="en-US"/>
        </w:rPr>
        <w:t>,</w:t>
      </w:r>
      <w:r w:rsidRPr="00310E45">
        <w:rPr>
          <w:rFonts w:asciiTheme="majorHAnsi" w:eastAsia="Calibri" w:hAnsiTheme="majorHAnsi" w:cstheme="majorHAnsi"/>
          <w:lang w:val="en-GB" w:eastAsia="en-US"/>
        </w:rPr>
        <w:t xml:space="preserve"> including through measures related to access to genetic resources and the fair and equitable sharing of benefits arising from their utilisation</w:t>
      </w:r>
      <w:r w:rsidR="00540C28" w:rsidRPr="00310E45">
        <w:rPr>
          <w:rFonts w:asciiTheme="majorHAnsi" w:eastAsia="Calibri" w:hAnsiTheme="majorHAnsi" w:cstheme="majorHAnsi"/>
          <w:lang w:val="en-GB" w:eastAsia="en-US"/>
        </w:rPr>
        <w:t>,</w:t>
      </w:r>
      <w:r w:rsidRPr="00310E45">
        <w:rPr>
          <w:rFonts w:asciiTheme="majorHAnsi" w:eastAsia="Calibri" w:hAnsiTheme="majorHAnsi" w:cstheme="majorHAnsi"/>
          <w:lang w:val="en-GB" w:eastAsia="en-US"/>
        </w:rPr>
        <w:t xml:space="preserve"> </w:t>
      </w:r>
      <w:r w:rsidR="00540C28" w:rsidRPr="00310E45">
        <w:rPr>
          <w:rFonts w:asciiTheme="majorHAnsi" w:eastAsia="Calibri" w:hAnsiTheme="majorHAnsi" w:cstheme="majorHAnsi"/>
          <w:lang w:val="en-GB" w:eastAsia="en-US"/>
        </w:rPr>
        <w:t xml:space="preserve">inter alia </w:t>
      </w:r>
      <w:r w:rsidRPr="00310E45">
        <w:rPr>
          <w:rFonts w:asciiTheme="majorHAnsi" w:eastAsia="Calibri" w:hAnsiTheme="majorHAnsi" w:cstheme="majorHAnsi"/>
          <w:lang w:val="en-GB" w:eastAsia="en-US"/>
        </w:rPr>
        <w:t>by addressing issues related to digital sequence information on genetic resources</w:t>
      </w:r>
      <w:r w:rsidRPr="00310E45">
        <w:rPr>
          <w:rFonts w:asciiTheme="majorHAnsi" w:eastAsia="Calibri" w:hAnsiTheme="majorHAnsi" w:cstheme="majorHAnsi"/>
          <w:i/>
          <w:iCs/>
          <w:color w:val="333333"/>
          <w:lang w:val="en-GB"/>
        </w:rPr>
        <w:t>;</w:t>
      </w:r>
      <w:r w:rsidRPr="00310E45">
        <w:rPr>
          <w:rFonts w:asciiTheme="majorHAnsi" w:eastAsia="Calibri" w:hAnsiTheme="majorHAnsi" w:cstheme="majorHAnsi"/>
          <w:lang w:val="en-GB" w:eastAsia="en-US"/>
        </w:rPr>
        <w:t xml:space="preserve">  </w:t>
      </w:r>
    </w:p>
    <w:p w:rsidR="00540C28" w:rsidRDefault="004150D0" w:rsidP="008257BC">
      <w:pPr>
        <w:pStyle w:val="Default"/>
        <w:numPr>
          <w:ilvl w:val="0"/>
          <w:numId w:val="20"/>
        </w:numPr>
        <w:rPr>
          <w:rFonts w:asciiTheme="majorHAnsi" w:hAnsiTheme="majorHAnsi" w:cstheme="majorHAnsi"/>
          <w:lang w:val="en-GB"/>
        </w:rPr>
      </w:pPr>
      <w:r w:rsidRPr="00EA29E8">
        <w:rPr>
          <w:rFonts w:asciiTheme="majorHAnsi" w:hAnsiTheme="majorHAnsi" w:cstheme="majorHAnsi"/>
          <w:lang w:val="en-GB"/>
        </w:rPr>
        <w:t>To strengthen mainstream</w:t>
      </w:r>
      <w:r w:rsidR="00AC7C65" w:rsidRPr="00EA29E8">
        <w:rPr>
          <w:rFonts w:asciiTheme="majorHAnsi" w:hAnsiTheme="majorHAnsi" w:cstheme="majorHAnsi"/>
          <w:lang w:val="en-GB"/>
        </w:rPr>
        <w:t>ing effort</w:t>
      </w:r>
      <w:r w:rsidR="00233012">
        <w:rPr>
          <w:rFonts w:asciiTheme="majorHAnsi" w:hAnsiTheme="majorHAnsi" w:cstheme="majorHAnsi"/>
          <w:lang w:val="en-GB"/>
        </w:rPr>
        <w:t>s</w:t>
      </w:r>
      <w:r w:rsidR="00AC7C65" w:rsidRPr="00EA29E8">
        <w:rPr>
          <w:rFonts w:asciiTheme="majorHAnsi" w:hAnsiTheme="majorHAnsi" w:cstheme="majorHAnsi"/>
          <w:lang w:val="en-GB"/>
        </w:rPr>
        <w:t xml:space="preserve"> for </w:t>
      </w:r>
      <w:r w:rsidRPr="00EA29E8">
        <w:rPr>
          <w:rFonts w:asciiTheme="majorHAnsi" w:hAnsiTheme="majorHAnsi" w:cstheme="majorHAnsi"/>
          <w:lang w:val="en-GB"/>
        </w:rPr>
        <w:t>conservation and the sustainable use of biodiversity within and across sectors, such as</w:t>
      </w:r>
      <w:r w:rsidR="00AC7C65" w:rsidRPr="00EA29E8">
        <w:rPr>
          <w:rFonts w:asciiTheme="majorHAnsi" w:hAnsiTheme="majorHAnsi" w:cstheme="majorHAnsi"/>
          <w:lang w:val="en-GB"/>
        </w:rPr>
        <w:t xml:space="preserve"> health,</w:t>
      </w:r>
      <w:r w:rsidRPr="00EA29E8">
        <w:rPr>
          <w:rFonts w:asciiTheme="majorHAnsi" w:hAnsiTheme="majorHAnsi" w:cstheme="majorHAnsi"/>
          <w:lang w:val="en-GB"/>
        </w:rPr>
        <w:t xml:space="preserve"> agriculture; fisheries and aquaculture; tourism; extractive industries such as oil, gas, mining and energy; infrastructure; and the manufacturing and processing industries</w:t>
      </w:r>
      <w:r w:rsidR="00540C28">
        <w:rPr>
          <w:rFonts w:asciiTheme="majorHAnsi" w:hAnsiTheme="majorHAnsi" w:cstheme="majorHAnsi"/>
          <w:lang w:val="en-GB"/>
        </w:rPr>
        <w:t>;</w:t>
      </w:r>
    </w:p>
    <w:p w:rsidR="00BD7349" w:rsidRPr="00EA29E8" w:rsidRDefault="00BD7349" w:rsidP="00BD7349">
      <w:pPr>
        <w:pStyle w:val="Default"/>
        <w:rPr>
          <w:rFonts w:asciiTheme="majorHAnsi" w:hAnsiTheme="majorHAnsi" w:cstheme="majorHAnsi"/>
          <w:lang w:val="en-GB"/>
        </w:rPr>
      </w:pPr>
    </w:p>
    <w:p w:rsidR="004150D0" w:rsidRPr="00EA29E8" w:rsidRDefault="00AC7C65" w:rsidP="008257BC">
      <w:pPr>
        <w:pStyle w:val="Default"/>
        <w:numPr>
          <w:ilvl w:val="0"/>
          <w:numId w:val="20"/>
        </w:numPr>
        <w:rPr>
          <w:rFonts w:asciiTheme="majorHAnsi" w:hAnsiTheme="majorHAnsi" w:cstheme="majorHAnsi"/>
          <w:lang w:val="en-GB"/>
        </w:rPr>
      </w:pPr>
      <w:r w:rsidRPr="00EA29E8">
        <w:rPr>
          <w:rFonts w:asciiTheme="majorHAnsi" w:hAnsiTheme="majorHAnsi" w:cstheme="majorHAnsi"/>
          <w:lang w:val="en-GB"/>
        </w:rPr>
        <w:t xml:space="preserve">To </w:t>
      </w:r>
      <w:r w:rsidR="004150D0" w:rsidRPr="00EA29E8">
        <w:rPr>
          <w:rFonts w:asciiTheme="majorHAnsi" w:hAnsiTheme="majorHAnsi" w:cstheme="majorHAnsi"/>
          <w:lang w:val="en-GB"/>
        </w:rPr>
        <w:t xml:space="preserve">establish </w:t>
      </w:r>
      <w:r w:rsidRPr="00EA29E8">
        <w:rPr>
          <w:rFonts w:asciiTheme="majorHAnsi" w:hAnsiTheme="majorHAnsi" w:cstheme="majorHAnsi"/>
          <w:lang w:val="en-GB"/>
        </w:rPr>
        <w:t xml:space="preserve">or </w:t>
      </w:r>
      <w:r w:rsidR="004150D0" w:rsidRPr="00EA29E8">
        <w:rPr>
          <w:rFonts w:asciiTheme="majorHAnsi" w:hAnsiTheme="majorHAnsi" w:cstheme="majorHAnsi"/>
          <w:lang w:val="en-GB"/>
        </w:rPr>
        <w:t>strengthen institutional, legislative and regulatory frameworks, and incorporat</w:t>
      </w:r>
      <w:r w:rsidRPr="00EA29E8">
        <w:rPr>
          <w:rFonts w:asciiTheme="majorHAnsi" w:hAnsiTheme="majorHAnsi" w:cstheme="majorHAnsi"/>
          <w:lang w:val="en-GB"/>
        </w:rPr>
        <w:t>e</w:t>
      </w:r>
      <w:r w:rsidR="004150D0" w:rsidRPr="00EA29E8">
        <w:rPr>
          <w:rFonts w:asciiTheme="majorHAnsi" w:hAnsiTheme="majorHAnsi" w:cstheme="majorHAnsi"/>
          <w:lang w:val="en-GB"/>
        </w:rPr>
        <w:t xml:space="preserve"> inclusive economic, social and environmentally sustainable approach</w:t>
      </w:r>
      <w:r w:rsidR="00540C28">
        <w:rPr>
          <w:rFonts w:asciiTheme="majorHAnsi" w:hAnsiTheme="majorHAnsi" w:cstheme="majorHAnsi"/>
          <w:lang w:val="en-GB"/>
        </w:rPr>
        <w:t>es</w:t>
      </w:r>
      <w:r w:rsidR="004150D0" w:rsidRPr="00EA29E8">
        <w:rPr>
          <w:rFonts w:asciiTheme="majorHAnsi" w:hAnsiTheme="majorHAnsi" w:cstheme="majorHAnsi"/>
          <w:lang w:val="en-GB"/>
        </w:rPr>
        <w:t xml:space="preserve"> involving relevant stakeholders such as indigenous peoples and local communities, academia, civil society, the private sector and national and subnational governments</w:t>
      </w:r>
      <w:r w:rsidR="00233012">
        <w:rPr>
          <w:rFonts w:asciiTheme="majorHAnsi" w:hAnsiTheme="majorHAnsi" w:cstheme="majorHAnsi"/>
          <w:lang w:val="en-GB"/>
        </w:rPr>
        <w:t>.</w:t>
      </w:r>
    </w:p>
    <w:p w:rsidR="00DE50B8" w:rsidRPr="00EA29E8" w:rsidRDefault="00DE50B8" w:rsidP="007568B9">
      <w:pPr>
        <w:jc w:val="both"/>
        <w:rPr>
          <w:rFonts w:asciiTheme="majorHAnsi" w:hAnsiTheme="majorHAnsi" w:cstheme="majorHAnsi"/>
          <w:lang w:val="en-GB"/>
        </w:rPr>
      </w:pPr>
    </w:p>
    <w:p w:rsidR="00DE50B8" w:rsidRPr="00EA29E8" w:rsidRDefault="00DE50B8" w:rsidP="00DE50B8">
      <w:pPr>
        <w:ind w:left="720"/>
        <w:jc w:val="both"/>
        <w:rPr>
          <w:rFonts w:asciiTheme="majorHAnsi" w:hAnsiTheme="majorHAnsi" w:cstheme="majorHAnsi"/>
          <w:lang w:val="en-GB"/>
        </w:rPr>
      </w:pPr>
    </w:p>
    <w:p w:rsidR="00DE50B8" w:rsidRPr="00EA29E8" w:rsidRDefault="007568B9" w:rsidP="008257BC">
      <w:pPr>
        <w:pStyle w:val="ListParagraph"/>
        <w:numPr>
          <w:ilvl w:val="0"/>
          <w:numId w:val="1"/>
        </w:numPr>
        <w:jc w:val="both"/>
        <w:rPr>
          <w:rFonts w:asciiTheme="majorHAnsi" w:hAnsiTheme="majorHAnsi" w:cstheme="majorHAnsi"/>
          <w:b/>
          <w:bCs/>
          <w:lang w:val="en-GB"/>
        </w:rPr>
      </w:pPr>
      <w:r w:rsidRPr="00EA29E8">
        <w:rPr>
          <w:rFonts w:asciiTheme="majorHAnsi" w:hAnsiTheme="majorHAnsi" w:cstheme="majorHAnsi"/>
          <w:b/>
          <w:bCs/>
          <w:lang w:val="en-GB"/>
        </w:rPr>
        <w:t xml:space="preserve">Establish </w:t>
      </w:r>
      <w:r w:rsidR="001C52F4">
        <w:rPr>
          <w:rFonts w:asciiTheme="majorHAnsi" w:hAnsiTheme="majorHAnsi" w:cstheme="majorHAnsi"/>
          <w:b/>
          <w:bCs/>
          <w:lang w:val="en-GB"/>
        </w:rPr>
        <w:t xml:space="preserve">a </w:t>
      </w:r>
      <w:r w:rsidR="00DE50B8" w:rsidRPr="00EA29E8">
        <w:rPr>
          <w:rFonts w:asciiTheme="majorHAnsi" w:hAnsiTheme="majorHAnsi" w:cstheme="majorHAnsi"/>
          <w:b/>
          <w:bCs/>
          <w:lang w:val="en-GB"/>
        </w:rPr>
        <w:t>Sustainable financing mechanism</w:t>
      </w:r>
    </w:p>
    <w:p w:rsidR="00DE50B8" w:rsidRPr="00EA29E8" w:rsidRDefault="00DE50B8" w:rsidP="00DE50B8">
      <w:pPr>
        <w:ind w:left="720"/>
        <w:jc w:val="both"/>
        <w:rPr>
          <w:rFonts w:asciiTheme="majorHAnsi" w:hAnsiTheme="majorHAnsi" w:cstheme="majorHAnsi"/>
          <w:lang w:val="en-GB"/>
        </w:rPr>
      </w:pPr>
    </w:p>
    <w:p w:rsidR="00DE50B8" w:rsidRPr="00EA29E8" w:rsidRDefault="00DE50B8" w:rsidP="007568B9">
      <w:pPr>
        <w:jc w:val="both"/>
        <w:rPr>
          <w:rFonts w:asciiTheme="majorHAnsi" w:hAnsiTheme="majorHAnsi" w:cstheme="majorHAnsi"/>
          <w:lang w:val="en-GB"/>
        </w:rPr>
      </w:pPr>
      <w:r w:rsidRPr="00EA29E8">
        <w:rPr>
          <w:rFonts w:asciiTheme="majorHAnsi" w:hAnsiTheme="majorHAnsi" w:cstheme="majorHAnsi"/>
          <w:lang w:val="en-GB"/>
        </w:rPr>
        <w:lastRenderedPageBreak/>
        <w:t xml:space="preserve">The need for appropriate funding </w:t>
      </w:r>
      <w:r w:rsidR="00233012">
        <w:rPr>
          <w:rFonts w:asciiTheme="majorHAnsi" w:hAnsiTheme="majorHAnsi" w:cstheme="majorHAnsi"/>
          <w:lang w:val="en-GB"/>
        </w:rPr>
        <w:t>for</w:t>
      </w:r>
      <w:r w:rsidRPr="00EA29E8">
        <w:rPr>
          <w:rFonts w:asciiTheme="majorHAnsi" w:hAnsiTheme="majorHAnsi" w:cstheme="majorHAnsi"/>
          <w:lang w:val="en-GB"/>
        </w:rPr>
        <w:t xml:space="preserve"> the health and environment sectors, and in particular for work on health and environment linkages, was recognized in the Libreville Declaration which called inter alia for “achieving a balance in the allocation of national budgetary resources for intersectoral health-and-environment programmes</w:t>
      </w:r>
      <w:r w:rsidR="00233012">
        <w:rPr>
          <w:rFonts w:asciiTheme="majorHAnsi" w:hAnsiTheme="majorHAnsi" w:cstheme="majorHAnsi"/>
          <w:lang w:val="en-GB"/>
        </w:rPr>
        <w:t>”</w:t>
      </w:r>
      <w:r w:rsidR="007568B9" w:rsidRPr="00EA29E8">
        <w:rPr>
          <w:rFonts w:asciiTheme="majorHAnsi" w:hAnsiTheme="majorHAnsi" w:cstheme="majorHAnsi"/>
          <w:lang w:val="en-GB"/>
        </w:rPr>
        <w:t>. In th</w:t>
      </w:r>
      <w:r w:rsidR="00233012">
        <w:rPr>
          <w:rFonts w:asciiTheme="majorHAnsi" w:hAnsiTheme="majorHAnsi" w:cstheme="majorHAnsi"/>
          <w:lang w:val="en-GB"/>
        </w:rPr>
        <w:t>at</w:t>
      </w:r>
      <w:r w:rsidR="007568B9" w:rsidRPr="00EA29E8">
        <w:rPr>
          <w:rFonts w:asciiTheme="majorHAnsi" w:hAnsiTheme="majorHAnsi" w:cstheme="majorHAnsi"/>
          <w:lang w:val="en-GB"/>
        </w:rPr>
        <w:t xml:space="preserve"> regard</w:t>
      </w:r>
      <w:r w:rsidR="00233012">
        <w:rPr>
          <w:rFonts w:asciiTheme="majorHAnsi" w:hAnsiTheme="majorHAnsi" w:cstheme="majorHAnsi"/>
          <w:lang w:val="en-GB"/>
        </w:rPr>
        <w:t>,</w:t>
      </w:r>
      <w:r w:rsidR="007568B9" w:rsidRPr="00EA29E8">
        <w:rPr>
          <w:rFonts w:asciiTheme="majorHAnsi" w:hAnsiTheme="majorHAnsi" w:cstheme="majorHAnsi"/>
          <w:lang w:val="en-GB"/>
        </w:rPr>
        <w:t xml:space="preserve"> key </w:t>
      </w:r>
      <w:r w:rsidR="00233012" w:rsidRPr="00DD75F1">
        <w:rPr>
          <w:rFonts w:asciiTheme="majorHAnsi" w:hAnsiTheme="majorHAnsi" w:cstheme="majorHAnsi"/>
          <w:lang w:val="en-GB"/>
        </w:rPr>
        <w:t>priority</w:t>
      </w:r>
      <w:r w:rsidR="00233012" w:rsidRPr="00F07BFC">
        <w:rPr>
          <w:rFonts w:asciiTheme="majorHAnsi" w:hAnsiTheme="majorHAnsi" w:cstheme="majorHAnsi"/>
          <w:lang w:val="en-GB"/>
        </w:rPr>
        <w:t xml:space="preserve"> </w:t>
      </w:r>
      <w:r w:rsidR="007568B9" w:rsidRPr="00EA29E8">
        <w:rPr>
          <w:rFonts w:asciiTheme="majorHAnsi" w:hAnsiTheme="majorHAnsi" w:cstheme="majorHAnsi"/>
          <w:lang w:val="en-GB"/>
        </w:rPr>
        <w:t>action</w:t>
      </w:r>
      <w:r w:rsidR="00233012">
        <w:rPr>
          <w:rFonts w:asciiTheme="majorHAnsi" w:hAnsiTheme="majorHAnsi" w:cstheme="majorHAnsi"/>
          <w:lang w:val="en-GB"/>
        </w:rPr>
        <w:t>s</w:t>
      </w:r>
      <w:r w:rsidR="007568B9" w:rsidRPr="00EA29E8">
        <w:rPr>
          <w:rFonts w:asciiTheme="majorHAnsi" w:hAnsiTheme="majorHAnsi" w:cstheme="majorHAnsi"/>
          <w:lang w:val="en-GB"/>
        </w:rPr>
        <w:t xml:space="preserve"> to be </w:t>
      </w:r>
      <w:r w:rsidR="00233012">
        <w:rPr>
          <w:rFonts w:asciiTheme="majorHAnsi" w:hAnsiTheme="majorHAnsi" w:cstheme="majorHAnsi"/>
          <w:lang w:val="en-GB"/>
        </w:rPr>
        <w:t>undertaken</w:t>
      </w:r>
      <w:r w:rsidR="00233012" w:rsidRPr="00EA29E8">
        <w:rPr>
          <w:rFonts w:asciiTheme="majorHAnsi" w:hAnsiTheme="majorHAnsi" w:cstheme="majorHAnsi"/>
          <w:lang w:val="en-GB"/>
        </w:rPr>
        <w:t xml:space="preserve"> </w:t>
      </w:r>
      <w:r w:rsidR="007568B9" w:rsidRPr="00EA29E8">
        <w:rPr>
          <w:rFonts w:asciiTheme="majorHAnsi" w:hAnsiTheme="majorHAnsi" w:cstheme="majorHAnsi"/>
          <w:lang w:val="en-GB"/>
        </w:rPr>
        <w:t>should include the following:</w:t>
      </w:r>
    </w:p>
    <w:p w:rsidR="00DE50B8" w:rsidRPr="00EA29E8" w:rsidRDefault="00DE50B8" w:rsidP="005C1E85">
      <w:pPr>
        <w:pStyle w:val="ListParagraph"/>
        <w:ind w:left="540"/>
        <w:jc w:val="both"/>
        <w:rPr>
          <w:rFonts w:asciiTheme="majorHAnsi" w:hAnsiTheme="majorHAnsi" w:cstheme="majorHAnsi"/>
          <w:lang w:val="en-GB"/>
        </w:rPr>
      </w:pPr>
    </w:p>
    <w:p w:rsidR="00DE50B8" w:rsidRPr="00EA29E8" w:rsidRDefault="00DE50B8" w:rsidP="008257BC">
      <w:pPr>
        <w:pStyle w:val="ListParagraph"/>
        <w:numPr>
          <w:ilvl w:val="0"/>
          <w:numId w:val="21"/>
        </w:numPr>
        <w:jc w:val="both"/>
        <w:rPr>
          <w:rFonts w:asciiTheme="majorHAnsi" w:hAnsiTheme="majorHAnsi" w:cstheme="majorHAnsi"/>
          <w:lang w:val="en-GB"/>
        </w:rPr>
      </w:pPr>
      <w:r w:rsidRPr="00EA29E8">
        <w:rPr>
          <w:rFonts w:asciiTheme="majorHAnsi" w:hAnsiTheme="majorHAnsi" w:cstheme="majorHAnsi"/>
          <w:lang w:val="en-GB"/>
        </w:rPr>
        <w:t xml:space="preserve">identify at the national, regional and global levels, existing resources in the health, environment and other relevant sectors that can be accessed and used by countries for programmes and projects deriving from </w:t>
      </w:r>
      <w:r w:rsidR="00233012">
        <w:rPr>
          <w:rFonts w:asciiTheme="majorHAnsi" w:hAnsiTheme="majorHAnsi" w:cstheme="majorHAnsi"/>
          <w:lang w:val="en-GB"/>
        </w:rPr>
        <w:t xml:space="preserve">the </w:t>
      </w:r>
      <w:r w:rsidRPr="00EA29E8">
        <w:rPr>
          <w:rFonts w:asciiTheme="majorHAnsi" w:hAnsiTheme="majorHAnsi" w:cstheme="majorHAnsi"/>
          <w:lang w:val="en-GB"/>
        </w:rPr>
        <w:t>NPJAs;</w:t>
      </w:r>
    </w:p>
    <w:p w:rsidR="00DE50B8" w:rsidRPr="00EA29E8" w:rsidRDefault="00DE50B8" w:rsidP="007568B9">
      <w:pPr>
        <w:jc w:val="both"/>
        <w:rPr>
          <w:rFonts w:asciiTheme="majorHAnsi" w:hAnsiTheme="majorHAnsi" w:cstheme="majorHAnsi"/>
          <w:lang w:val="en-GB"/>
        </w:rPr>
      </w:pPr>
    </w:p>
    <w:p w:rsidR="008F4ECF" w:rsidRPr="00EA29E8" w:rsidRDefault="00DE50B8" w:rsidP="008257BC">
      <w:pPr>
        <w:pStyle w:val="ListParagraph"/>
        <w:numPr>
          <w:ilvl w:val="0"/>
          <w:numId w:val="21"/>
        </w:numPr>
        <w:jc w:val="both"/>
        <w:rPr>
          <w:rFonts w:asciiTheme="majorHAnsi" w:hAnsiTheme="majorHAnsi" w:cstheme="majorHAnsi"/>
          <w:lang w:val="en-GB"/>
        </w:rPr>
      </w:pPr>
      <w:r w:rsidRPr="00EA29E8">
        <w:rPr>
          <w:rFonts w:asciiTheme="majorHAnsi" w:hAnsiTheme="majorHAnsi" w:cstheme="majorHAnsi"/>
          <w:lang w:val="en-GB"/>
        </w:rPr>
        <w:t>facilitate donor collaboration in order to streamline existing funding to better match country priorities;</w:t>
      </w:r>
      <w:r w:rsidR="008F4ECF" w:rsidRPr="00EA29E8">
        <w:rPr>
          <w:lang w:val="en-GB"/>
        </w:rPr>
        <w:t xml:space="preserve"> </w:t>
      </w:r>
    </w:p>
    <w:p w:rsidR="008F4ECF" w:rsidRPr="00EA29E8" w:rsidRDefault="008F4ECF" w:rsidP="007568B9">
      <w:pPr>
        <w:pStyle w:val="ListParagraph"/>
        <w:ind w:left="0"/>
        <w:rPr>
          <w:rFonts w:asciiTheme="majorHAnsi" w:hAnsiTheme="majorHAnsi" w:cstheme="majorHAnsi"/>
          <w:lang w:val="en-GB"/>
        </w:rPr>
      </w:pPr>
    </w:p>
    <w:p w:rsidR="008F4ECF" w:rsidRPr="00EA29E8" w:rsidRDefault="007568B9" w:rsidP="008257BC">
      <w:pPr>
        <w:pStyle w:val="ListParagraph"/>
        <w:numPr>
          <w:ilvl w:val="0"/>
          <w:numId w:val="21"/>
        </w:numPr>
        <w:jc w:val="both"/>
        <w:rPr>
          <w:rFonts w:asciiTheme="majorHAnsi" w:hAnsiTheme="majorHAnsi" w:cstheme="majorHAnsi"/>
          <w:lang w:val="en-GB"/>
        </w:rPr>
      </w:pPr>
      <w:r w:rsidRPr="00EA29E8">
        <w:rPr>
          <w:rFonts w:asciiTheme="majorHAnsi" w:hAnsiTheme="majorHAnsi" w:cstheme="majorHAnsi"/>
          <w:lang w:val="en-GB"/>
        </w:rPr>
        <w:t>p</w:t>
      </w:r>
      <w:r w:rsidR="008F4ECF" w:rsidRPr="00EA29E8">
        <w:rPr>
          <w:rFonts w:asciiTheme="majorHAnsi" w:hAnsiTheme="majorHAnsi" w:cstheme="majorHAnsi"/>
          <w:lang w:val="en-GB"/>
        </w:rPr>
        <w:t>repare the regional/national landscape such that it will pave the way towards a circular economy and encourag</w:t>
      </w:r>
      <w:r w:rsidR="00233012">
        <w:rPr>
          <w:rFonts w:asciiTheme="majorHAnsi" w:hAnsiTheme="majorHAnsi" w:cstheme="majorHAnsi"/>
          <w:lang w:val="en-GB"/>
        </w:rPr>
        <w:t>e</w:t>
      </w:r>
      <w:r w:rsidR="008F4ECF" w:rsidRPr="00EA29E8">
        <w:rPr>
          <w:rFonts w:asciiTheme="majorHAnsi" w:hAnsiTheme="majorHAnsi" w:cstheme="majorHAnsi"/>
          <w:lang w:val="en-GB"/>
        </w:rPr>
        <w:t xml:space="preserve"> investments in products, activities and processes (tools and technologies) that will support it; </w:t>
      </w:r>
    </w:p>
    <w:p w:rsidR="007568B9" w:rsidRPr="00EA29E8" w:rsidRDefault="007568B9" w:rsidP="007568B9">
      <w:pPr>
        <w:pStyle w:val="ListParagraph"/>
        <w:rPr>
          <w:rFonts w:asciiTheme="majorHAnsi" w:hAnsiTheme="majorHAnsi" w:cstheme="majorHAnsi"/>
          <w:lang w:val="en-GB"/>
        </w:rPr>
      </w:pPr>
    </w:p>
    <w:p w:rsidR="008F4ECF" w:rsidRPr="00EA29E8" w:rsidRDefault="007568B9" w:rsidP="008257BC">
      <w:pPr>
        <w:pStyle w:val="ListParagraph"/>
        <w:numPr>
          <w:ilvl w:val="0"/>
          <w:numId w:val="21"/>
        </w:numPr>
        <w:jc w:val="both"/>
        <w:rPr>
          <w:rFonts w:asciiTheme="majorHAnsi" w:hAnsiTheme="majorHAnsi" w:cstheme="majorHAnsi"/>
          <w:lang w:val="en-GB"/>
        </w:rPr>
      </w:pPr>
      <w:r w:rsidRPr="00EA29E8">
        <w:rPr>
          <w:rFonts w:asciiTheme="majorHAnsi" w:hAnsiTheme="majorHAnsi" w:cstheme="majorHAnsi"/>
          <w:lang w:val="en-GB"/>
        </w:rPr>
        <w:t>s</w:t>
      </w:r>
      <w:r w:rsidR="008F4ECF" w:rsidRPr="00EA29E8">
        <w:rPr>
          <w:rFonts w:asciiTheme="majorHAnsi" w:hAnsiTheme="majorHAnsi" w:cstheme="majorHAnsi"/>
          <w:lang w:val="en-GB"/>
        </w:rPr>
        <w:t xml:space="preserve">upport priority implementation of projects/programmes that can demonstrate value for money in tackling </w:t>
      </w:r>
      <w:r w:rsidR="00233012">
        <w:rPr>
          <w:rFonts w:asciiTheme="majorHAnsi" w:hAnsiTheme="majorHAnsi" w:cstheme="majorHAnsi"/>
          <w:lang w:val="en-GB"/>
        </w:rPr>
        <w:t>h</w:t>
      </w:r>
      <w:r w:rsidR="008F4ECF" w:rsidRPr="00EA29E8">
        <w:rPr>
          <w:rFonts w:asciiTheme="majorHAnsi" w:hAnsiTheme="majorHAnsi" w:cstheme="majorHAnsi"/>
          <w:lang w:val="en-GB"/>
        </w:rPr>
        <w:t>ealth and environment issues and those which are complemented by social enterprise and entrepreneurship (ecotourism, income-generation from environmentally sound recycling and waste management, etc</w:t>
      </w:r>
      <w:r w:rsidR="00233012">
        <w:rPr>
          <w:rFonts w:asciiTheme="majorHAnsi" w:hAnsiTheme="majorHAnsi" w:cstheme="majorHAnsi"/>
          <w:lang w:val="en-GB"/>
        </w:rPr>
        <w:t>.</w:t>
      </w:r>
      <w:r w:rsidR="008F4ECF" w:rsidRPr="00EA29E8">
        <w:rPr>
          <w:rFonts w:asciiTheme="majorHAnsi" w:hAnsiTheme="majorHAnsi" w:cstheme="majorHAnsi"/>
          <w:lang w:val="en-GB"/>
        </w:rPr>
        <w:t>); and</w:t>
      </w:r>
    </w:p>
    <w:p w:rsidR="00DE50B8" w:rsidRPr="00EA29E8" w:rsidRDefault="00DE50B8" w:rsidP="007568B9">
      <w:pPr>
        <w:jc w:val="both"/>
        <w:rPr>
          <w:rFonts w:asciiTheme="majorHAnsi" w:hAnsiTheme="majorHAnsi" w:cstheme="majorHAnsi"/>
          <w:lang w:val="en-GB"/>
        </w:rPr>
      </w:pPr>
    </w:p>
    <w:p w:rsidR="00DE50B8" w:rsidRPr="00EA29E8" w:rsidRDefault="00DE50B8" w:rsidP="008257BC">
      <w:pPr>
        <w:pStyle w:val="ListParagraph"/>
        <w:numPr>
          <w:ilvl w:val="0"/>
          <w:numId w:val="21"/>
        </w:numPr>
        <w:jc w:val="both"/>
        <w:rPr>
          <w:rFonts w:asciiTheme="majorHAnsi" w:hAnsiTheme="majorHAnsi" w:cstheme="majorHAnsi"/>
          <w:lang w:val="en-GB"/>
        </w:rPr>
      </w:pPr>
      <w:r w:rsidRPr="00EA29E8">
        <w:rPr>
          <w:rFonts w:asciiTheme="majorHAnsi" w:hAnsiTheme="majorHAnsi" w:cstheme="majorHAnsi"/>
          <w:lang w:val="en-GB"/>
        </w:rPr>
        <w:t>provide technical assistance to countries in the development of funding proposals that are in line with their priorities and that best respond to donor requirements;</w:t>
      </w:r>
    </w:p>
    <w:p w:rsidR="000F11C5" w:rsidRPr="00EA29E8" w:rsidRDefault="000F11C5" w:rsidP="00EA29E8">
      <w:pPr>
        <w:jc w:val="both"/>
        <w:rPr>
          <w:rFonts w:asciiTheme="majorHAnsi" w:hAnsiTheme="majorHAnsi" w:cstheme="majorHAnsi"/>
          <w:lang w:val="en-GB"/>
        </w:rPr>
      </w:pPr>
    </w:p>
    <w:p w:rsidR="000F11C5" w:rsidRPr="00EA29E8" w:rsidRDefault="000F11C5" w:rsidP="005C1E85">
      <w:pPr>
        <w:ind w:left="180"/>
        <w:jc w:val="both"/>
        <w:rPr>
          <w:rFonts w:asciiTheme="majorHAnsi" w:hAnsiTheme="majorHAnsi" w:cstheme="majorHAnsi"/>
          <w:lang w:val="en-GB"/>
        </w:rPr>
      </w:pPr>
    </w:p>
    <w:p w:rsidR="006D20FE" w:rsidRPr="00310E45" w:rsidRDefault="006D20FE" w:rsidP="008257BC">
      <w:pPr>
        <w:pStyle w:val="ListParagraph"/>
        <w:widowControl w:val="0"/>
        <w:numPr>
          <w:ilvl w:val="0"/>
          <w:numId w:val="4"/>
        </w:numPr>
        <w:autoSpaceDE w:val="0"/>
        <w:autoSpaceDN w:val="0"/>
        <w:adjustRightInd w:val="0"/>
        <w:rPr>
          <w:rFonts w:asciiTheme="majorHAnsi" w:hAnsiTheme="majorHAnsi" w:cstheme="majorHAnsi"/>
          <w:b/>
          <w:lang w:val="en-GB"/>
        </w:rPr>
      </w:pPr>
      <w:r w:rsidRPr="00310E45">
        <w:rPr>
          <w:rFonts w:asciiTheme="majorHAnsi" w:hAnsiTheme="majorHAnsi" w:cstheme="majorHAnsi"/>
          <w:b/>
          <w:lang w:val="en-GB"/>
        </w:rPr>
        <w:t>CONCLUSION</w:t>
      </w:r>
    </w:p>
    <w:p w:rsidR="000F11C5" w:rsidRPr="00EA29E8" w:rsidRDefault="000F11C5" w:rsidP="006D20FE">
      <w:pPr>
        <w:widowControl w:val="0"/>
        <w:autoSpaceDE w:val="0"/>
        <w:autoSpaceDN w:val="0"/>
        <w:adjustRightInd w:val="0"/>
        <w:rPr>
          <w:rFonts w:asciiTheme="majorHAnsi" w:hAnsiTheme="majorHAnsi" w:cstheme="majorHAnsi"/>
          <w:b/>
          <w:lang w:val="en-GB"/>
        </w:rPr>
      </w:pPr>
    </w:p>
    <w:p w:rsidR="00C22581" w:rsidRPr="00EA29E8" w:rsidRDefault="00C22581" w:rsidP="00900B32">
      <w:pPr>
        <w:pStyle w:val="ListParagraph"/>
        <w:numPr>
          <w:ilvl w:val="0"/>
          <w:numId w:val="22"/>
        </w:numPr>
        <w:rPr>
          <w:rFonts w:asciiTheme="majorHAnsi" w:hAnsiTheme="majorHAnsi" w:cstheme="majorHAnsi"/>
          <w:lang w:val="en-GB"/>
        </w:rPr>
      </w:pPr>
      <w:r w:rsidRPr="00EA29E8">
        <w:rPr>
          <w:rFonts w:asciiTheme="majorHAnsi" w:hAnsiTheme="majorHAnsi" w:cstheme="majorHAnsi"/>
          <w:lang w:val="en-GB"/>
        </w:rPr>
        <w:t>The Libreville Declaration on Health and Environment in Africa is evolving as a successful country</w:t>
      </w:r>
      <w:r w:rsidR="00233012">
        <w:rPr>
          <w:rFonts w:asciiTheme="majorHAnsi" w:hAnsiTheme="majorHAnsi" w:cstheme="majorHAnsi"/>
          <w:lang w:val="en-GB"/>
        </w:rPr>
        <w:t>-</w:t>
      </w:r>
      <w:r w:rsidRPr="00EA29E8">
        <w:rPr>
          <w:rFonts w:asciiTheme="majorHAnsi" w:hAnsiTheme="majorHAnsi" w:cstheme="majorHAnsi"/>
          <w:lang w:val="en-GB"/>
        </w:rPr>
        <w:t xml:space="preserve">driven regional initiative.  It is proving to be an effective umbrella framework upon which African countries and their development partners can put into practice an integrated approach to </w:t>
      </w:r>
      <w:r w:rsidR="00233012" w:rsidRPr="009B5A09">
        <w:rPr>
          <w:rFonts w:asciiTheme="majorHAnsi" w:hAnsiTheme="majorHAnsi" w:cstheme="majorHAnsi"/>
          <w:lang w:val="en-GB"/>
        </w:rPr>
        <w:t>coherently</w:t>
      </w:r>
      <w:r w:rsidR="00233012" w:rsidRPr="00F07BFC">
        <w:rPr>
          <w:rFonts w:asciiTheme="majorHAnsi" w:hAnsiTheme="majorHAnsi" w:cstheme="majorHAnsi"/>
          <w:lang w:val="en-GB"/>
        </w:rPr>
        <w:t xml:space="preserve"> </w:t>
      </w:r>
      <w:r w:rsidRPr="00EA29E8">
        <w:rPr>
          <w:rFonts w:asciiTheme="majorHAnsi" w:hAnsiTheme="majorHAnsi" w:cstheme="majorHAnsi"/>
          <w:lang w:val="en-GB"/>
        </w:rPr>
        <w:t>address environmental determinants to human health and ecosystem integrity as a vital contribution to sustainable development.</w:t>
      </w:r>
    </w:p>
    <w:p w:rsidR="00C22581" w:rsidRPr="00EA29E8" w:rsidRDefault="00C22581" w:rsidP="007072C0">
      <w:pPr>
        <w:pStyle w:val="ListParagraph"/>
        <w:ind w:left="450"/>
        <w:rPr>
          <w:rFonts w:asciiTheme="majorHAnsi" w:hAnsiTheme="majorHAnsi" w:cstheme="majorHAnsi"/>
          <w:lang w:val="en-GB"/>
        </w:rPr>
      </w:pPr>
    </w:p>
    <w:p w:rsidR="00C22581" w:rsidRPr="00EA29E8" w:rsidRDefault="004021AF" w:rsidP="00900B32">
      <w:pPr>
        <w:pStyle w:val="ListParagraph"/>
        <w:numPr>
          <w:ilvl w:val="0"/>
          <w:numId w:val="22"/>
        </w:numPr>
        <w:rPr>
          <w:rFonts w:asciiTheme="majorHAnsi" w:hAnsiTheme="majorHAnsi" w:cstheme="majorHAnsi"/>
          <w:lang w:val="en-GB"/>
        </w:rPr>
      </w:pPr>
      <w:r w:rsidRPr="00EA29E8">
        <w:rPr>
          <w:rFonts w:asciiTheme="majorHAnsi" w:hAnsiTheme="majorHAnsi" w:cstheme="majorHAnsi"/>
          <w:lang w:val="en-GB"/>
        </w:rPr>
        <w:t xml:space="preserve">African countries are implementing the Libreville Declaration on health and environment in Africa to expand the coverage of interventions and services that promote public health while preserving ecosystems. However, efforts still remain to be made to realize the full potential of this Declaration in achieving the </w:t>
      </w:r>
      <w:r w:rsidR="00C22581" w:rsidRPr="00EA29E8">
        <w:rPr>
          <w:rFonts w:asciiTheme="majorHAnsi" w:hAnsiTheme="majorHAnsi" w:cstheme="majorHAnsi"/>
          <w:lang w:val="en-GB"/>
        </w:rPr>
        <w:t>Sustainable Development</w:t>
      </w:r>
      <w:r w:rsidRPr="00EA29E8">
        <w:rPr>
          <w:rFonts w:asciiTheme="majorHAnsi" w:hAnsiTheme="majorHAnsi" w:cstheme="majorHAnsi"/>
          <w:lang w:val="en-GB"/>
        </w:rPr>
        <w:t xml:space="preserve"> Goals. The Libreville Declaration</w:t>
      </w:r>
      <w:r w:rsidR="00233012">
        <w:rPr>
          <w:rFonts w:asciiTheme="majorHAnsi" w:hAnsiTheme="majorHAnsi" w:cstheme="majorHAnsi"/>
          <w:lang w:val="en-GB"/>
        </w:rPr>
        <w:t>,</w:t>
      </w:r>
      <w:r w:rsidRPr="00EA29E8">
        <w:rPr>
          <w:rFonts w:asciiTheme="majorHAnsi" w:hAnsiTheme="majorHAnsi" w:cstheme="majorHAnsi"/>
          <w:lang w:val="en-GB"/>
        </w:rPr>
        <w:t xml:space="preserve"> if appropriately used</w:t>
      </w:r>
      <w:r w:rsidR="00233012">
        <w:rPr>
          <w:rFonts w:asciiTheme="majorHAnsi" w:hAnsiTheme="majorHAnsi" w:cstheme="majorHAnsi"/>
          <w:lang w:val="en-GB"/>
        </w:rPr>
        <w:t>,</w:t>
      </w:r>
      <w:r w:rsidRPr="00EA29E8">
        <w:rPr>
          <w:rFonts w:asciiTheme="majorHAnsi" w:hAnsiTheme="majorHAnsi" w:cstheme="majorHAnsi"/>
          <w:lang w:val="en-GB"/>
        </w:rPr>
        <w:t xml:space="preserve"> can serve to leverage substantial investments to scale up interventions that result in poverty reduction and human development. </w:t>
      </w:r>
    </w:p>
    <w:p w:rsidR="006D20FE" w:rsidRPr="00EA29E8" w:rsidRDefault="00233012" w:rsidP="00900B32">
      <w:pPr>
        <w:pStyle w:val="ListParagraph"/>
        <w:numPr>
          <w:ilvl w:val="0"/>
          <w:numId w:val="22"/>
        </w:numPr>
        <w:jc w:val="both"/>
        <w:rPr>
          <w:rFonts w:asciiTheme="majorHAnsi" w:hAnsiTheme="majorHAnsi" w:cstheme="majorHAnsi"/>
          <w:lang w:val="en-GB"/>
        </w:rPr>
      </w:pPr>
      <w:r>
        <w:rPr>
          <w:rFonts w:asciiTheme="majorHAnsi" w:hAnsiTheme="majorHAnsi" w:cstheme="majorHAnsi"/>
          <w:lang w:val="en-GB"/>
        </w:rPr>
        <w:t>The i</w:t>
      </w:r>
      <w:r w:rsidR="006D20FE" w:rsidRPr="00EA29E8">
        <w:rPr>
          <w:rFonts w:asciiTheme="majorHAnsi" w:hAnsiTheme="majorHAnsi" w:cstheme="majorHAnsi"/>
          <w:lang w:val="en-GB"/>
        </w:rPr>
        <w:t xml:space="preserve">mplementation of this new </w:t>
      </w:r>
      <w:r>
        <w:rPr>
          <w:rFonts w:asciiTheme="majorHAnsi" w:hAnsiTheme="majorHAnsi" w:cstheme="majorHAnsi"/>
          <w:lang w:val="en-GB"/>
        </w:rPr>
        <w:t>S</w:t>
      </w:r>
      <w:r w:rsidR="006D20FE" w:rsidRPr="00EA29E8">
        <w:rPr>
          <w:rFonts w:asciiTheme="majorHAnsi" w:hAnsiTheme="majorHAnsi" w:cstheme="majorHAnsi"/>
          <w:lang w:val="en-GB"/>
        </w:rPr>
        <w:t xml:space="preserve">trategic </w:t>
      </w:r>
      <w:r>
        <w:rPr>
          <w:rFonts w:asciiTheme="majorHAnsi" w:hAnsiTheme="majorHAnsi" w:cstheme="majorHAnsi"/>
          <w:lang w:val="en-GB"/>
        </w:rPr>
        <w:t>P</w:t>
      </w:r>
      <w:r w:rsidR="006D20FE" w:rsidRPr="00EA29E8">
        <w:rPr>
          <w:rFonts w:asciiTheme="majorHAnsi" w:hAnsiTheme="majorHAnsi" w:cstheme="majorHAnsi"/>
          <w:lang w:val="en-GB"/>
        </w:rPr>
        <w:t xml:space="preserve">lan </w:t>
      </w:r>
      <w:r>
        <w:rPr>
          <w:rFonts w:asciiTheme="majorHAnsi" w:hAnsiTheme="majorHAnsi" w:cstheme="majorHAnsi"/>
          <w:lang w:val="en-GB"/>
        </w:rPr>
        <w:t>to</w:t>
      </w:r>
      <w:r w:rsidRPr="00EA29E8">
        <w:rPr>
          <w:rFonts w:asciiTheme="majorHAnsi" w:hAnsiTheme="majorHAnsi" w:cstheme="majorHAnsi"/>
          <w:lang w:val="en-GB"/>
        </w:rPr>
        <w:t xml:space="preserve"> </w:t>
      </w:r>
      <w:r w:rsidR="006D20FE" w:rsidRPr="00EA29E8">
        <w:rPr>
          <w:rFonts w:asciiTheme="majorHAnsi" w:hAnsiTheme="majorHAnsi" w:cstheme="majorHAnsi"/>
          <w:lang w:val="en-GB"/>
        </w:rPr>
        <w:t xml:space="preserve">manage environmental determinants of human health and ecosystem integrity by countries in the African </w:t>
      </w:r>
      <w:r>
        <w:rPr>
          <w:rFonts w:asciiTheme="majorHAnsi" w:hAnsiTheme="majorHAnsi" w:cstheme="majorHAnsi"/>
          <w:lang w:val="en-GB"/>
        </w:rPr>
        <w:t>R</w:t>
      </w:r>
      <w:r w:rsidR="006D20FE" w:rsidRPr="00EA29E8">
        <w:rPr>
          <w:rFonts w:asciiTheme="majorHAnsi" w:hAnsiTheme="majorHAnsi" w:cstheme="majorHAnsi"/>
          <w:lang w:val="en-GB"/>
        </w:rPr>
        <w:t xml:space="preserve">egion, founded on the Libreville Declaration and supported by WHO and UNEP and other international partners, will significantly advance attainment of </w:t>
      </w:r>
      <w:r w:rsidR="00540C28">
        <w:rPr>
          <w:rFonts w:asciiTheme="majorHAnsi" w:hAnsiTheme="majorHAnsi" w:cstheme="majorHAnsi"/>
          <w:lang w:val="en-GB"/>
        </w:rPr>
        <w:t xml:space="preserve">the </w:t>
      </w:r>
      <w:r w:rsidR="006D20FE" w:rsidRPr="00EA29E8">
        <w:rPr>
          <w:rFonts w:asciiTheme="majorHAnsi" w:hAnsiTheme="majorHAnsi" w:cstheme="majorHAnsi"/>
          <w:lang w:val="en-GB"/>
        </w:rPr>
        <w:t xml:space="preserve">Rio+20 </w:t>
      </w:r>
      <w:r w:rsidR="006D20FE" w:rsidRPr="00EA29E8">
        <w:rPr>
          <w:rFonts w:asciiTheme="majorHAnsi" w:hAnsiTheme="majorHAnsi" w:cstheme="majorHAnsi"/>
          <w:lang w:val="en-GB"/>
        </w:rPr>
        <w:lastRenderedPageBreak/>
        <w:t xml:space="preserve">objectives and </w:t>
      </w:r>
      <w:r w:rsidR="001318F5" w:rsidRPr="00EA29E8">
        <w:rPr>
          <w:rFonts w:asciiTheme="majorHAnsi" w:hAnsiTheme="majorHAnsi" w:cstheme="majorHAnsi"/>
          <w:lang w:val="en-GB"/>
        </w:rPr>
        <w:t>the recently</w:t>
      </w:r>
      <w:r w:rsidR="006D20FE" w:rsidRPr="00EA29E8">
        <w:rPr>
          <w:rFonts w:asciiTheme="majorHAnsi" w:hAnsiTheme="majorHAnsi" w:cstheme="majorHAnsi"/>
          <w:lang w:val="en-GB"/>
        </w:rPr>
        <w:t>-a</w:t>
      </w:r>
      <w:r w:rsidR="00540C28">
        <w:rPr>
          <w:rFonts w:asciiTheme="majorHAnsi" w:hAnsiTheme="majorHAnsi" w:cstheme="majorHAnsi"/>
          <w:lang w:val="en-GB"/>
        </w:rPr>
        <w:t>dopt</w:t>
      </w:r>
      <w:r w:rsidR="006D20FE" w:rsidRPr="00EA29E8">
        <w:rPr>
          <w:rFonts w:asciiTheme="majorHAnsi" w:hAnsiTheme="majorHAnsi" w:cstheme="majorHAnsi"/>
          <w:lang w:val="en-GB"/>
        </w:rPr>
        <w:t xml:space="preserve">ed SDGs.  The Libreville Declaration </w:t>
      </w:r>
      <w:r w:rsidR="00540C28">
        <w:rPr>
          <w:rFonts w:asciiTheme="majorHAnsi" w:hAnsiTheme="majorHAnsi" w:cstheme="majorHAnsi"/>
          <w:lang w:val="en-GB"/>
        </w:rPr>
        <w:t>truly acts as a driving force</w:t>
      </w:r>
      <w:r w:rsidR="006D20FE" w:rsidRPr="00EA29E8">
        <w:rPr>
          <w:rFonts w:asciiTheme="majorHAnsi" w:hAnsiTheme="majorHAnsi" w:cstheme="majorHAnsi"/>
          <w:lang w:val="en-GB"/>
        </w:rPr>
        <w:t xml:space="preserve"> in this regard.</w:t>
      </w:r>
    </w:p>
    <w:p w:rsidR="006D20FE" w:rsidRPr="00EA29E8" w:rsidRDefault="006D20FE">
      <w:pPr>
        <w:rPr>
          <w:rFonts w:asciiTheme="majorHAnsi" w:hAnsiTheme="majorHAnsi" w:cstheme="majorHAnsi"/>
          <w:lang w:val="en-GB"/>
        </w:rPr>
      </w:pPr>
    </w:p>
    <w:sectPr w:rsidR="006D20FE" w:rsidRPr="00EA29E8" w:rsidSect="00D45C29">
      <w:foot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28" w:rsidRDefault="00220528" w:rsidP="00050474">
      <w:r>
        <w:separator/>
      </w:r>
    </w:p>
  </w:endnote>
  <w:endnote w:type="continuationSeparator" w:id="0">
    <w:p w:rsidR="00220528" w:rsidRDefault="00220528" w:rsidP="000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46837"/>
      <w:docPartObj>
        <w:docPartGallery w:val="Page Numbers (Bottom of Page)"/>
        <w:docPartUnique/>
      </w:docPartObj>
    </w:sdtPr>
    <w:sdtEndPr/>
    <w:sdtContent>
      <w:p w:rsidR="00EA29E8" w:rsidRDefault="00EA29E8">
        <w:pPr>
          <w:pStyle w:val="Footer"/>
          <w:jc w:val="center"/>
        </w:pPr>
        <w:r>
          <w:fldChar w:fldCharType="begin"/>
        </w:r>
        <w:r>
          <w:instrText>PAGE   \* MERGEFORMAT</w:instrText>
        </w:r>
        <w:r>
          <w:fldChar w:fldCharType="separate"/>
        </w:r>
        <w:r w:rsidR="0074437B">
          <w:rPr>
            <w:noProof/>
          </w:rPr>
          <w:t>1</w:t>
        </w:r>
        <w:r>
          <w:fldChar w:fldCharType="end"/>
        </w:r>
      </w:p>
    </w:sdtContent>
  </w:sdt>
  <w:p w:rsidR="00EA29E8" w:rsidRDefault="00EA2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28" w:rsidRDefault="00220528" w:rsidP="00050474">
      <w:r>
        <w:separator/>
      </w:r>
    </w:p>
  </w:footnote>
  <w:footnote w:type="continuationSeparator" w:id="0">
    <w:p w:rsidR="00220528" w:rsidRDefault="00220528" w:rsidP="0005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F7"/>
    <w:multiLevelType w:val="hybridMultilevel"/>
    <w:tmpl w:val="D88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624A"/>
    <w:multiLevelType w:val="hybridMultilevel"/>
    <w:tmpl w:val="DE9A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C89"/>
    <w:multiLevelType w:val="hybridMultilevel"/>
    <w:tmpl w:val="2362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976AC"/>
    <w:multiLevelType w:val="hybridMultilevel"/>
    <w:tmpl w:val="DBE2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A6A40"/>
    <w:multiLevelType w:val="hybridMultilevel"/>
    <w:tmpl w:val="DE7A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90DEE"/>
    <w:multiLevelType w:val="hybridMultilevel"/>
    <w:tmpl w:val="30B2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F5FA2"/>
    <w:multiLevelType w:val="hybridMultilevel"/>
    <w:tmpl w:val="4396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C13C0"/>
    <w:multiLevelType w:val="hybridMultilevel"/>
    <w:tmpl w:val="89C0F506"/>
    <w:lvl w:ilvl="0" w:tplc="B7081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D83C04"/>
    <w:multiLevelType w:val="hybridMultilevel"/>
    <w:tmpl w:val="6DDAB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D0ED8"/>
    <w:multiLevelType w:val="hybridMultilevel"/>
    <w:tmpl w:val="5A0839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616D90"/>
    <w:multiLevelType w:val="hybridMultilevel"/>
    <w:tmpl w:val="02002958"/>
    <w:lvl w:ilvl="0" w:tplc="04090017">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0470C1"/>
    <w:multiLevelType w:val="hybridMultilevel"/>
    <w:tmpl w:val="BB401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B226B"/>
    <w:multiLevelType w:val="hybridMultilevel"/>
    <w:tmpl w:val="18EC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81DC4"/>
    <w:multiLevelType w:val="hybridMultilevel"/>
    <w:tmpl w:val="56D2281A"/>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2F7BB9"/>
    <w:multiLevelType w:val="hybridMultilevel"/>
    <w:tmpl w:val="EF726848"/>
    <w:lvl w:ilvl="0" w:tplc="0B869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8308FC"/>
    <w:multiLevelType w:val="hybridMultilevel"/>
    <w:tmpl w:val="A7F8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63E67"/>
    <w:multiLevelType w:val="hybridMultilevel"/>
    <w:tmpl w:val="578C19A4"/>
    <w:lvl w:ilvl="0" w:tplc="A956D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94406"/>
    <w:multiLevelType w:val="hybridMultilevel"/>
    <w:tmpl w:val="9EBE6762"/>
    <w:lvl w:ilvl="0" w:tplc="0409000F">
      <w:start w:val="1"/>
      <w:numFmt w:val="decimal"/>
      <w:lvlText w:val="%1."/>
      <w:lvlJc w:val="left"/>
      <w:pPr>
        <w:ind w:left="72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60415C66"/>
    <w:multiLevelType w:val="hybridMultilevel"/>
    <w:tmpl w:val="D9EE21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1147D"/>
    <w:multiLevelType w:val="hybridMultilevel"/>
    <w:tmpl w:val="4A6C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43C8D"/>
    <w:multiLevelType w:val="hybridMultilevel"/>
    <w:tmpl w:val="E620F4D8"/>
    <w:lvl w:ilvl="0" w:tplc="F398C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44313"/>
    <w:multiLevelType w:val="hybridMultilevel"/>
    <w:tmpl w:val="FF46E444"/>
    <w:lvl w:ilvl="0" w:tplc="0409000F">
      <w:start w:val="1"/>
      <w:numFmt w:val="decimal"/>
      <w:lvlText w:val="%1."/>
      <w:lvlJc w:val="left"/>
      <w:pPr>
        <w:ind w:left="1428" w:hanging="360"/>
      </w:pPr>
      <w:rPr>
        <w:rFont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7"/>
  </w:num>
  <w:num w:numId="2">
    <w:abstractNumId w:val="15"/>
  </w:num>
  <w:num w:numId="3">
    <w:abstractNumId w:val="16"/>
  </w:num>
  <w:num w:numId="4">
    <w:abstractNumId w:val="20"/>
  </w:num>
  <w:num w:numId="5">
    <w:abstractNumId w:val="14"/>
  </w:num>
  <w:num w:numId="6">
    <w:abstractNumId w:val="10"/>
  </w:num>
  <w:num w:numId="7">
    <w:abstractNumId w:val="11"/>
  </w:num>
  <w:num w:numId="8">
    <w:abstractNumId w:val="18"/>
  </w:num>
  <w:num w:numId="9">
    <w:abstractNumId w:val="19"/>
  </w:num>
  <w:num w:numId="10">
    <w:abstractNumId w:val="17"/>
  </w:num>
  <w:num w:numId="11">
    <w:abstractNumId w:val="1"/>
  </w:num>
  <w:num w:numId="12">
    <w:abstractNumId w:val="0"/>
  </w:num>
  <w:num w:numId="13">
    <w:abstractNumId w:val="9"/>
  </w:num>
  <w:num w:numId="14">
    <w:abstractNumId w:val="21"/>
  </w:num>
  <w:num w:numId="15">
    <w:abstractNumId w:val="3"/>
  </w:num>
  <w:num w:numId="16">
    <w:abstractNumId w:val="4"/>
  </w:num>
  <w:num w:numId="17">
    <w:abstractNumId w:val="12"/>
  </w:num>
  <w:num w:numId="18">
    <w:abstractNumId w:val="8"/>
  </w:num>
  <w:num w:numId="19">
    <w:abstractNumId w:val="5"/>
  </w:num>
  <w:num w:numId="20">
    <w:abstractNumId w:val="2"/>
  </w:num>
  <w:num w:numId="21">
    <w:abstractNumId w:val="1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61"/>
    <w:rsid w:val="000037E7"/>
    <w:rsid w:val="0000514E"/>
    <w:rsid w:val="00007A9E"/>
    <w:rsid w:val="00010C8E"/>
    <w:rsid w:val="00012F65"/>
    <w:rsid w:val="00013B65"/>
    <w:rsid w:val="00015E88"/>
    <w:rsid w:val="0002467A"/>
    <w:rsid w:val="000278E3"/>
    <w:rsid w:val="00027A8B"/>
    <w:rsid w:val="000301DA"/>
    <w:rsid w:val="000319B7"/>
    <w:rsid w:val="00035B8B"/>
    <w:rsid w:val="00050474"/>
    <w:rsid w:val="00062F63"/>
    <w:rsid w:val="00063FEA"/>
    <w:rsid w:val="00064600"/>
    <w:rsid w:val="000658D5"/>
    <w:rsid w:val="00067510"/>
    <w:rsid w:val="0007023F"/>
    <w:rsid w:val="00073C18"/>
    <w:rsid w:val="00074150"/>
    <w:rsid w:val="00077A76"/>
    <w:rsid w:val="0008474E"/>
    <w:rsid w:val="00086BDC"/>
    <w:rsid w:val="0009073C"/>
    <w:rsid w:val="00093503"/>
    <w:rsid w:val="000940B0"/>
    <w:rsid w:val="000955E1"/>
    <w:rsid w:val="000A7630"/>
    <w:rsid w:val="000B3001"/>
    <w:rsid w:val="000B6234"/>
    <w:rsid w:val="000B6E21"/>
    <w:rsid w:val="000C1013"/>
    <w:rsid w:val="000C4FBA"/>
    <w:rsid w:val="000C6548"/>
    <w:rsid w:val="000C7830"/>
    <w:rsid w:val="000D263E"/>
    <w:rsid w:val="000E2775"/>
    <w:rsid w:val="000F11C5"/>
    <w:rsid w:val="000F674D"/>
    <w:rsid w:val="0010371B"/>
    <w:rsid w:val="001045DE"/>
    <w:rsid w:val="001137E3"/>
    <w:rsid w:val="001221DB"/>
    <w:rsid w:val="00124EF6"/>
    <w:rsid w:val="00125202"/>
    <w:rsid w:val="001318F5"/>
    <w:rsid w:val="00137F2A"/>
    <w:rsid w:val="00145344"/>
    <w:rsid w:val="001459AB"/>
    <w:rsid w:val="00147BD6"/>
    <w:rsid w:val="00150C6E"/>
    <w:rsid w:val="00152EB1"/>
    <w:rsid w:val="00155661"/>
    <w:rsid w:val="001562DB"/>
    <w:rsid w:val="00160380"/>
    <w:rsid w:val="0016678B"/>
    <w:rsid w:val="00171888"/>
    <w:rsid w:val="00184C97"/>
    <w:rsid w:val="00184F62"/>
    <w:rsid w:val="00187590"/>
    <w:rsid w:val="001B29CD"/>
    <w:rsid w:val="001C01ED"/>
    <w:rsid w:val="001C3133"/>
    <w:rsid w:val="001C52F4"/>
    <w:rsid w:val="001C7CD2"/>
    <w:rsid w:val="001E0AA5"/>
    <w:rsid w:val="001E167A"/>
    <w:rsid w:val="001E20A9"/>
    <w:rsid w:val="001E69AF"/>
    <w:rsid w:val="001F0D23"/>
    <w:rsid w:val="001F5702"/>
    <w:rsid w:val="001F7804"/>
    <w:rsid w:val="00200231"/>
    <w:rsid w:val="00203BB5"/>
    <w:rsid w:val="00207336"/>
    <w:rsid w:val="00207BF6"/>
    <w:rsid w:val="00220528"/>
    <w:rsid w:val="00233012"/>
    <w:rsid w:val="00234380"/>
    <w:rsid w:val="00243651"/>
    <w:rsid w:val="002562C5"/>
    <w:rsid w:val="00256F35"/>
    <w:rsid w:val="00265BE8"/>
    <w:rsid w:val="00267711"/>
    <w:rsid w:val="00267C09"/>
    <w:rsid w:val="00281C12"/>
    <w:rsid w:val="00290B39"/>
    <w:rsid w:val="002A4BFB"/>
    <w:rsid w:val="002B6ABA"/>
    <w:rsid w:val="002C25CB"/>
    <w:rsid w:val="002C66AE"/>
    <w:rsid w:val="002D6C43"/>
    <w:rsid w:val="002E45B9"/>
    <w:rsid w:val="002F0932"/>
    <w:rsid w:val="002F2F3E"/>
    <w:rsid w:val="002F596F"/>
    <w:rsid w:val="002F6A14"/>
    <w:rsid w:val="002F6C94"/>
    <w:rsid w:val="00310227"/>
    <w:rsid w:val="00310E45"/>
    <w:rsid w:val="00331252"/>
    <w:rsid w:val="003334DB"/>
    <w:rsid w:val="003357AF"/>
    <w:rsid w:val="00355A3D"/>
    <w:rsid w:val="003572BD"/>
    <w:rsid w:val="0035763B"/>
    <w:rsid w:val="003657A2"/>
    <w:rsid w:val="00366D41"/>
    <w:rsid w:val="00367D7E"/>
    <w:rsid w:val="00370CD4"/>
    <w:rsid w:val="00372DE8"/>
    <w:rsid w:val="003759C2"/>
    <w:rsid w:val="00377649"/>
    <w:rsid w:val="00381908"/>
    <w:rsid w:val="00382151"/>
    <w:rsid w:val="00383915"/>
    <w:rsid w:val="003849C3"/>
    <w:rsid w:val="00392EF6"/>
    <w:rsid w:val="0039387E"/>
    <w:rsid w:val="0039477B"/>
    <w:rsid w:val="00395063"/>
    <w:rsid w:val="003B2DA2"/>
    <w:rsid w:val="003C27C7"/>
    <w:rsid w:val="003C3202"/>
    <w:rsid w:val="003D21F7"/>
    <w:rsid w:val="003E1A4B"/>
    <w:rsid w:val="003F2995"/>
    <w:rsid w:val="00401A25"/>
    <w:rsid w:val="004021AF"/>
    <w:rsid w:val="004150D0"/>
    <w:rsid w:val="00416B98"/>
    <w:rsid w:val="00421973"/>
    <w:rsid w:val="00421FF4"/>
    <w:rsid w:val="00426896"/>
    <w:rsid w:val="00435B55"/>
    <w:rsid w:val="00436D7F"/>
    <w:rsid w:val="00443ED1"/>
    <w:rsid w:val="0044650D"/>
    <w:rsid w:val="004528D5"/>
    <w:rsid w:val="00453EDA"/>
    <w:rsid w:val="00455469"/>
    <w:rsid w:val="004602D6"/>
    <w:rsid w:val="00481719"/>
    <w:rsid w:val="004828A2"/>
    <w:rsid w:val="004914D5"/>
    <w:rsid w:val="004977BB"/>
    <w:rsid w:val="004C0C22"/>
    <w:rsid w:val="004C65BD"/>
    <w:rsid w:val="004D1099"/>
    <w:rsid w:val="004D7D7A"/>
    <w:rsid w:val="004E1B52"/>
    <w:rsid w:val="004E76AD"/>
    <w:rsid w:val="004F3FCF"/>
    <w:rsid w:val="004F5364"/>
    <w:rsid w:val="004F7816"/>
    <w:rsid w:val="00500999"/>
    <w:rsid w:val="00501206"/>
    <w:rsid w:val="0050683A"/>
    <w:rsid w:val="005116C6"/>
    <w:rsid w:val="00511EF9"/>
    <w:rsid w:val="00521A1B"/>
    <w:rsid w:val="00524312"/>
    <w:rsid w:val="0052511B"/>
    <w:rsid w:val="00532A68"/>
    <w:rsid w:val="00534AEA"/>
    <w:rsid w:val="00534B5C"/>
    <w:rsid w:val="00536457"/>
    <w:rsid w:val="00540C28"/>
    <w:rsid w:val="00556FC5"/>
    <w:rsid w:val="00570992"/>
    <w:rsid w:val="00577E24"/>
    <w:rsid w:val="0058094E"/>
    <w:rsid w:val="005856E8"/>
    <w:rsid w:val="00587989"/>
    <w:rsid w:val="005916E5"/>
    <w:rsid w:val="00594856"/>
    <w:rsid w:val="005A1C7B"/>
    <w:rsid w:val="005C0A94"/>
    <w:rsid w:val="005C1E85"/>
    <w:rsid w:val="005C2895"/>
    <w:rsid w:val="005C6554"/>
    <w:rsid w:val="005C7D57"/>
    <w:rsid w:val="005E43A4"/>
    <w:rsid w:val="005E6EE2"/>
    <w:rsid w:val="005F1368"/>
    <w:rsid w:val="005F48F9"/>
    <w:rsid w:val="005F7DAD"/>
    <w:rsid w:val="0060008A"/>
    <w:rsid w:val="00602869"/>
    <w:rsid w:val="0060644B"/>
    <w:rsid w:val="00606B75"/>
    <w:rsid w:val="00611345"/>
    <w:rsid w:val="00615BDD"/>
    <w:rsid w:val="00616743"/>
    <w:rsid w:val="00621280"/>
    <w:rsid w:val="00622842"/>
    <w:rsid w:val="00623263"/>
    <w:rsid w:val="0063185F"/>
    <w:rsid w:val="00634DFA"/>
    <w:rsid w:val="00637FBB"/>
    <w:rsid w:val="006424C0"/>
    <w:rsid w:val="00642B36"/>
    <w:rsid w:val="00654767"/>
    <w:rsid w:val="00657D3A"/>
    <w:rsid w:val="00674D83"/>
    <w:rsid w:val="00681C8E"/>
    <w:rsid w:val="00683954"/>
    <w:rsid w:val="00684466"/>
    <w:rsid w:val="006913FE"/>
    <w:rsid w:val="006A0008"/>
    <w:rsid w:val="006A42A2"/>
    <w:rsid w:val="006B0E7C"/>
    <w:rsid w:val="006B2A28"/>
    <w:rsid w:val="006D20FE"/>
    <w:rsid w:val="006D256C"/>
    <w:rsid w:val="006E0F6D"/>
    <w:rsid w:val="006E1B5D"/>
    <w:rsid w:val="006E2716"/>
    <w:rsid w:val="006E399F"/>
    <w:rsid w:val="006F1767"/>
    <w:rsid w:val="0070278C"/>
    <w:rsid w:val="007072C0"/>
    <w:rsid w:val="0071405C"/>
    <w:rsid w:val="007278CD"/>
    <w:rsid w:val="007328EC"/>
    <w:rsid w:val="00733DDB"/>
    <w:rsid w:val="00735923"/>
    <w:rsid w:val="0073741D"/>
    <w:rsid w:val="00741DD5"/>
    <w:rsid w:val="0074437B"/>
    <w:rsid w:val="00746F06"/>
    <w:rsid w:val="007544C0"/>
    <w:rsid w:val="007568B9"/>
    <w:rsid w:val="00771FFF"/>
    <w:rsid w:val="0077680C"/>
    <w:rsid w:val="00780E92"/>
    <w:rsid w:val="00793646"/>
    <w:rsid w:val="007A4FBD"/>
    <w:rsid w:val="007A5009"/>
    <w:rsid w:val="007A616C"/>
    <w:rsid w:val="007B0912"/>
    <w:rsid w:val="007B0E59"/>
    <w:rsid w:val="007B10FA"/>
    <w:rsid w:val="007B684E"/>
    <w:rsid w:val="007C0157"/>
    <w:rsid w:val="007C248D"/>
    <w:rsid w:val="007C2669"/>
    <w:rsid w:val="007C344E"/>
    <w:rsid w:val="007C4864"/>
    <w:rsid w:val="007D1CD3"/>
    <w:rsid w:val="007D4FB7"/>
    <w:rsid w:val="007D5C71"/>
    <w:rsid w:val="007E2E1D"/>
    <w:rsid w:val="007E3567"/>
    <w:rsid w:val="007E3B86"/>
    <w:rsid w:val="00804236"/>
    <w:rsid w:val="00806EFD"/>
    <w:rsid w:val="00814D8D"/>
    <w:rsid w:val="008257BC"/>
    <w:rsid w:val="008306D9"/>
    <w:rsid w:val="00834123"/>
    <w:rsid w:val="00844E3A"/>
    <w:rsid w:val="00852D85"/>
    <w:rsid w:val="008545EA"/>
    <w:rsid w:val="00856F31"/>
    <w:rsid w:val="00883377"/>
    <w:rsid w:val="00884706"/>
    <w:rsid w:val="008926C4"/>
    <w:rsid w:val="008B14BB"/>
    <w:rsid w:val="008C295A"/>
    <w:rsid w:val="008D3095"/>
    <w:rsid w:val="008D4364"/>
    <w:rsid w:val="008D5F48"/>
    <w:rsid w:val="008E446D"/>
    <w:rsid w:val="008F0F3B"/>
    <w:rsid w:val="008F164E"/>
    <w:rsid w:val="008F4ECF"/>
    <w:rsid w:val="00900B32"/>
    <w:rsid w:val="00900CB9"/>
    <w:rsid w:val="009027F4"/>
    <w:rsid w:val="00904259"/>
    <w:rsid w:val="009052B3"/>
    <w:rsid w:val="009064FB"/>
    <w:rsid w:val="00906E0B"/>
    <w:rsid w:val="0091108B"/>
    <w:rsid w:val="009120B1"/>
    <w:rsid w:val="009206AF"/>
    <w:rsid w:val="0092697C"/>
    <w:rsid w:val="00942994"/>
    <w:rsid w:val="00943D0F"/>
    <w:rsid w:val="00944A1F"/>
    <w:rsid w:val="009461EF"/>
    <w:rsid w:val="00955AA3"/>
    <w:rsid w:val="009568A3"/>
    <w:rsid w:val="009633C6"/>
    <w:rsid w:val="009779CF"/>
    <w:rsid w:val="00982789"/>
    <w:rsid w:val="00982FE3"/>
    <w:rsid w:val="00986920"/>
    <w:rsid w:val="009A2BA7"/>
    <w:rsid w:val="009B1798"/>
    <w:rsid w:val="009C6B0A"/>
    <w:rsid w:val="009D4395"/>
    <w:rsid w:val="009D7693"/>
    <w:rsid w:val="009E06A6"/>
    <w:rsid w:val="009E3654"/>
    <w:rsid w:val="00A00056"/>
    <w:rsid w:val="00A10260"/>
    <w:rsid w:val="00A10965"/>
    <w:rsid w:val="00A11720"/>
    <w:rsid w:val="00A13758"/>
    <w:rsid w:val="00A217AB"/>
    <w:rsid w:val="00A31826"/>
    <w:rsid w:val="00A443DB"/>
    <w:rsid w:val="00A4752A"/>
    <w:rsid w:val="00A52AFE"/>
    <w:rsid w:val="00A53C0F"/>
    <w:rsid w:val="00A55152"/>
    <w:rsid w:val="00A70863"/>
    <w:rsid w:val="00A75FF2"/>
    <w:rsid w:val="00A8070A"/>
    <w:rsid w:val="00A84DD7"/>
    <w:rsid w:val="00A9582F"/>
    <w:rsid w:val="00A97943"/>
    <w:rsid w:val="00AA4128"/>
    <w:rsid w:val="00AB135B"/>
    <w:rsid w:val="00AB147D"/>
    <w:rsid w:val="00AC7C65"/>
    <w:rsid w:val="00AE093E"/>
    <w:rsid w:val="00AE1CCC"/>
    <w:rsid w:val="00AE24D8"/>
    <w:rsid w:val="00AE2BF6"/>
    <w:rsid w:val="00AE538E"/>
    <w:rsid w:val="00AF322A"/>
    <w:rsid w:val="00B0120E"/>
    <w:rsid w:val="00B020B0"/>
    <w:rsid w:val="00B044EB"/>
    <w:rsid w:val="00B17376"/>
    <w:rsid w:val="00B3611E"/>
    <w:rsid w:val="00B43996"/>
    <w:rsid w:val="00B63FC8"/>
    <w:rsid w:val="00B6439D"/>
    <w:rsid w:val="00BA2C5A"/>
    <w:rsid w:val="00BA4C90"/>
    <w:rsid w:val="00BB4AE1"/>
    <w:rsid w:val="00BB5451"/>
    <w:rsid w:val="00BB589C"/>
    <w:rsid w:val="00BC0ABA"/>
    <w:rsid w:val="00BC5D71"/>
    <w:rsid w:val="00BC5DB4"/>
    <w:rsid w:val="00BD3C03"/>
    <w:rsid w:val="00BD53BD"/>
    <w:rsid w:val="00BD7349"/>
    <w:rsid w:val="00BE2C8D"/>
    <w:rsid w:val="00BE393F"/>
    <w:rsid w:val="00BE57C0"/>
    <w:rsid w:val="00BE6C61"/>
    <w:rsid w:val="00BE774B"/>
    <w:rsid w:val="00BF4F16"/>
    <w:rsid w:val="00C016EE"/>
    <w:rsid w:val="00C01FC4"/>
    <w:rsid w:val="00C065FD"/>
    <w:rsid w:val="00C06DA5"/>
    <w:rsid w:val="00C10041"/>
    <w:rsid w:val="00C1190D"/>
    <w:rsid w:val="00C22581"/>
    <w:rsid w:val="00C268EC"/>
    <w:rsid w:val="00C5147B"/>
    <w:rsid w:val="00C74148"/>
    <w:rsid w:val="00C77333"/>
    <w:rsid w:val="00C83E8E"/>
    <w:rsid w:val="00C856C5"/>
    <w:rsid w:val="00C86C81"/>
    <w:rsid w:val="00C87883"/>
    <w:rsid w:val="00C87D64"/>
    <w:rsid w:val="00C942E2"/>
    <w:rsid w:val="00CA3F35"/>
    <w:rsid w:val="00CA7A3F"/>
    <w:rsid w:val="00CB3875"/>
    <w:rsid w:val="00CB69B9"/>
    <w:rsid w:val="00CC1658"/>
    <w:rsid w:val="00CE4D61"/>
    <w:rsid w:val="00CF2118"/>
    <w:rsid w:val="00D16760"/>
    <w:rsid w:val="00D27852"/>
    <w:rsid w:val="00D3468D"/>
    <w:rsid w:val="00D4249D"/>
    <w:rsid w:val="00D4598D"/>
    <w:rsid w:val="00D45C29"/>
    <w:rsid w:val="00D47EB0"/>
    <w:rsid w:val="00D52F01"/>
    <w:rsid w:val="00D550FA"/>
    <w:rsid w:val="00D63B8E"/>
    <w:rsid w:val="00D842C9"/>
    <w:rsid w:val="00D85B20"/>
    <w:rsid w:val="00D90842"/>
    <w:rsid w:val="00D94465"/>
    <w:rsid w:val="00D961A3"/>
    <w:rsid w:val="00D97F3F"/>
    <w:rsid w:val="00DA3778"/>
    <w:rsid w:val="00DA3ED7"/>
    <w:rsid w:val="00DA7202"/>
    <w:rsid w:val="00DB199E"/>
    <w:rsid w:val="00DB3412"/>
    <w:rsid w:val="00DB75B3"/>
    <w:rsid w:val="00DC4F54"/>
    <w:rsid w:val="00DD25E7"/>
    <w:rsid w:val="00DD2B84"/>
    <w:rsid w:val="00DD54E8"/>
    <w:rsid w:val="00DD6714"/>
    <w:rsid w:val="00DE50B8"/>
    <w:rsid w:val="00DE77BC"/>
    <w:rsid w:val="00E00F70"/>
    <w:rsid w:val="00E021CF"/>
    <w:rsid w:val="00E23E87"/>
    <w:rsid w:val="00E25410"/>
    <w:rsid w:val="00E351AF"/>
    <w:rsid w:val="00E64573"/>
    <w:rsid w:val="00E753BE"/>
    <w:rsid w:val="00E876FA"/>
    <w:rsid w:val="00E92084"/>
    <w:rsid w:val="00E938D7"/>
    <w:rsid w:val="00E93E3C"/>
    <w:rsid w:val="00E95EC7"/>
    <w:rsid w:val="00E96594"/>
    <w:rsid w:val="00EA29E8"/>
    <w:rsid w:val="00EB2A7A"/>
    <w:rsid w:val="00EC0D5E"/>
    <w:rsid w:val="00EC1397"/>
    <w:rsid w:val="00EC2A6C"/>
    <w:rsid w:val="00ED1F57"/>
    <w:rsid w:val="00ED6E6E"/>
    <w:rsid w:val="00ED7B31"/>
    <w:rsid w:val="00EE37D5"/>
    <w:rsid w:val="00EE65B8"/>
    <w:rsid w:val="00EF00A9"/>
    <w:rsid w:val="00EF1838"/>
    <w:rsid w:val="00EF2FFC"/>
    <w:rsid w:val="00F00F2C"/>
    <w:rsid w:val="00F017E8"/>
    <w:rsid w:val="00F07BFC"/>
    <w:rsid w:val="00F23EA5"/>
    <w:rsid w:val="00F3313C"/>
    <w:rsid w:val="00F37E0A"/>
    <w:rsid w:val="00F4023D"/>
    <w:rsid w:val="00F42D49"/>
    <w:rsid w:val="00F65EB9"/>
    <w:rsid w:val="00F703CC"/>
    <w:rsid w:val="00F711E9"/>
    <w:rsid w:val="00F84F26"/>
    <w:rsid w:val="00F853A1"/>
    <w:rsid w:val="00F857E3"/>
    <w:rsid w:val="00F8584D"/>
    <w:rsid w:val="00F91982"/>
    <w:rsid w:val="00FA047D"/>
    <w:rsid w:val="00FA3D1C"/>
    <w:rsid w:val="00FA44A7"/>
    <w:rsid w:val="00FA575C"/>
    <w:rsid w:val="00FB64B0"/>
    <w:rsid w:val="00FB6E46"/>
    <w:rsid w:val="00FB7226"/>
    <w:rsid w:val="00FC14CE"/>
    <w:rsid w:val="00FC4B42"/>
    <w:rsid w:val="00FE26F0"/>
    <w:rsid w:val="00FE44BD"/>
    <w:rsid w:val="00FE47D8"/>
    <w:rsid w:val="00FE75EA"/>
    <w:rsid w:val="00FF5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155661"/>
    <w:pPr>
      <w:ind w:left="720"/>
      <w:contextualSpacing/>
    </w:pPr>
  </w:style>
  <w:style w:type="paragraph" w:styleId="Header">
    <w:name w:val="header"/>
    <w:basedOn w:val="Normal"/>
    <w:link w:val="HeaderChar"/>
    <w:uiPriority w:val="99"/>
    <w:unhideWhenUsed/>
    <w:rsid w:val="00050474"/>
    <w:pPr>
      <w:tabs>
        <w:tab w:val="center" w:pos="4536"/>
        <w:tab w:val="right" w:pos="9072"/>
      </w:tabs>
    </w:pPr>
  </w:style>
  <w:style w:type="character" w:customStyle="1" w:styleId="HeaderChar">
    <w:name w:val="Header Char"/>
    <w:basedOn w:val="DefaultParagraphFont"/>
    <w:link w:val="Header"/>
    <w:uiPriority w:val="99"/>
    <w:rsid w:val="00050474"/>
  </w:style>
  <w:style w:type="paragraph" w:styleId="Footer">
    <w:name w:val="footer"/>
    <w:basedOn w:val="Normal"/>
    <w:link w:val="FooterChar"/>
    <w:uiPriority w:val="99"/>
    <w:unhideWhenUsed/>
    <w:rsid w:val="00050474"/>
    <w:pPr>
      <w:tabs>
        <w:tab w:val="center" w:pos="4536"/>
        <w:tab w:val="right" w:pos="9072"/>
      </w:tabs>
    </w:pPr>
  </w:style>
  <w:style w:type="character" w:customStyle="1" w:styleId="FooterChar">
    <w:name w:val="Footer Char"/>
    <w:basedOn w:val="DefaultParagraphFont"/>
    <w:link w:val="Footer"/>
    <w:uiPriority w:val="99"/>
    <w:rsid w:val="00050474"/>
  </w:style>
  <w:style w:type="paragraph" w:styleId="BalloonText">
    <w:name w:val="Balloon Text"/>
    <w:basedOn w:val="Normal"/>
    <w:link w:val="BalloonTextChar"/>
    <w:uiPriority w:val="99"/>
    <w:semiHidden/>
    <w:unhideWhenUsed/>
    <w:rsid w:val="00806EFD"/>
    <w:rPr>
      <w:rFonts w:ascii="Tahoma" w:hAnsi="Tahoma" w:cs="Tahoma"/>
      <w:sz w:val="16"/>
      <w:szCs w:val="16"/>
    </w:rPr>
  </w:style>
  <w:style w:type="character" w:customStyle="1" w:styleId="BalloonTextChar">
    <w:name w:val="Balloon Text Char"/>
    <w:basedOn w:val="DefaultParagraphFont"/>
    <w:link w:val="BalloonText"/>
    <w:uiPriority w:val="99"/>
    <w:semiHidden/>
    <w:rsid w:val="00806EFD"/>
    <w:rPr>
      <w:rFonts w:ascii="Tahoma" w:hAnsi="Tahoma" w:cs="Tahoma"/>
      <w:sz w:val="16"/>
      <w:szCs w:val="16"/>
    </w:rPr>
  </w:style>
  <w:style w:type="character" w:styleId="CommentReference">
    <w:name w:val="annotation reference"/>
    <w:basedOn w:val="DefaultParagraphFont"/>
    <w:uiPriority w:val="99"/>
    <w:semiHidden/>
    <w:unhideWhenUsed/>
    <w:rsid w:val="00C942E2"/>
    <w:rPr>
      <w:sz w:val="16"/>
      <w:szCs w:val="16"/>
    </w:rPr>
  </w:style>
  <w:style w:type="paragraph" w:styleId="CommentText">
    <w:name w:val="annotation text"/>
    <w:basedOn w:val="Normal"/>
    <w:link w:val="CommentTextChar"/>
    <w:uiPriority w:val="99"/>
    <w:unhideWhenUsed/>
    <w:rsid w:val="00C942E2"/>
    <w:rPr>
      <w:sz w:val="20"/>
      <w:szCs w:val="20"/>
    </w:rPr>
  </w:style>
  <w:style w:type="character" w:customStyle="1" w:styleId="CommentTextChar">
    <w:name w:val="Comment Text Char"/>
    <w:basedOn w:val="DefaultParagraphFont"/>
    <w:link w:val="CommentText"/>
    <w:uiPriority w:val="99"/>
    <w:rsid w:val="00C942E2"/>
    <w:rPr>
      <w:sz w:val="20"/>
      <w:szCs w:val="20"/>
    </w:rPr>
  </w:style>
  <w:style w:type="paragraph" w:styleId="CommentSubject">
    <w:name w:val="annotation subject"/>
    <w:basedOn w:val="CommentText"/>
    <w:next w:val="CommentText"/>
    <w:link w:val="CommentSubjectChar"/>
    <w:uiPriority w:val="99"/>
    <w:semiHidden/>
    <w:unhideWhenUsed/>
    <w:rsid w:val="00C942E2"/>
    <w:rPr>
      <w:b/>
      <w:bCs/>
    </w:rPr>
  </w:style>
  <w:style w:type="character" w:customStyle="1" w:styleId="CommentSubjectChar">
    <w:name w:val="Comment Subject Char"/>
    <w:basedOn w:val="CommentTextChar"/>
    <w:link w:val="CommentSubject"/>
    <w:uiPriority w:val="99"/>
    <w:semiHidden/>
    <w:rsid w:val="00C942E2"/>
    <w:rPr>
      <w:b/>
      <w:bCs/>
      <w:sz w:val="20"/>
      <w:szCs w:val="20"/>
    </w:rPr>
  </w:style>
  <w:style w:type="paragraph" w:customStyle="1" w:styleId="Default">
    <w:name w:val="Default"/>
    <w:rsid w:val="00DB3412"/>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6D20FE"/>
    <w:pPr>
      <w:spacing w:before="100" w:beforeAutospacing="1" w:after="100" w:afterAutospacing="1"/>
    </w:pPr>
    <w:rPr>
      <w:rFonts w:ascii="Times" w:hAnsi="Times" w:cs="Times New Roman"/>
      <w:sz w:val="20"/>
      <w:szCs w:val="20"/>
      <w:lang w:val="en-GB" w:eastAsia="en-US"/>
    </w:rPr>
  </w:style>
  <w:style w:type="paragraph" w:styleId="FootnoteText">
    <w:name w:val="footnote text"/>
    <w:basedOn w:val="Normal"/>
    <w:link w:val="FootnoteTextChar"/>
    <w:uiPriority w:val="99"/>
    <w:unhideWhenUsed/>
    <w:rsid w:val="006D20FE"/>
    <w:rPr>
      <w:lang w:val="en-US" w:eastAsia="en-US"/>
    </w:rPr>
  </w:style>
  <w:style w:type="character" w:customStyle="1" w:styleId="FootnoteTextChar">
    <w:name w:val="Footnote Text Char"/>
    <w:basedOn w:val="DefaultParagraphFont"/>
    <w:link w:val="FootnoteText"/>
    <w:uiPriority w:val="99"/>
    <w:rsid w:val="006D20FE"/>
    <w:rPr>
      <w:lang w:val="en-US"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4_G,BVI fnr"/>
    <w:basedOn w:val="DefaultParagraphFont"/>
    <w:link w:val="BVIfnrCharCharCharChar"/>
    <w:uiPriority w:val="99"/>
    <w:unhideWhenUsed/>
    <w:qFormat/>
    <w:rsid w:val="006D20FE"/>
    <w:rPr>
      <w:vertAlign w:val="superscript"/>
    </w:rPr>
  </w:style>
  <w:style w:type="character" w:styleId="Hyperlink">
    <w:name w:val="Hyperlink"/>
    <w:basedOn w:val="DefaultParagraphFont"/>
    <w:uiPriority w:val="99"/>
    <w:unhideWhenUsed/>
    <w:rsid w:val="006D20FE"/>
    <w:rPr>
      <w:color w:val="0000FF" w:themeColor="hyperlink"/>
      <w:u w:val="single"/>
    </w:rPr>
  </w:style>
  <w:style w:type="table" w:styleId="TableGrid">
    <w:name w:val="Table Grid"/>
    <w:basedOn w:val="TableNormal"/>
    <w:uiPriority w:val="59"/>
    <w:rsid w:val="006D20F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3ED1"/>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1F0D23"/>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53EDA"/>
    <w:pPr>
      <w:spacing w:before="120"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155661"/>
    <w:pPr>
      <w:ind w:left="720"/>
      <w:contextualSpacing/>
    </w:pPr>
  </w:style>
  <w:style w:type="paragraph" w:styleId="Header">
    <w:name w:val="header"/>
    <w:basedOn w:val="Normal"/>
    <w:link w:val="HeaderChar"/>
    <w:uiPriority w:val="99"/>
    <w:unhideWhenUsed/>
    <w:rsid w:val="00050474"/>
    <w:pPr>
      <w:tabs>
        <w:tab w:val="center" w:pos="4536"/>
        <w:tab w:val="right" w:pos="9072"/>
      </w:tabs>
    </w:pPr>
  </w:style>
  <w:style w:type="character" w:customStyle="1" w:styleId="HeaderChar">
    <w:name w:val="Header Char"/>
    <w:basedOn w:val="DefaultParagraphFont"/>
    <w:link w:val="Header"/>
    <w:uiPriority w:val="99"/>
    <w:rsid w:val="00050474"/>
  </w:style>
  <w:style w:type="paragraph" w:styleId="Footer">
    <w:name w:val="footer"/>
    <w:basedOn w:val="Normal"/>
    <w:link w:val="FooterChar"/>
    <w:uiPriority w:val="99"/>
    <w:unhideWhenUsed/>
    <w:rsid w:val="00050474"/>
    <w:pPr>
      <w:tabs>
        <w:tab w:val="center" w:pos="4536"/>
        <w:tab w:val="right" w:pos="9072"/>
      </w:tabs>
    </w:pPr>
  </w:style>
  <w:style w:type="character" w:customStyle="1" w:styleId="FooterChar">
    <w:name w:val="Footer Char"/>
    <w:basedOn w:val="DefaultParagraphFont"/>
    <w:link w:val="Footer"/>
    <w:uiPriority w:val="99"/>
    <w:rsid w:val="00050474"/>
  </w:style>
  <w:style w:type="paragraph" w:styleId="BalloonText">
    <w:name w:val="Balloon Text"/>
    <w:basedOn w:val="Normal"/>
    <w:link w:val="BalloonTextChar"/>
    <w:uiPriority w:val="99"/>
    <w:semiHidden/>
    <w:unhideWhenUsed/>
    <w:rsid w:val="00806EFD"/>
    <w:rPr>
      <w:rFonts w:ascii="Tahoma" w:hAnsi="Tahoma" w:cs="Tahoma"/>
      <w:sz w:val="16"/>
      <w:szCs w:val="16"/>
    </w:rPr>
  </w:style>
  <w:style w:type="character" w:customStyle="1" w:styleId="BalloonTextChar">
    <w:name w:val="Balloon Text Char"/>
    <w:basedOn w:val="DefaultParagraphFont"/>
    <w:link w:val="BalloonText"/>
    <w:uiPriority w:val="99"/>
    <w:semiHidden/>
    <w:rsid w:val="00806EFD"/>
    <w:rPr>
      <w:rFonts w:ascii="Tahoma" w:hAnsi="Tahoma" w:cs="Tahoma"/>
      <w:sz w:val="16"/>
      <w:szCs w:val="16"/>
    </w:rPr>
  </w:style>
  <w:style w:type="character" w:styleId="CommentReference">
    <w:name w:val="annotation reference"/>
    <w:basedOn w:val="DefaultParagraphFont"/>
    <w:uiPriority w:val="99"/>
    <w:semiHidden/>
    <w:unhideWhenUsed/>
    <w:rsid w:val="00C942E2"/>
    <w:rPr>
      <w:sz w:val="16"/>
      <w:szCs w:val="16"/>
    </w:rPr>
  </w:style>
  <w:style w:type="paragraph" w:styleId="CommentText">
    <w:name w:val="annotation text"/>
    <w:basedOn w:val="Normal"/>
    <w:link w:val="CommentTextChar"/>
    <w:uiPriority w:val="99"/>
    <w:unhideWhenUsed/>
    <w:rsid w:val="00C942E2"/>
    <w:rPr>
      <w:sz w:val="20"/>
      <w:szCs w:val="20"/>
    </w:rPr>
  </w:style>
  <w:style w:type="character" w:customStyle="1" w:styleId="CommentTextChar">
    <w:name w:val="Comment Text Char"/>
    <w:basedOn w:val="DefaultParagraphFont"/>
    <w:link w:val="CommentText"/>
    <w:uiPriority w:val="99"/>
    <w:rsid w:val="00C942E2"/>
    <w:rPr>
      <w:sz w:val="20"/>
      <w:szCs w:val="20"/>
    </w:rPr>
  </w:style>
  <w:style w:type="paragraph" w:styleId="CommentSubject">
    <w:name w:val="annotation subject"/>
    <w:basedOn w:val="CommentText"/>
    <w:next w:val="CommentText"/>
    <w:link w:val="CommentSubjectChar"/>
    <w:uiPriority w:val="99"/>
    <w:semiHidden/>
    <w:unhideWhenUsed/>
    <w:rsid w:val="00C942E2"/>
    <w:rPr>
      <w:b/>
      <w:bCs/>
    </w:rPr>
  </w:style>
  <w:style w:type="character" w:customStyle="1" w:styleId="CommentSubjectChar">
    <w:name w:val="Comment Subject Char"/>
    <w:basedOn w:val="CommentTextChar"/>
    <w:link w:val="CommentSubject"/>
    <w:uiPriority w:val="99"/>
    <w:semiHidden/>
    <w:rsid w:val="00C942E2"/>
    <w:rPr>
      <w:b/>
      <w:bCs/>
      <w:sz w:val="20"/>
      <w:szCs w:val="20"/>
    </w:rPr>
  </w:style>
  <w:style w:type="paragraph" w:customStyle="1" w:styleId="Default">
    <w:name w:val="Default"/>
    <w:rsid w:val="00DB3412"/>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6D20FE"/>
    <w:pPr>
      <w:spacing w:before="100" w:beforeAutospacing="1" w:after="100" w:afterAutospacing="1"/>
    </w:pPr>
    <w:rPr>
      <w:rFonts w:ascii="Times" w:hAnsi="Times" w:cs="Times New Roman"/>
      <w:sz w:val="20"/>
      <w:szCs w:val="20"/>
      <w:lang w:val="en-GB" w:eastAsia="en-US"/>
    </w:rPr>
  </w:style>
  <w:style w:type="paragraph" w:styleId="FootnoteText">
    <w:name w:val="footnote text"/>
    <w:basedOn w:val="Normal"/>
    <w:link w:val="FootnoteTextChar"/>
    <w:uiPriority w:val="99"/>
    <w:unhideWhenUsed/>
    <w:rsid w:val="006D20FE"/>
    <w:rPr>
      <w:lang w:val="en-US" w:eastAsia="en-US"/>
    </w:rPr>
  </w:style>
  <w:style w:type="character" w:customStyle="1" w:styleId="FootnoteTextChar">
    <w:name w:val="Footnote Text Char"/>
    <w:basedOn w:val="DefaultParagraphFont"/>
    <w:link w:val="FootnoteText"/>
    <w:uiPriority w:val="99"/>
    <w:rsid w:val="006D20FE"/>
    <w:rPr>
      <w:lang w:val="en-US"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4_G,BVI fnr"/>
    <w:basedOn w:val="DefaultParagraphFont"/>
    <w:link w:val="BVIfnrCharCharCharChar"/>
    <w:uiPriority w:val="99"/>
    <w:unhideWhenUsed/>
    <w:qFormat/>
    <w:rsid w:val="006D20FE"/>
    <w:rPr>
      <w:vertAlign w:val="superscript"/>
    </w:rPr>
  </w:style>
  <w:style w:type="character" w:styleId="Hyperlink">
    <w:name w:val="Hyperlink"/>
    <w:basedOn w:val="DefaultParagraphFont"/>
    <w:uiPriority w:val="99"/>
    <w:unhideWhenUsed/>
    <w:rsid w:val="006D20FE"/>
    <w:rPr>
      <w:color w:val="0000FF" w:themeColor="hyperlink"/>
      <w:u w:val="single"/>
    </w:rPr>
  </w:style>
  <w:style w:type="table" w:styleId="TableGrid">
    <w:name w:val="Table Grid"/>
    <w:basedOn w:val="TableNormal"/>
    <w:uiPriority w:val="59"/>
    <w:rsid w:val="006D20F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3ED1"/>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1F0D23"/>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53EDA"/>
    <w:pPr>
      <w:spacing w:before="120"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65">
      <w:bodyDiv w:val="1"/>
      <w:marLeft w:val="0"/>
      <w:marRight w:val="0"/>
      <w:marTop w:val="0"/>
      <w:marBottom w:val="0"/>
      <w:divBdr>
        <w:top w:val="none" w:sz="0" w:space="0" w:color="auto"/>
        <w:left w:val="none" w:sz="0" w:space="0" w:color="auto"/>
        <w:bottom w:val="none" w:sz="0" w:space="0" w:color="auto"/>
        <w:right w:val="none" w:sz="0" w:space="0" w:color="auto"/>
      </w:divBdr>
    </w:div>
    <w:div w:id="333067465">
      <w:bodyDiv w:val="1"/>
      <w:marLeft w:val="0"/>
      <w:marRight w:val="0"/>
      <w:marTop w:val="0"/>
      <w:marBottom w:val="0"/>
      <w:divBdr>
        <w:top w:val="none" w:sz="0" w:space="0" w:color="auto"/>
        <w:left w:val="none" w:sz="0" w:space="0" w:color="auto"/>
        <w:bottom w:val="none" w:sz="0" w:space="0" w:color="auto"/>
        <w:right w:val="none" w:sz="0" w:space="0" w:color="auto"/>
      </w:divBdr>
    </w:div>
    <w:div w:id="588343801">
      <w:bodyDiv w:val="1"/>
      <w:marLeft w:val="0"/>
      <w:marRight w:val="0"/>
      <w:marTop w:val="0"/>
      <w:marBottom w:val="0"/>
      <w:divBdr>
        <w:top w:val="none" w:sz="0" w:space="0" w:color="auto"/>
        <w:left w:val="none" w:sz="0" w:space="0" w:color="auto"/>
        <w:bottom w:val="none" w:sz="0" w:space="0" w:color="auto"/>
        <w:right w:val="none" w:sz="0" w:space="0" w:color="auto"/>
      </w:divBdr>
      <w:divsChild>
        <w:div w:id="1300499713">
          <w:marLeft w:val="547"/>
          <w:marRight w:val="0"/>
          <w:marTop w:val="144"/>
          <w:marBottom w:val="0"/>
          <w:divBdr>
            <w:top w:val="none" w:sz="0" w:space="0" w:color="auto"/>
            <w:left w:val="none" w:sz="0" w:space="0" w:color="auto"/>
            <w:bottom w:val="none" w:sz="0" w:space="0" w:color="auto"/>
            <w:right w:val="none" w:sz="0" w:space="0" w:color="auto"/>
          </w:divBdr>
        </w:div>
        <w:div w:id="1614433712">
          <w:marLeft w:val="547"/>
          <w:marRight w:val="0"/>
          <w:marTop w:val="144"/>
          <w:marBottom w:val="0"/>
          <w:divBdr>
            <w:top w:val="none" w:sz="0" w:space="0" w:color="auto"/>
            <w:left w:val="none" w:sz="0" w:space="0" w:color="auto"/>
            <w:bottom w:val="none" w:sz="0" w:space="0" w:color="auto"/>
            <w:right w:val="none" w:sz="0" w:space="0" w:color="auto"/>
          </w:divBdr>
        </w:div>
        <w:div w:id="823090193">
          <w:marLeft w:val="547"/>
          <w:marRight w:val="0"/>
          <w:marTop w:val="144"/>
          <w:marBottom w:val="0"/>
          <w:divBdr>
            <w:top w:val="none" w:sz="0" w:space="0" w:color="auto"/>
            <w:left w:val="none" w:sz="0" w:space="0" w:color="auto"/>
            <w:bottom w:val="none" w:sz="0" w:space="0" w:color="auto"/>
            <w:right w:val="none" w:sz="0" w:space="0" w:color="auto"/>
          </w:divBdr>
        </w:div>
      </w:divsChild>
    </w:div>
    <w:div w:id="702631518">
      <w:bodyDiv w:val="1"/>
      <w:marLeft w:val="0"/>
      <w:marRight w:val="0"/>
      <w:marTop w:val="0"/>
      <w:marBottom w:val="0"/>
      <w:divBdr>
        <w:top w:val="none" w:sz="0" w:space="0" w:color="auto"/>
        <w:left w:val="none" w:sz="0" w:space="0" w:color="auto"/>
        <w:bottom w:val="none" w:sz="0" w:space="0" w:color="auto"/>
        <w:right w:val="none" w:sz="0" w:space="0" w:color="auto"/>
      </w:divBdr>
    </w:div>
    <w:div w:id="1973517005">
      <w:bodyDiv w:val="1"/>
      <w:marLeft w:val="0"/>
      <w:marRight w:val="0"/>
      <w:marTop w:val="0"/>
      <w:marBottom w:val="0"/>
      <w:divBdr>
        <w:top w:val="none" w:sz="0" w:space="0" w:color="auto"/>
        <w:left w:val="none" w:sz="0" w:space="0" w:color="auto"/>
        <w:bottom w:val="none" w:sz="0" w:space="0" w:color="auto"/>
        <w:right w:val="none" w:sz="0" w:space="0" w:color="auto"/>
      </w:divBdr>
      <w:divsChild>
        <w:div w:id="2051106072">
          <w:marLeft w:val="547"/>
          <w:marRight w:val="0"/>
          <w:marTop w:val="96"/>
          <w:marBottom w:val="0"/>
          <w:divBdr>
            <w:top w:val="none" w:sz="0" w:space="0" w:color="auto"/>
            <w:left w:val="none" w:sz="0" w:space="0" w:color="auto"/>
            <w:bottom w:val="none" w:sz="0" w:space="0" w:color="auto"/>
            <w:right w:val="none" w:sz="0" w:space="0" w:color="auto"/>
          </w:divBdr>
        </w:div>
        <w:div w:id="1371760316">
          <w:marLeft w:val="806"/>
          <w:marRight w:val="0"/>
          <w:marTop w:val="96"/>
          <w:marBottom w:val="0"/>
          <w:divBdr>
            <w:top w:val="none" w:sz="0" w:space="0" w:color="auto"/>
            <w:left w:val="none" w:sz="0" w:space="0" w:color="auto"/>
            <w:bottom w:val="none" w:sz="0" w:space="0" w:color="auto"/>
            <w:right w:val="none" w:sz="0" w:space="0" w:color="auto"/>
          </w:divBdr>
        </w:div>
        <w:div w:id="1580670264">
          <w:marLeft w:val="806"/>
          <w:marRight w:val="0"/>
          <w:marTop w:val="96"/>
          <w:marBottom w:val="0"/>
          <w:divBdr>
            <w:top w:val="none" w:sz="0" w:space="0" w:color="auto"/>
            <w:left w:val="none" w:sz="0" w:space="0" w:color="auto"/>
            <w:bottom w:val="none" w:sz="0" w:space="0" w:color="auto"/>
            <w:right w:val="none" w:sz="0" w:space="0" w:color="auto"/>
          </w:divBdr>
        </w:div>
        <w:div w:id="1105424180">
          <w:marLeft w:val="806"/>
          <w:marRight w:val="0"/>
          <w:marTop w:val="96"/>
          <w:marBottom w:val="0"/>
          <w:divBdr>
            <w:top w:val="none" w:sz="0" w:space="0" w:color="auto"/>
            <w:left w:val="none" w:sz="0" w:space="0" w:color="auto"/>
            <w:bottom w:val="none" w:sz="0" w:space="0" w:color="auto"/>
            <w:right w:val="none" w:sz="0" w:space="0" w:color="auto"/>
          </w:divBdr>
        </w:div>
        <w:div w:id="2014259939">
          <w:marLeft w:val="806"/>
          <w:marRight w:val="0"/>
          <w:marTop w:val="96"/>
          <w:marBottom w:val="0"/>
          <w:divBdr>
            <w:top w:val="none" w:sz="0" w:space="0" w:color="auto"/>
            <w:left w:val="none" w:sz="0" w:space="0" w:color="auto"/>
            <w:bottom w:val="none" w:sz="0" w:space="0" w:color="auto"/>
            <w:right w:val="none" w:sz="0" w:space="0" w:color="auto"/>
          </w:divBdr>
        </w:div>
        <w:div w:id="238290951">
          <w:marLeft w:val="806"/>
          <w:marRight w:val="0"/>
          <w:marTop w:val="96"/>
          <w:marBottom w:val="0"/>
          <w:divBdr>
            <w:top w:val="none" w:sz="0" w:space="0" w:color="auto"/>
            <w:left w:val="none" w:sz="0" w:space="0" w:color="auto"/>
            <w:bottom w:val="none" w:sz="0" w:space="0" w:color="auto"/>
            <w:right w:val="none" w:sz="0" w:space="0" w:color="auto"/>
          </w:divBdr>
        </w:div>
        <w:div w:id="1822501247">
          <w:marLeft w:val="806"/>
          <w:marRight w:val="0"/>
          <w:marTop w:val="96"/>
          <w:marBottom w:val="0"/>
          <w:divBdr>
            <w:top w:val="none" w:sz="0" w:space="0" w:color="auto"/>
            <w:left w:val="none" w:sz="0" w:space="0" w:color="auto"/>
            <w:bottom w:val="none" w:sz="0" w:space="0" w:color="auto"/>
            <w:right w:val="none" w:sz="0" w:space="0" w:color="auto"/>
          </w:divBdr>
        </w:div>
        <w:div w:id="1728994887">
          <w:marLeft w:val="547"/>
          <w:marRight w:val="0"/>
          <w:marTop w:val="96"/>
          <w:marBottom w:val="0"/>
          <w:divBdr>
            <w:top w:val="none" w:sz="0" w:space="0" w:color="auto"/>
            <w:left w:val="none" w:sz="0" w:space="0" w:color="auto"/>
            <w:bottom w:val="none" w:sz="0" w:space="0" w:color="auto"/>
            <w:right w:val="none" w:sz="0" w:space="0" w:color="auto"/>
          </w:divBdr>
        </w:div>
        <w:div w:id="884173413">
          <w:marLeft w:val="547"/>
          <w:marRight w:val="0"/>
          <w:marTop w:val="96"/>
          <w:marBottom w:val="0"/>
          <w:divBdr>
            <w:top w:val="none" w:sz="0" w:space="0" w:color="auto"/>
            <w:left w:val="none" w:sz="0" w:space="0" w:color="auto"/>
            <w:bottom w:val="none" w:sz="0" w:space="0" w:color="auto"/>
            <w:right w:val="none" w:sz="0" w:space="0" w:color="auto"/>
          </w:divBdr>
        </w:div>
        <w:div w:id="465007304">
          <w:marLeft w:val="547"/>
          <w:marRight w:val="0"/>
          <w:marTop w:val="96"/>
          <w:marBottom w:val="0"/>
          <w:divBdr>
            <w:top w:val="none" w:sz="0" w:space="0" w:color="auto"/>
            <w:left w:val="none" w:sz="0" w:space="0" w:color="auto"/>
            <w:bottom w:val="none" w:sz="0" w:space="0" w:color="auto"/>
            <w:right w:val="none" w:sz="0" w:space="0" w:color="auto"/>
          </w:divBdr>
        </w:div>
        <w:div w:id="487207170">
          <w:marLeft w:val="547"/>
          <w:marRight w:val="0"/>
          <w:marTop w:val="96"/>
          <w:marBottom w:val="0"/>
          <w:divBdr>
            <w:top w:val="none" w:sz="0" w:space="0" w:color="auto"/>
            <w:left w:val="none" w:sz="0" w:space="0" w:color="auto"/>
            <w:bottom w:val="none" w:sz="0" w:space="0" w:color="auto"/>
            <w:right w:val="none" w:sz="0" w:space="0" w:color="auto"/>
          </w:divBdr>
        </w:div>
        <w:div w:id="1839928640">
          <w:marLeft w:val="547"/>
          <w:marRight w:val="0"/>
          <w:marTop w:val="96"/>
          <w:marBottom w:val="0"/>
          <w:divBdr>
            <w:top w:val="none" w:sz="0" w:space="0" w:color="auto"/>
            <w:left w:val="none" w:sz="0" w:space="0" w:color="auto"/>
            <w:bottom w:val="none" w:sz="0" w:space="0" w:color="auto"/>
            <w:right w:val="none" w:sz="0" w:space="0" w:color="auto"/>
          </w:divBdr>
        </w:div>
        <w:div w:id="629478374">
          <w:marLeft w:val="547"/>
          <w:marRight w:val="0"/>
          <w:marTop w:val="96"/>
          <w:marBottom w:val="0"/>
          <w:divBdr>
            <w:top w:val="none" w:sz="0" w:space="0" w:color="auto"/>
            <w:left w:val="none" w:sz="0" w:space="0" w:color="auto"/>
            <w:bottom w:val="none" w:sz="0" w:space="0" w:color="auto"/>
            <w:right w:val="none" w:sz="0" w:space="0" w:color="auto"/>
          </w:divBdr>
        </w:div>
        <w:div w:id="488983564">
          <w:marLeft w:val="547"/>
          <w:marRight w:val="0"/>
          <w:marTop w:val="96"/>
          <w:marBottom w:val="0"/>
          <w:divBdr>
            <w:top w:val="none" w:sz="0" w:space="0" w:color="auto"/>
            <w:left w:val="none" w:sz="0" w:space="0" w:color="auto"/>
            <w:bottom w:val="none" w:sz="0" w:space="0" w:color="auto"/>
            <w:right w:val="none" w:sz="0" w:space="0" w:color="auto"/>
          </w:divBdr>
        </w:div>
        <w:div w:id="1942297808">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5785-5B48-4BD5-A1A7-24B39FB3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Santé PLus</Company>
  <LinksUpToDate>false</LinksUpToDate>
  <CharactersWithSpaces>40516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Amadou Mbaye</dc:creator>
  <cp:lastModifiedBy>AKONG, Charles Ndika</cp:lastModifiedBy>
  <cp:revision>2</cp:revision>
  <cp:lastPrinted>2018-08-23T07:49:00Z</cp:lastPrinted>
  <dcterms:created xsi:type="dcterms:W3CDTF">2019-04-05T04:30:00Z</dcterms:created>
  <dcterms:modified xsi:type="dcterms:W3CDTF">2019-04-05T04:30:00Z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-1805007379</vt:i4>
  </property>
  <property fmtid="{D5CDD505-2E9C-101B-9397-08002B2CF9AE}" pid="4" name="_EmailSubject">
    <vt:lpwstr>JTT Meeting to Follow up on IMCHE3</vt:lpwstr>
  </property>
  <property fmtid="{D5CDD505-2E9C-101B-9397-08002B2CF9AE}" pid="5" name="_AuthorEmail">
    <vt:lpwstr>cakong@who.int</vt:lpwstr>
  </property>
  <property fmtid="{D5CDD505-2E9C-101B-9397-08002B2CF9AE}" pid="6" name="_AuthorEmailDisplayName">
    <vt:lpwstr>AKONG, Charles Ndika</vt:lpwstr>
  </property>
  <property fmtid="{D5CDD505-2E9C-101B-9397-08002B2CF9AE}" pid="8" name="_PreviousAdHocReviewCycleID">
    <vt:i4>-1537097111</vt:i4>
  </property>
</Properties>
</file>