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08552777"/>
    <w:bookmarkEnd w:id="0"/>
    <w:p w:rsidR="0081347E" w:rsidRPr="00E10C02" w:rsidRDefault="000A3DB3" w:rsidP="0081347E">
      <w:pPr>
        <w:spacing w:before="120" w:after="240"/>
        <w:outlineLvl w:val="0"/>
        <w:rPr>
          <w:rFonts w:ascii="Calibri" w:hAnsi="Calibri"/>
          <w:b/>
          <w:szCs w:val="22"/>
        </w:rPr>
      </w:pPr>
      <w:r>
        <w:rPr>
          <w:rFonts w:ascii="Calibri" w:hAnsi="Calibri"/>
          <w:b/>
          <w:szCs w:val="22"/>
        </w:rPr>
        <w:object w:dxaOrig="1530"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12" ShapeID="_x0000_i1025" DrawAspect="Icon" ObjectID="_1608552809" r:id="rId9">
            <o:FieldCodes>\s</o:FieldCodes>
          </o:OLEObject>
        </w:object>
      </w:r>
      <w:r w:rsidR="005C5BB6" w:rsidRPr="00E10C02">
        <w:rPr>
          <w:noProof/>
          <w:szCs w:val="22"/>
          <w:lang w:eastAsia="en-GB"/>
        </w:rPr>
        <w:drawing>
          <wp:anchor distT="0" distB="0" distL="114300" distR="114300" simplePos="0" relativeHeight="251657728" behindDoc="1" locked="0" layoutInCell="1" allowOverlap="0">
            <wp:simplePos x="0" y="0"/>
            <wp:positionH relativeFrom="column">
              <wp:posOffset>-453390</wp:posOffset>
            </wp:positionH>
            <wp:positionV relativeFrom="paragraph">
              <wp:posOffset>-514985</wp:posOffset>
            </wp:positionV>
            <wp:extent cx="2057400" cy="723900"/>
            <wp:effectExtent l="0" t="0" r="0" b="0"/>
            <wp:wrapTight wrapText="bothSides">
              <wp:wrapPolygon edited="0">
                <wp:start x="0" y="0"/>
                <wp:lineTo x="0" y="21032"/>
                <wp:lineTo x="21400" y="21032"/>
                <wp:lineTo x="2140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47E" w:rsidRPr="00E10C02" w:rsidRDefault="0081347E" w:rsidP="0081347E">
      <w:pPr>
        <w:spacing w:before="120" w:after="240"/>
        <w:ind w:left="357"/>
        <w:jc w:val="center"/>
        <w:outlineLvl w:val="0"/>
        <w:rPr>
          <w:rFonts w:ascii="Calibri" w:hAnsi="Calibri"/>
          <w:b/>
          <w:szCs w:val="22"/>
        </w:rPr>
      </w:pPr>
      <w:r w:rsidRPr="00E10C02">
        <w:rPr>
          <w:rFonts w:ascii="Calibri" w:hAnsi="Calibri"/>
          <w:b/>
          <w:szCs w:val="22"/>
        </w:rPr>
        <w:t>TERMS AND CONDITIONS FOR WILLIAM HINTON CHARTERED ACCOUNTANTS</w:t>
      </w:r>
    </w:p>
    <w:p w:rsidR="00A93EFE" w:rsidRPr="00E10C02" w:rsidRDefault="00A93EFE" w:rsidP="009916D0">
      <w:pPr>
        <w:pStyle w:val="Heading2"/>
        <w:numPr>
          <w:ilvl w:val="0"/>
          <w:numId w:val="0"/>
        </w:numPr>
        <w:ind w:left="576"/>
        <w:rPr>
          <w:rFonts w:ascii="Calibri" w:hAnsi="Calibri" w:cs="Arial"/>
          <w:sz w:val="22"/>
          <w:szCs w:val="22"/>
        </w:rPr>
      </w:pPr>
    </w:p>
    <w:p w:rsidR="001447F3" w:rsidRPr="00E10C02" w:rsidRDefault="00E40074" w:rsidP="00E85638">
      <w:pPr>
        <w:pStyle w:val="Heading2"/>
        <w:rPr>
          <w:rFonts w:ascii="Calibri" w:hAnsi="Calibri" w:cs="Arial"/>
          <w:sz w:val="22"/>
          <w:szCs w:val="22"/>
        </w:rPr>
      </w:pPr>
      <w:r w:rsidRPr="00E10C02">
        <w:rPr>
          <w:rFonts w:ascii="Calibri" w:hAnsi="Calibri" w:cs="Arial"/>
          <w:sz w:val="22"/>
          <w:szCs w:val="22"/>
        </w:rPr>
        <w:t xml:space="preserve">APPENDIX 2 - </w:t>
      </w:r>
      <w:r w:rsidR="00E11262" w:rsidRPr="00E10C02">
        <w:rPr>
          <w:rFonts w:ascii="Calibri" w:hAnsi="Calibri" w:cs="Arial"/>
          <w:sz w:val="22"/>
          <w:szCs w:val="22"/>
        </w:rPr>
        <w:t xml:space="preserve">TERMS </w:t>
      </w:r>
      <w:r w:rsidR="00CD7AE9" w:rsidRPr="00E10C02">
        <w:rPr>
          <w:rFonts w:ascii="Calibri" w:hAnsi="Calibri" w:cs="Arial"/>
          <w:sz w:val="22"/>
          <w:szCs w:val="22"/>
        </w:rPr>
        <w:t>O</w:t>
      </w:r>
      <w:r w:rsidR="00E11262" w:rsidRPr="00E10C02">
        <w:rPr>
          <w:rFonts w:ascii="Calibri" w:hAnsi="Calibri" w:cs="Arial"/>
          <w:sz w:val="22"/>
          <w:szCs w:val="22"/>
        </w:rPr>
        <w:t>F BUSINES</w:t>
      </w:r>
      <w:r w:rsidR="00CD242A" w:rsidRPr="00E10C02">
        <w:rPr>
          <w:rFonts w:ascii="Calibri" w:hAnsi="Calibri" w:cs="Arial"/>
          <w:sz w:val="22"/>
          <w:szCs w:val="22"/>
        </w:rPr>
        <w:t>S</w:t>
      </w:r>
    </w:p>
    <w:p w:rsidR="00E11262" w:rsidRPr="00E10C02" w:rsidRDefault="00E11262">
      <w:pPr>
        <w:pStyle w:val="BodyTextIndent2"/>
        <w:rPr>
          <w:rFonts w:ascii="Calibri" w:hAnsi="Calibri" w:cs="Arial"/>
          <w:sz w:val="22"/>
          <w:szCs w:val="22"/>
        </w:rPr>
      </w:pPr>
    </w:p>
    <w:p w:rsidR="00DB5011" w:rsidRPr="00E10C02" w:rsidRDefault="00DB5011" w:rsidP="00DB5011">
      <w:pPr>
        <w:pStyle w:val="Heading3"/>
        <w:keepLines/>
        <w:numPr>
          <w:ilvl w:val="0"/>
          <w:numId w:val="13"/>
        </w:numPr>
        <w:rPr>
          <w:rFonts w:ascii="Calibri" w:hAnsi="Calibri" w:cs="Arial"/>
          <w:sz w:val="22"/>
          <w:szCs w:val="22"/>
        </w:rPr>
      </w:pPr>
      <w:r w:rsidRPr="00E10C02">
        <w:rPr>
          <w:rFonts w:ascii="Calibri" w:hAnsi="Calibri" w:cs="Arial"/>
          <w:sz w:val="22"/>
          <w:szCs w:val="22"/>
        </w:rPr>
        <w:t>Applicable law</w:t>
      </w:r>
    </w:p>
    <w:p w:rsidR="00DB5011" w:rsidRPr="00E10C02" w:rsidRDefault="00DB5011" w:rsidP="00DB5011">
      <w:pPr>
        <w:keepNext/>
        <w:keepLines/>
        <w:ind w:left="539" w:hanging="539"/>
        <w:rPr>
          <w:rFonts w:ascii="Calibri" w:hAnsi="Calibri" w:cs="Arial"/>
          <w:szCs w:val="22"/>
        </w:rPr>
      </w:pPr>
    </w:p>
    <w:p w:rsidR="00DC1D50" w:rsidRPr="00E10C02" w:rsidRDefault="00DB5011" w:rsidP="00DC1D50">
      <w:pPr>
        <w:pStyle w:val="BodyTextIndent"/>
        <w:numPr>
          <w:ilvl w:val="1"/>
          <w:numId w:val="13"/>
        </w:numPr>
        <w:rPr>
          <w:rFonts w:ascii="Calibri" w:hAnsi="Calibri" w:cs="Arial"/>
          <w:sz w:val="22"/>
          <w:szCs w:val="22"/>
        </w:rPr>
      </w:pPr>
      <w:r w:rsidRPr="00E10C02">
        <w:rPr>
          <w:rFonts w:ascii="Calibri" w:hAnsi="Calibri" w:cs="Arial"/>
          <w:sz w:val="22"/>
          <w:szCs w:val="22"/>
        </w:rPr>
        <w:t xml:space="preserve">This engagement letter shall be governed by, and construed in accordance with, English law.  The Courts of England shall have exclusive jurisdiction in relation to any claim, dispute or difference concerning the engagement letter (including the firm’s </w:t>
      </w:r>
      <w:r w:rsidR="00C43909" w:rsidRPr="00E10C02">
        <w:rPr>
          <w:rFonts w:ascii="Calibri" w:hAnsi="Calibri" w:cs="Arial"/>
          <w:sz w:val="22"/>
          <w:szCs w:val="22"/>
        </w:rPr>
        <w:t>t</w:t>
      </w:r>
      <w:r w:rsidRPr="00E10C02">
        <w:rPr>
          <w:rFonts w:ascii="Calibri" w:hAnsi="Calibri" w:cs="Arial"/>
          <w:sz w:val="22"/>
          <w:szCs w:val="22"/>
        </w:rPr>
        <w:t xml:space="preserve">erms of </w:t>
      </w:r>
      <w:r w:rsidR="00C43909" w:rsidRPr="00E10C02">
        <w:rPr>
          <w:rFonts w:ascii="Calibri" w:hAnsi="Calibri" w:cs="Arial"/>
          <w:sz w:val="22"/>
          <w:szCs w:val="22"/>
        </w:rPr>
        <w:t>b</w:t>
      </w:r>
      <w:r w:rsidRPr="00E10C02">
        <w:rPr>
          <w:rFonts w:ascii="Calibri" w:hAnsi="Calibri" w:cs="Arial"/>
          <w:sz w:val="22"/>
          <w:szCs w:val="22"/>
        </w:rPr>
        <w:t>usiness) and any matter arising from it.  Each party irrevocably waives any right it may have to object to an action being brought in those Courts, to claim that the action has been brought in an inconvenient forum, or to claim that those Courts do not have jurisdiction.</w:t>
      </w:r>
    </w:p>
    <w:p w:rsidR="00DB5011" w:rsidRPr="00E10C02" w:rsidRDefault="00DB5011" w:rsidP="00DB5011">
      <w:pPr>
        <w:ind w:left="540" w:hanging="540"/>
        <w:rPr>
          <w:rFonts w:ascii="Calibri" w:hAnsi="Calibri" w:cs="Arial"/>
          <w:szCs w:val="22"/>
        </w:rPr>
      </w:pPr>
    </w:p>
    <w:p w:rsidR="00DB5011" w:rsidRPr="00E10C02" w:rsidRDefault="00DB5011" w:rsidP="00DB5011">
      <w:pPr>
        <w:pStyle w:val="BodyTextIndent"/>
        <w:numPr>
          <w:ilvl w:val="1"/>
          <w:numId w:val="13"/>
        </w:numPr>
        <w:rPr>
          <w:rFonts w:ascii="Calibri" w:hAnsi="Calibri" w:cs="Arial"/>
          <w:sz w:val="22"/>
          <w:szCs w:val="22"/>
        </w:rPr>
      </w:pPr>
      <w:r w:rsidRPr="00E10C02">
        <w:rPr>
          <w:rFonts w:ascii="Calibri" w:hAnsi="Calibri" w:cs="Arial"/>
          <w:sz w:val="22"/>
          <w:szCs w:val="22"/>
        </w:rPr>
        <w:t>Persons who are not party to this agreement shall have no rights under the Contracts (Rights of Third Parties) Act 1999 to enforce any term of this agreement.  This clause does not affect any right or remedy of any person which exists or is available otherwise than pursuant to that Act.</w:t>
      </w:r>
    </w:p>
    <w:p w:rsidR="00DB5011" w:rsidRPr="00E10C02" w:rsidRDefault="00DB5011" w:rsidP="00DB5011">
      <w:pPr>
        <w:pStyle w:val="BodyTextIndent"/>
        <w:ind w:left="0" w:firstLine="0"/>
        <w:rPr>
          <w:rFonts w:ascii="Calibri" w:hAnsi="Calibri" w:cs="Arial"/>
          <w:sz w:val="22"/>
          <w:szCs w:val="22"/>
        </w:rPr>
      </w:pPr>
    </w:p>
    <w:p w:rsidR="00DB5011" w:rsidRPr="00E10C02" w:rsidRDefault="00DB5011" w:rsidP="00DB5011">
      <w:pPr>
        <w:pStyle w:val="BodyTextIndent"/>
        <w:numPr>
          <w:ilvl w:val="1"/>
          <w:numId w:val="13"/>
        </w:numPr>
        <w:rPr>
          <w:rFonts w:ascii="Calibri" w:hAnsi="Calibri" w:cs="Arial"/>
          <w:sz w:val="22"/>
          <w:szCs w:val="22"/>
        </w:rPr>
      </w:pPr>
      <w:r w:rsidRPr="00E10C02">
        <w:rPr>
          <w:rFonts w:ascii="Calibri" w:hAnsi="Calibri" w:cs="Arial"/>
          <w:sz w:val="22"/>
          <w:szCs w:val="22"/>
        </w:rPr>
        <w:t>The advice we give you is for your sole use and is confidential to you and will not constitute advice for any third party to whom you may communicate it.  We will accept no responsibility to third parties for any aspect of our professional services or work that is made available to them.</w:t>
      </w:r>
    </w:p>
    <w:p w:rsidR="00DB5011" w:rsidRPr="00E10C02" w:rsidRDefault="00DB5011" w:rsidP="009916D0">
      <w:pPr>
        <w:pStyle w:val="Heading3"/>
        <w:keepLines/>
        <w:numPr>
          <w:ilvl w:val="0"/>
          <w:numId w:val="0"/>
        </w:numPr>
        <w:ind w:left="720" w:hanging="720"/>
        <w:rPr>
          <w:rFonts w:ascii="Calibri" w:hAnsi="Calibri" w:cs="Arial"/>
          <w:sz w:val="22"/>
          <w:szCs w:val="22"/>
        </w:rPr>
      </w:pPr>
    </w:p>
    <w:p w:rsidR="0024279D" w:rsidRPr="00E10C02" w:rsidRDefault="0024279D" w:rsidP="0024279D">
      <w:pPr>
        <w:pStyle w:val="Heading3"/>
        <w:numPr>
          <w:ilvl w:val="0"/>
          <w:numId w:val="13"/>
        </w:numPr>
        <w:rPr>
          <w:rFonts w:ascii="Calibri" w:hAnsi="Calibri" w:cs="Arial"/>
          <w:sz w:val="22"/>
          <w:szCs w:val="22"/>
        </w:rPr>
      </w:pPr>
      <w:r w:rsidRPr="00E10C02">
        <w:rPr>
          <w:rFonts w:ascii="Calibri" w:hAnsi="Calibri" w:cs="Arial"/>
          <w:sz w:val="22"/>
          <w:szCs w:val="22"/>
        </w:rPr>
        <w:t>Quality of service</w:t>
      </w:r>
    </w:p>
    <w:p w:rsidR="0024279D" w:rsidRPr="00E10C02" w:rsidRDefault="0024279D" w:rsidP="0024279D">
      <w:pPr>
        <w:ind w:left="540" w:hanging="540"/>
        <w:rPr>
          <w:rFonts w:ascii="Calibri" w:hAnsi="Calibri" w:cs="Arial"/>
          <w:szCs w:val="22"/>
        </w:rPr>
      </w:pPr>
    </w:p>
    <w:p w:rsidR="0024279D" w:rsidRPr="00E10C02" w:rsidRDefault="0024279D" w:rsidP="0024279D">
      <w:pPr>
        <w:ind w:left="540" w:hanging="540"/>
        <w:rPr>
          <w:rFonts w:ascii="Calibri" w:hAnsi="Calibri" w:cs="Arial"/>
          <w:szCs w:val="22"/>
        </w:rPr>
      </w:pPr>
      <w:r w:rsidRPr="00E10C02">
        <w:rPr>
          <w:rFonts w:ascii="Calibri" w:hAnsi="Calibri" w:cs="Arial"/>
          <w:szCs w:val="22"/>
        </w:rPr>
        <w:tab/>
        <w:t xml:space="preserve">We aim to provide you with a fully satisfactory service and </w:t>
      </w:r>
      <w:r w:rsidR="006916F0" w:rsidRPr="00E10C02">
        <w:rPr>
          <w:rFonts w:ascii="Calibri" w:hAnsi="Calibri" w:cs="Arial"/>
          <w:szCs w:val="22"/>
        </w:rPr>
        <w:t>Ian Quartermaine</w:t>
      </w:r>
      <w:r w:rsidRPr="00E10C02">
        <w:rPr>
          <w:rFonts w:ascii="Calibri" w:hAnsi="Calibri" w:cs="Arial"/>
          <w:szCs w:val="22"/>
        </w:rPr>
        <w:t xml:space="preserve"> as engagement partner will seek to ensure that this is so.  If, however, you are unable to deal with any difficulty through him</w:t>
      </w:r>
      <w:r w:rsidR="0081347E" w:rsidRPr="00E10C02">
        <w:rPr>
          <w:rFonts w:ascii="Calibri" w:hAnsi="Calibri" w:cs="Arial"/>
          <w:szCs w:val="22"/>
        </w:rPr>
        <w:t xml:space="preserve"> </w:t>
      </w:r>
      <w:r w:rsidRPr="00E10C02">
        <w:rPr>
          <w:rFonts w:ascii="Calibri" w:hAnsi="Calibri" w:cs="Arial"/>
          <w:szCs w:val="22"/>
        </w:rPr>
        <w:t xml:space="preserve">and his team please contact </w:t>
      </w:r>
      <w:r w:rsidR="0081347E" w:rsidRPr="00E10C02">
        <w:rPr>
          <w:rFonts w:ascii="Calibri" w:hAnsi="Calibri" w:cs="Arial"/>
          <w:szCs w:val="22"/>
        </w:rPr>
        <w:t>Daimien McConnell</w:t>
      </w:r>
      <w:r w:rsidR="000A79EF" w:rsidRPr="00E10C02">
        <w:rPr>
          <w:rFonts w:ascii="Calibri" w:hAnsi="Calibri" w:cs="Arial"/>
          <w:szCs w:val="22"/>
        </w:rPr>
        <w:t xml:space="preserve"> or Ian Quartermaine on (01541) 831130</w:t>
      </w:r>
      <w:r w:rsidRPr="00E10C02">
        <w:rPr>
          <w:rFonts w:ascii="Calibri" w:hAnsi="Calibri" w:cs="Arial"/>
          <w:szCs w:val="22"/>
        </w:rPr>
        <w:t xml:space="preserve">.  We undertake to look into any complaint carefully and promptly and to do all we can to explain the position to you.  If we do not answer your complaint to your satisfaction you may of course take up the matter with the </w:t>
      </w:r>
      <w:r w:rsidR="000502D4" w:rsidRPr="00E10C02">
        <w:rPr>
          <w:rFonts w:ascii="Calibri" w:hAnsi="Calibri" w:cs="Arial"/>
          <w:szCs w:val="22"/>
        </w:rPr>
        <w:t xml:space="preserve">Institute of Chartered Accountants in England and Wales (ICAEW) / insert other </w:t>
      </w:r>
      <w:r w:rsidRPr="00E10C02">
        <w:rPr>
          <w:rFonts w:ascii="Calibri" w:hAnsi="Calibri" w:cs="Arial"/>
          <w:szCs w:val="22"/>
        </w:rPr>
        <w:t>professional body</w:t>
      </w:r>
      <w:r w:rsidR="002A3973" w:rsidRPr="00E10C02">
        <w:rPr>
          <w:rFonts w:ascii="Calibri" w:hAnsi="Calibri" w:cs="Arial"/>
          <w:szCs w:val="22"/>
        </w:rPr>
        <w:t xml:space="preserve"> as appropriat</w:t>
      </w:r>
      <w:r w:rsidR="009161B3" w:rsidRPr="00E10C02">
        <w:rPr>
          <w:rFonts w:ascii="Calibri" w:hAnsi="Calibri" w:cs="Arial"/>
          <w:szCs w:val="22"/>
        </w:rPr>
        <w:t>e</w:t>
      </w:r>
      <w:r w:rsidRPr="00E10C02">
        <w:rPr>
          <w:rFonts w:ascii="Calibri" w:hAnsi="Calibri" w:cs="Arial"/>
          <w:szCs w:val="22"/>
        </w:rPr>
        <w:t>] by whom we are regulated for audit purposes.</w:t>
      </w:r>
    </w:p>
    <w:p w:rsidR="0024279D" w:rsidRPr="00E10C02" w:rsidRDefault="0024279D" w:rsidP="009916D0">
      <w:pPr>
        <w:pStyle w:val="Heading3"/>
        <w:keepLines/>
        <w:numPr>
          <w:ilvl w:val="0"/>
          <w:numId w:val="0"/>
        </w:numPr>
        <w:ind w:left="720" w:hanging="720"/>
        <w:rPr>
          <w:rFonts w:ascii="Calibri" w:hAnsi="Calibri" w:cs="Arial"/>
          <w:sz w:val="22"/>
          <w:szCs w:val="22"/>
        </w:rPr>
      </w:pPr>
    </w:p>
    <w:p w:rsidR="001447F3" w:rsidRPr="00E10C02" w:rsidRDefault="001447F3" w:rsidP="00A87E03">
      <w:pPr>
        <w:pStyle w:val="Heading3"/>
        <w:keepLines/>
        <w:numPr>
          <w:ilvl w:val="0"/>
          <w:numId w:val="13"/>
        </w:numPr>
        <w:rPr>
          <w:rFonts w:ascii="Calibri" w:hAnsi="Calibri" w:cs="Arial"/>
          <w:sz w:val="22"/>
          <w:szCs w:val="22"/>
        </w:rPr>
      </w:pPr>
      <w:r w:rsidRPr="00E10C02">
        <w:rPr>
          <w:rFonts w:ascii="Calibri" w:hAnsi="Calibri" w:cs="Arial"/>
          <w:sz w:val="22"/>
          <w:szCs w:val="22"/>
        </w:rPr>
        <w:t>Client monies</w:t>
      </w:r>
    </w:p>
    <w:p w:rsidR="001447F3" w:rsidRPr="00E10C02" w:rsidRDefault="001447F3">
      <w:pPr>
        <w:rPr>
          <w:rFonts w:ascii="Calibri" w:hAnsi="Calibri" w:cs="Arial"/>
          <w:szCs w:val="22"/>
        </w:rPr>
      </w:pPr>
    </w:p>
    <w:p w:rsidR="001447F3" w:rsidRPr="00E10C02" w:rsidRDefault="001447F3" w:rsidP="00A87E03">
      <w:pPr>
        <w:pStyle w:val="BodyTextIndent"/>
        <w:numPr>
          <w:ilvl w:val="1"/>
          <w:numId w:val="13"/>
        </w:numPr>
        <w:rPr>
          <w:rFonts w:ascii="Calibri" w:hAnsi="Calibri" w:cs="Arial"/>
          <w:sz w:val="22"/>
          <w:szCs w:val="22"/>
        </w:rPr>
      </w:pPr>
      <w:r w:rsidRPr="00E10C02">
        <w:rPr>
          <w:rFonts w:ascii="Calibri" w:hAnsi="Calibri" w:cs="Arial"/>
          <w:sz w:val="22"/>
          <w:szCs w:val="22"/>
        </w:rPr>
        <w:t xml:space="preserve">We may, from time to time, hold money on your behalf. Such money will be held in trust in a client bank account, which is segregated from the firm’s funds. The account will be operated, and all funds dealt with, in accordance with the Clients’ Money Regulations of the </w:t>
      </w:r>
      <w:r w:rsidR="00D051FB" w:rsidRPr="00E10C02">
        <w:rPr>
          <w:rFonts w:ascii="Calibri" w:hAnsi="Calibri" w:cs="Arial"/>
          <w:sz w:val="22"/>
          <w:szCs w:val="22"/>
        </w:rPr>
        <w:t>ICAEW</w:t>
      </w:r>
      <w:r w:rsidR="002A3973" w:rsidRPr="00E10C02">
        <w:rPr>
          <w:rFonts w:ascii="Calibri" w:hAnsi="Calibri" w:cs="Arial"/>
          <w:sz w:val="22"/>
          <w:szCs w:val="22"/>
        </w:rPr>
        <w:t>.</w:t>
      </w:r>
    </w:p>
    <w:p w:rsidR="001447F3" w:rsidRPr="00E10C02" w:rsidRDefault="001447F3">
      <w:pPr>
        <w:pStyle w:val="BodyTextIndent"/>
        <w:ind w:left="540"/>
        <w:rPr>
          <w:rFonts w:ascii="Calibri" w:hAnsi="Calibri" w:cs="Arial"/>
          <w:sz w:val="22"/>
          <w:szCs w:val="22"/>
        </w:rPr>
      </w:pPr>
    </w:p>
    <w:p w:rsidR="001447F3" w:rsidRPr="00E10C02" w:rsidRDefault="00A743C0" w:rsidP="00A87E03">
      <w:pPr>
        <w:pStyle w:val="BodyTextIndent"/>
        <w:numPr>
          <w:ilvl w:val="1"/>
          <w:numId w:val="13"/>
        </w:numPr>
        <w:rPr>
          <w:rFonts w:ascii="Calibri" w:hAnsi="Calibri" w:cs="Arial"/>
          <w:sz w:val="22"/>
          <w:szCs w:val="22"/>
        </w:rPr>
      </w:pPr>
      <w:r w:rsidRPr="00E10C02">
        <w:rPr>
          <w:rFonts w:ascii="Calibri" w:hAnsi="Calibri" w:cs="Arial"/>
          <w:sz w:val="22"/>
          <w:szCs w:val="22"/>
        </w:rPr>
        <w:t>All client money will be held in an interest-bearing account.</w:t>
      </w:r>
      <w:r w:rsidR="00D051FB" w:rsidRPr="00E10C02">
        <w:rPr>
          <w:rFonts w:ascii="Calibri" w:hAnsi="Calibri" w:cs="Arial"/>
          <w:sz w:val="22"/>
          <w:szCs w:val="22"/>
        </w:rPr>
        <w:t xml:space="preserve"> </w:t>
      </w:r>
      <w:r w:rsidR="001447F3" w:rsidRPr="00E10C02">
        <w:rPr>
          <w:rFonts w:ascii="Calibri" w:hAnsi="Calibri" w:cs="Arial"/>
          <w:sz w:val="22"/>
          <w:szCs w:val="22"/>
        </w:rPr>
        <w:t xml:space="preserve">In order to avoid an excessive amount of administration, interest will only be paid to you where the amount of interest that would be earned on the balances held on your behalf in any calendar year exceeds £25. Any such interest would be calculated using the prevailing rate applied by </w:t>
      </w:r>
      <w:r w:rsidR="00D051FB" w:rsidRPr="00E10C02">
        <w:rPr>
          <w:rFonts w:ascii="Calibri" w:hAnsi="Calibri" w:cs="Arial"/>
          <w:sz w:val="22"/>
          <w:szCs w:val="22"/>
        </w:rPr>
        <w:t>Lloyds</w:t>
      </w:r>
      <w:r w:rsidR="001447F3" w:rsidRPr="00E10C02">
        <w:rPr>
          <w:rFonts w:ascii="Calibri" w:hAnsi="Calibri" w:cs="Arial"/>
          <w:sz w:val="22"/>
          <w:szCs w:val="22"/>
        </w:rPr>
        <w:t xml:space="preserve"> Bank Plc for small deposits subject to the minimum period of notice for withdrawals. Subject to any tax legislation, interest will be paid gross.</w:t>
      </w:r>
    </w:p>
    <w:p w:rsidR="001447F3" w:rsidRPr="00E10C02" w:rsidRDefault="001447F3">
      <w:pPr>
        <w:pStyle w:val="BodyTextIndent"/>
        <w:ind w:left="540"/>
        <w:rPr>
          <w:rFonts w:ascii="Calibri" w:hAnsi="Calibri" w:cs="Arial"/>
          <w:sz w:val="22"/>
          <w:szCs w:val="22"/>
        </w:rPr>
      </w:pPr>
    </w:p>
    <w:p w:rsidR="001447F3" w:rsidRPr="00E10C02" w:rsidRDefault="001447F3" w:rsidP="00A87E03">
      <w:pPr>
        <w:pStyle w:val="BodyTextIndent"/>
        <w:numPr>
          <w:ilvl w:val="1"/>
          <w:numId w:val="13"/>
        </w:numPr>
        <w:rPr>
          <w:rFonts w:ascii="Calibri" w:hAnsi="Calibri" w:cs="Arial"/>
          <w:sz w:val="22"/>
          <w:szCs w:val="22"/>
        </w:rPr>
      </w:pPr>
      <w:r w:rsidRPr="00E10C02">
        <w:rPr>
          <w:rFonts w:ascii="Calibri" w:hAnsi="Calibri" w:cs="Arial"/>
          <w:sz w:val="22"/>
          <w:szCs w:val="22"/>
        </w:rPr>
        <w:t xml:space="preserve">If the total sum of money held on your behalf exceeds £10,000 for a period of more than 30 days, or such sum is likely to be held for more than 30 days, then the money will be placed in a </w:t>
      </w:r>
      <w:r w:rsidRPr="00E10C02">
        <w:rPr>
          <w:rFonts w:ascii="Calibri" w:hAnsi="Calibri" w:cs="Arial"/>
          <w:sz w:val="22"/>
          <w:szCs w:val="22"/>
        </w:rPr>
        <w:lastRenderedPageBreak/>
        <w:t>separate interest-bearing client bank account designated to you. All interest earned on such money will be paid to you. Subject to any tax legislation, interest will be paid gross.</w:t>
      </w:r>
    </w:p>
    <w:p w:rsidR="005F6443" w:rsidRPr="00E10C02" w:rsidRDefault="005F6443" w:rsidP="005F6443">
      <w:pPr>
        <w:pStyle w:val="BodyTextIndent"/>
        <w:ind w:left="0" w:firstLine="0"/>
        <w:rPr>
          <w:rFonts w:ascii="Calibri" w:hAnsi="Calibri" w:cs="Arial"/>
          <w:sz w:val="22"/>
          <w:szCs w:val="22"/>
        </w:rPr>
      </w:pPr>
    </w:p>
    <w:p w:rsidR="005F6443" w:rsidRPr="00E10C02" w:rsidRDefault="000900EC" w:rsidP="00A87E03">
      <w:pPr>
        <w:pStyle w:val="BodyTextIndent"/>
        <w:numPr>
          <w:ilvl w:val="1"/>
          <w:numId w:val="13"/>
        </w:numPr>
        <w:rPr>
          <w:rFonts w:ascii="Calibri" w:hAnsi="Calibri" w:cs="Arial"/>
          <w:sz w:val="22"/>
          <w:szCs w:val="22"/>
        </w:rPr>
      </w:pPr>
      <w:r w:rsidRPr="00E10C02">
        <w:rPr>
          <w:rFonts w:ascii="Calibri" w:hAnsi="Calibri" w:cs="Arial"/>
          <w:sz w:val="22"/>
          <w:szCs w:val="22"/>
        </w:rPr>
        <w:t xml:space="preserve">We will return monies held on your behalf promptly as soon as there is no longer any reason to retain those funds. If any funds remain in our client account that are unclaimed and the client to </w:t>
      </w:r>
      <w:r w:rsidR="00D051FB" w:rsidRPr="00E10C02">
        <w:rPr>
          <w:rFonts w:ascii="Calibri" w:hAnsi="Calibri" w:cs="Arial"/>
          <w:sz w:val="22"/>
          <w:szCs w:val="22"/>
        </w:rPr>
        <w:t>whom</w:t>
      </w:r>
      <w:r w:rsidRPr="00E10C02">
        <w:rPr>
          <w:rFonts w:ascii="Calibri" w:hAnsi="Calibri" w:cs="Arial"/>
          <w:sz w:val="22"/>
          <w:szCs w:val="22"/>
        </w:rPr>
        <w:t xml:space="preserve"> they relate has remained untraced for five years or we as a firm cease to practise then we may pay those monies to a registered charity.</w:t>
      </w:r>
    </w:p>
    <w:p w:rsidR="001447F3" w:rsidRPr="00E10C02" w:rsidRDefault="001447F3" w:rsidP="009916D0">
      <w:pPr>
        <w:pStyle w:val="Heading3"/>
        <w:numPr>
          <w:ilvl w:val="0"/>
          <w:numId w:val="0"/>
        </w:numPr>
        <w:ind w:left="720" w:hanging="720"/>
        <w:rPr>
          <w:rFonts w:ascii="Calibri" w:hAnsi="Calibri" w:cs="Arial"/>
          <w:sz w:val="22"/>
          <w:szCs w:val="22"/>
        </w:rPr>
      </w:pPr>
    </w:p>
    <w:p w:rsidR="00F92CFB" w:rsidRPr="00E10C02" w:rsidRDefault="00F92CFB" w:rsidP="00F92CFB">
      <w:pPr>
        <w:pStyle w:val="Heading3"/>
        <w:keepLines/>
        <w:numPr>
          <w:ilvl w:val="0"/>
          <w:numId w:val="13"/>
        </w:numPr>
        <w:rPr>
          <w:rFonts w:ascii="Calibri" w:hAnsi="Calibri" w:cs="Arial"/>
          <w:sz w:val="22"/>
          <w:szCs w:val="22"/>
        </w:rPr>
      </w:pPr>
      <w:r w:rsidRPr="00E10C02">
        <w:rPr>
          <w:rFonts w:ascii="Calibri" w:hAnsi="Calibri" w:cs="Arial"/>
          <w:sz w:val="22"/>
          <w:szCs w:val="22"/>
        </w:rPr>
        <w:t>Investment advic</w:t>
      </w:r>
      <w:r w:rsidR="00D051FB" w:rsidRPr="00E10C02">
        <w:rPr>
          <w:rFonts w:ascii="Calibri" w:hAnsi="Calibri" w:cs="Arial"/>
          <w:sz w:val="22"/>
          <w:szCs w:val="22"/>
        </w:rPr>
        <w:t>e – exempt regulated activities</w:t>
      </w:r>
    </w:p>
    <w:p w:rsidR="00F92CFB" w:rsidRPr="00E10C02" w:rsidRDefault="00F92CFB" w:rsidP="00F92CFB">
      <w:pPr>
        <w:tabs>
          <w:tab w:val="left" w:pos="540"/>
          <w:tab w:val="left" w:pos="1440"/>
        </w:tabs>
        <w:ind w:left="1080" w:hanging="1080"/>
        <w:rPr>
          <w:rFonts w:ascii="Calibri" w:hAnsi="Calibri" w:cs="Arial"/>
          <w:szCs w:val="22"/>
        </w:rPr>
      </w:pPr>
    </w:p>
    <w:p w:rsidR="00F92CFB" w:rsidRPr="00E10C02" w:rsidRDefault="00F92CFB" w:rsidP="00F92CFB">
      <w:pPr>
        <w:pStyle w:val="BodyTextIndent"/>
        <w:numPr>
          <w:ilvl w:val="1"/>
          <w:numId w:val="13"/>
        </w:numPr>
        <w:rPr>
          <w:rFonts w:ascii="Calibri" w:hAnsi="Calibri" w:cs="Arial"/>
          <w:sz w:val="22"/>
          <w:szCs w:val="22"/>
        </w:rPr>
      </w:pPr>
      <w:r w:rsidRPr="00E10C02">
        <w:rPr>
          <w:rFonts w:ascii="Calibri" w:hAnsi="Calibri" w:cs="Arial"/>
          <w:sz w:val="22"/>
          <w:szCs w:val="22"/>
        </w:rPr>
        <w:t xml:space="preserve">Although we are not authorised by the Financial </w:t>
      </w:r>
      <w:r w:rsidR="00B23C5F" w:rsidRPr="00E10C02">
        <w:rPr>
          <w:rFonts w:ascii="Calibri" w:hAnsi="Calibri" w:cs="Arial"/>
          <w:sz w:val="22"/>
          <w:szCs w:val="22"/>
        </w:rPr>
        <w:t xml:space="preserve">Conduct </w:t>
      </w:r>
      <w:r w:rsidRPr="00E10C02">
        <w:rPr>
          <w:rFonts w:ascii="Calibri" w:hAnsi="Calibri" w:cs="Arial"/>
          <w:sz w:val="22"/>
          <w:szCs w:val="22"/>
        </w:rPr>
        <w:t>Authority to conduct Investment Business, we are licensed by the ICAEW to provide certain limited investment services where these are complementary to, or arise out of, the professional services we are providing to you.</w:t>
      </w:r>
    </w:p>
    <w:p w:rsidR="00F92CFB" w:rsidRPr="00E10C02" w:rsidRDefault="00F92CFB" w:rsidP="00F92CFB">
      <w:pPr>
        <w:pStyle w:val="BodyText2"/>
        <w:rPr>
          <w:rFonts w:ascii="Calibri" w:hAnsi="Calibri" w:cs="Arial"/>
          <w:sz w:val="22"/>
          <w:szCs w:val="22"/>
        </w:rPr>
      </w:pPr>
    </w:p>
    <w:p w:rsidR="00F92CFB" w:rsidRPr="00E10C02" w:rsidRDefault="00F92CFB" w:rsidP="00F92CFB">
      <w:pPr>
        <w:pStyle w:val="BodyTextIndent"/>
        <w:numPr>
          <w:ilvl w:val="1"/>
          <w:numId w:val="13"/>
        </w:numPr>
        <w:rPr>
          <w:rFonts w:ascii="Calibri" w:hAnsi="Calibri" w:cs="Arial"/>
          <w:sz w:val="22"/>
          <w:szCs w:val="22"/>
        </w:rPr>
      </w:pPr>
      <w:r w:rsidRPr="00E10C02">
        <w:rPr>
          <w:rFonts w:ascii="Calibri" w:hAnsi="Calibri" w:cs="Arial"/>
          <w:sz w:val="22"/>
          <w:szCs w:val="22"/>
        </w:rPr>
        <w:t>Such assistance may include the following:</w:t>
      </w:r>
    </w:p>
    <w:p w:rsidR="00F92CFB" w:rsidRPr="00E10C02" w:rsidRDefault="00F92CFB" w:rsidP="00F92CFB">
      <w:pPr>
        <w:pStyle w:val="BodyTextIndent"/>
        <w:keepNext/>
        <w:keepLines/>
        <w:ind w:left="0" w:firstLine="0"/>
        <w:rPr>
          <w:rFonts w:ascii="Calibri" w:hAnsi="Calibri" w:cs="Arial"/>
          <w:sz w:val="22"/>
          <w:szCs w:val="22"/>
        </w:rPr>
      </w:pPr>
    </w:p>
    <w:p w:rsidR="00F92CFB" w:rsidRPr="00E10C02" w:rsidRDefault="00F92CFB" w:rsidP="00F92CFB">
      <w:pPr>
        <w:keepNext/>
        <w:keepLines/>
        <w:numPr>
          <w:ilvl w:val="0"/>
          <w:numId w:val="1"/>
        </w:numPr>
        <w:tabs>
          <w:tab w:val="clear" w:pos="518"/>
          <w:tab w:val="num" w:pos="1058"/>
        </w:tabs>
        <w:ind w:left="1058"/>
        <w:rPr>
          <w:rFonts w:ascii="Calibri" w:hAnsi="Calibri" w:cs="Arial"/>
          <w:szCs w:val="22"/>
        </w:rPr>
      </w:pPr>
      <w:r w:rsidRPr="00E10C02">
        <w:rPr>
          <w:rFonts w:ascii="Calibri" w:hAnsi="Calibri" w:cs="Arial"/>
          <w:szCs w:val="22"/>
        </w:rPr>
        <w:t>advising you on investments generally, but not recommending a particular investment or type of investment;</w:t>
      </w:r>
    </w:p>
    <w:p w:rsidR="00F92CFB" w:rsidRPr="00E10C02" w:rsidRDefault="00F92CFB" w:rsidP="00F92CFB">
      <w:pPr>
        <w:numPr>
          <w:ilvl w:val="0"/>
          <w:numId w:val="1"/>
        </w:numPr>
        <w:tabs>
          <w:tab w:val="clear" w:pos="518"/>
          <w:tab w:val="num" w:pos="1058"/>
        </w:tabs>
        <w:ind w:left="1058"/>
        <w:rPr>
          <w:rFonts w:ascii="Calibri" w:hAnsi="Calibri" w:cs="Arial"/>
          <w:szCs w:val="22"/>
        </w:rPr>
      </w:pPr>
      <w:r w:rsidRPr="00E10C02">
        <w:rPr>
          <w:rFonts w:ascii="Calibri" w:hAnsi="Calibri" w:cs="Arial"/>
          <w:szCs w:val="22"/>
        </w:rPr>
        <w:t xml:space="preserve">referring you to a Permitted Third Party (PTP) </w:t>
      </w:r>
      <w:r w:rsidR="00D051FB" w:rsidRPr="00E10C02">
        <w:rPr>
          <w:rFonts w:ascii="Calibri" w:hAnsi="Calibri" w:cs="Arial"/>
          <w:szCs w:val="22"/>
        </w:rPr>
        <w:t>(</w:t>
      </w:r>
      <w:r w:rsidRPr="00E10C02">
        <w:rPr>
          <w:rFonts w:ascii="Calibri" w:hAnsi="Calibri" w:cs="Arial"/>
          <w:szCs w:val="22"/>
        </w:rPr>
        <w:t>an independent firm authorised by the F</w:t>
      </w:r>
      <w:r w:rsidR="00B23C5F" w:rsidRPr="00E10C02">
        <w:rPr>
          <w:rFonts w:ascii="Calibri" w:hAnsi="Calibri" w:cs="Arial"/>
          <w:szCs w:val="22"/>
        </w:rPr>
        <w:t>C</w:t>
      </w:r>
      <w:r w:rsidRPr="00E10C02">
        <w:rPr>
          <w:rFonts w:ascii="Calibri" w:hAnsi="Calibri" w:cs="Arial"/>
          <w:szCs w:val="22"/>
        </w:rPr>
        <w:t>A) and assisting you and the authorised third party during the course of any advice given by that party.  This may include comment on, or explanation of, the advice received (but we will not make alternative recommendations). The PTP will issue you with his own terms and conditions letter, will be remunerated separately for his services and will take full responsibility for compliance with the requirements of the Financial Services and Markets Act 2000. The firm may receive commission from such an introduction, in which case you will be fully informed of the expected size and nature of such commission at the time of the introduction.</w:t>
      </w:r>
    </w:p>
    <w:p w:rsidR="00F92CFB" w:rsidRPr="00E10C02" w:rsidRDefault="00F92CFB" w:rsidP="00F92CFB">
      <w:pPr>
        <w:numPr>
          <w:ilvl w:val="0"/>
          <w:numId w:val="1"/>
        </w:numPr>
        <w:tabs>
          <w:tab w:val="clear" w:pos="518"/>
          <w:tab w:val="num" w:pos="1058"/>
        </w:tabs>
        <w:ind w:left="1058"/>
        <w:rPr>
          <w:rFonts w:ascii="Calibri" w:hAnsi="Calibri" w:cs="Arial"/>
          <w:szCs w:val="22"/>
        </w:rPr>
      </w:pPr>
      <w:r w:rsidRPr="00E10C02">
        <w:rPr>
          <w:rFonts w:ascii="Calibri" w:hAnsi="Calibri" w:cs="Arial"/>
          <w:szCs w:val="22"/>
        </w:rPr>
        <w:t>advising on the sale of a contractually based investment other than disposing of any rights or interests which you may have as a member of a personal pension scheme;</w:t>
      </w:r>
    </w:p>
    <w:p w:rsidR="00F92CFB" w:rsidRPr="00E10C02" w:rsidRDefault="00F92CFB" w:rsidP="00F92CFB">
      <w:pPr>
        <w:numPr>
          <w:ilvl w:val="0"/>
          <w:numId w:val="1"/>
        </w:numPr>
        <w:tabs>
          <w:tab w:val="clear" w:pos="518"/>
          <w:tab w:val="num" w:pos="1058"/>
        </w:tabs>
        <w:ind w:left="1058"/>
        <w:rPr>
          <w:rFonts w:ascii="Calibri" w:hAnsi="Calibri" w:cs="Arial"/>
          <w:szCs w:val="22"/>
        </w:rPr>
      </w:pPr>
      <w:r w:rsidRPr="00E10C02">
        <w:rPr>
          <w:rFonts w:ascii="Calibri" w:hAnsi="Calibri" w:cs="Arial"/>
          <w:szCs w:val="22"/>
        </w:rPr>
        <w:t>advising and assisting you in transactions concerning shares or other securities not quoted on a recognised exchange;</w:t>
      </w:r>
    </w:p>
    <w:p w:rsidR="00F92CFB" w:rsidRPr="00E10C02" w:rsidRDefault="00F92CFB" w:rsidP="00F92CFB">
      <w:pPr>
        <w:numPr>
          <w:ilvl w:val="0"/>
          <w:numId w:val="1"/>
        </w:numPr>
        <w:tabs>
          <w:tab w:val="clear" w:pos="518"/>
          <w:tab w:val="num" w:pos="1058"/>
        </w:tabs>
        <w:ind w:left="1058"/>
        <w:rPr>
          <w:rFonts w:ascii="Calibri" w:hAnsi="Calibri" w:cs="Arial"/>
          <w:szCs w:val="22"/>
        </w:rPr>
      </w:pPr>
      <w:r w:rsidRPr="00E10C02">
        <w:rPr>
          <w:rFonts w:ascii="Calibri" w:hAnsi="Calibri" w:cs="Arial"/>
          <w:szCs w:val="22"/>
        </w:rPr>
        <w:t xml:space="preserve">managing investments or acting as trustee (or </w:t>
      </w:r>
      <w:proofErr w:type="spellStart"/>
      <w:r w:rsidRPr="00E10C02">
        <w:rPr>
          <w:rFonts w:ascii="Calibri" w:hAnsi="Calibri" w:cs="Arial"/>
          <w:szCs w:val="22"/>
        </w:rPr>
        <w:t>donee</w:t>
      </w:r>
      <w:proofErr w:type="spellEnd"/>
      <w:r w:rsidRPr="00E10C02">
        <w:rPr>
          <w:rFonts w:ascii="Calibri" w:hAnsi="Calibri" w:cs="Arial"/>
          <w:szCs w:val="22"/>
        </w:rPr>
        <w:t xml:space="preserve"> of a power of attorney) where decisions to invest are taken on the advice of an authorised person;</w:t>
      </w:r>
    </w:p>
    <w:p w:rsidR="00F92CFB" w:rsidRPr="00E10C02" w:rsidRDefault="00F92CFB" w:rsidP="00F92CFB">
      <w:pPr>
        <w:pStyle w:val="BodyTextIndent2"/>
        <w:rPr>
          <w:rFonts w:ascii="Calibri" w:hAnsi="Calibri" w:cs="Arial"/>
          <w:sz w:val="22"/>
          <w:szCs w:val="22"/>
        </w:rPr>
      </w:pPr>
    </w:p>
    <w:p w:rsidR="00F92CFB" w:rsidRPr="00E10C02" w:rsidRDefault="00F92CFB" w:rsidP="00F92CFB">
      <w:pPr>
        <w:pStyle w:val="BodyTextIndent"/>
        <w:numPr>
          <w:ilvl w:val="1"/>
          <w:numId w:val="13"/>
        </w:numPr>
        <w:rPr>
          <w:rFonts w:ascii="Calibri" w:hAnsi="Calibri" w:cs="Arial"/>
          <w:sz w:val="22"/>
          <w:szCs w:val="22"/>
        </w:rPr>
      </w:pPr>
      <w:r w:rsidRPr="00E10C02">
        <w:rPr>
          <w:rFonts w:ascii="Calibri" w:hAnsi="Calibri" w:cs="Arial"/>
          <w:sz w:val="22"/>
          <w:szCs w:val="22"/>
        </w:rPr>
        <w:t>We may also, on the understanding that the shares or other securities of the company are not publicly traded:</w:t>
      </w:r>
    </w:p>
    <w:p w:rsidR="00F92CFB" w:rsidRPr="00E10C02" w:rsidRDefault="00F92CFB" w:rsidP="00F92CFB">
      <w:pPr>
        <w:pStyle w:val="BodyTextIndent2"/>
        <w:keepNext/>
        <w:keepLines/>
        <w:ind w:left="0" w:firstLine="0"/>
        <w:rPr>
          <w:rFonts w:ascii="Calibri" w:hAnsi="Calibri" w:cs="Arial"/>
          <w:sz w:val="22"/>
          <w:szCs w:val="22"/>
        </w:rPr>
      </w:pPr>
    </w:p>
    <w:p w:rsidR="00F92CFB" w:rsidRPr="00E10C02" w:rsidRDefault="00F92CFB" w:rsidP="00F92CFB">
      <w:pPr>
        <w:keepNext/>
        <w:keepLines/>
        <w:numPr>
          <w:ilvl w:val="0"/>
          <w:numId w:val="1"/>
        </w:numPr>
        <w:tabs>
          <w:tab w:val="clear" w:pos="518"/>
          <w:tab w:val="num" w:pos="1058"/>
        </w:tabs>
        <w:ind w:left="1058"/>
        <w:rPr>
          <w:rFonts w:ascii="Calibri" w:hAnsi="Calibri" w:cs="Arial"/>
          <w:szCs w:val="22"/>
        </w:rPr>
      </w:pPr>
      <w:r w:rsidRPr="00E10C02">
        <w:rPr>
          <w:rFonts w:ascii="Calibri" w:hAnsi="Calibri" w:cs="Arial"/>
          <w:szCs w:val="22"/>
        </w:rPr>
        <w:t>advise the company, existing or prospective shareholders in relation to exercising rights, taking benefits or share options valuation and methods;</w:t>
      </w:r>
    </w:p>
    <w:p w:rsidR="00F92CFB" w:rsidRPr="00E10C02" w:rsidRDefault="00F92CFB" w:rsidP="00F92CFB">
      <w:pPr>
        <w:numPr>
          <w:ilvl w:val="0"/>
          <w:numId w:val="1"/>
        </w:numPr>
        <w:tabs>
          <w:tab w:val="clear" w:pos="518"/>
          <w:tab w:val="num" w:pos="1058"/>
        </w:tabs>
        <w:ind w:left="1058"/>
        <w:rPr>
          <w:rFonts w:ascii="Calibri" w:hAnsi="Calibri" w:cs="Arial"/>
          <w:szCs w:val="22"/>
        </w:rPr>
      </w:pPr>
      <w:r w:rsidRPr="00E10C02">
        <w:rPr>
          <w:rFonts w:ascii="Calibri" w:hAnsi="Calibri" w:cs="Arial"/>
          <w:szCs w:val="22"/>
        </w:rPr>
        <w:t>arrange any agreements in connection with the issue, sale or transfer of the company’s shares or other securities;</w:t>
      </w:r>
    </w:p>
    <w:p w:rsidR="00F92CFB" w:rsidRPr="00E10C02" w:rsidRDefault="00F92CFB" w:rsidP="00F92CFB">
      <w:pPr>
        <w:numPr>
          <w:ilvl w:val="0"/>
          <w:numId w:val="1"/>
        </w:numPr>
        <w:tabs>
          <w:tab w:val="clear" w:pos="518"/>
          <w:tab w:val="num" w:pos="1058"/>
        </w:tabs>
        <w:ind w:left="1058"/>
        <w:rPr>
          <w:rFonts w:ascii="Calibri" w:hAnsi="Calibri" w:cs="Arial"/>
          <w:szCs w:val="22"/>
        </w:rPr>
      </w:pPr>
      <w:r w:rsidRPr="00E10C02">
        <w:rPr>
          <w:rFonts w:ascii="Calibri" w:hAnsi="Calibri" w:cs="Arial"/>
          <w:szCs w:val="22"/>
        </w:rPr>
        <w:t>arrange for the issue of the new shares; and</w:t>
      </w:r>
    </w:p>
    <w:p w:rsidR="00F92CFB" w:rsidRPr="00E10C02" w:rsidRDefault="00F92CFB" w:rsidP="009916D0">
      <w:pPr>
        <w:numPr>
          <w:ilvl w:val="0"/>
          <w:numId w:val="1"/>
        </w:numPr>
        <w:tabs>
          <w:tab w:val="clear" w:pos="518"/>
          <w:tab w:val="num" w:pos="1058"/>
        </w:tabs>
        <w:ind w:left="1058"/>
        <w:rPr>
          <w:rFonts w:ascii="Calibri" w:hAnsi="Calibri" w:cs="Arial"/>
          <w:szCs w:val="22"/>
        </w:rPr>
      </w:pPr>
      <w:r w:rsidRPr="00E10C02">
        <w:rPr>
          <w:rFonts w:ascii="Calibri" w:hAnsi="Calibri" w:cs="Arial"/>
          <w:szCs w:val="22"/>
        </w:rPr>
        <w:t>act as the addressee to receive confirmation of acceptance of offer documents etc.</w:t>
      </w:r>
    </w:p>
    <w:p w:rsidR="009916D0" w:rsidRPr="00E10C02" w:rsidRDefault="009916D0" w:rsidP="009916D0">
      <w:pPr>
        <w:ind w:left="1058"/>
        <w:rPr>
          <w:rFonts w:ascii="Calibri" w:hAnsi="Calibri" w:cs="Arial"/>
          <w:szCs w:val="22"/>
        </w:rPr>
      </w:pPr>
    </w:p>
    <w:p w:rsidR="00F92CFB" w:rsidRPr="00E10C02" w:rsidRDefault="00F92CFB" w:rsidP="00F92CFB">
      <w:pPr>
        <w:rPr>
          <w:rFonts w:ascii="Calibri" w:hAnsi="Calibri"/>
          <w:szCs w:val="22"/>
        </w:rPr>
      </w:pPr>
    </w:p>
    <w:p w:rsidR="001447F3" w:rsidRPr="00E10C02" w:rsidRDefault="00D051FB" w:rsidP="00E85638">
      <w:pPr>
        <w:pStyle w:val="Heading3"/>
        <w:keepLines/>
        <w:numPr>
          <w:ilvl w:val="0"/>
          <w:numId w:val="13"/>
        </w:numPr>
        <w:rPr>
          <w:rFonts w:ascii="Calibri" w:hAnsi="Calibri" w:cs="Arial"/>
          <w:sz w:val="22"/>
          <w:szCs w:val="22"/>
        </w:rPr>
      </w:pPr>
      <w:r w:rsidRPr="00E10C02">
        <w:rPr>
          <w:rFonts w:ascii="Calibri" w:hAnsi="Calibri" w:cs="Arial"/>
          <w:sz w:val="22"/>
          <w:szCs w:val="22"/>
        </w:rPr>
        <w:t xml:space="preserve">Fees </w:t>
      </w:r>
    </w:p>
    <w:p w:rsidR="001447F3" w:rsidRPr="00E10C02" w:rsidRDefault="001447F3">
      <w:pPr>
        <w:keepNext/>
        <w:rPr>
          <w:rFonts w:ascii="Calibri" w:hAnsi="Calibri" w:cs="Arial"/>
          <w:szCs w:val="22"/>
        </w:rPr>
      </w:pPr>
    </w:p>
    <w:p w:rsidR="001447F3" w:rsidRPr="00E10C02" w:rsidRDefault="001447F3" w:rsidP="00E85638">
      <w:pPr>
        <w:pStyle w:val="BodyTextIndent"/>
        <w:numPr>
          <w:ilvl w:val="1"/>
          <w:numId w:val="13"/>
        </w:numPr>
        <w:rPr>
          <w:rFonts w:ascii="Calibri" w:hAnsi="Calibri" w:cs="Arial"/>
          <w:sz w:val="22"/>
          <w:szCs w:val="22"/>
        </w:rPr>
      </w:pPr>
      <w:r w:rsidRPr="00E10C02">
        <w:rPr>
          <w:rFonts w:ascii="Calibri" w:hAnsi="Calibri" w:cs="Arial"/>
          <w:sz w:val="22"/>
          <w:szCs w:val="22"/>
        </w:rPr>
        <w:t xml:space="preserve">Our fees </w:t>
      </w:r>
      <w:r w:rsidR="0093047B" w:rsidRPr="00E10C02">
        <w:rPr>
          <w:rFonts w:ascii="Calibri" w:hAnsi="Calibri" w:cs="Arial"/>
          <w:sz w:val="22"/>
          <w:szCs w:val="22"/>
        </w:rPr>
        <w:t>may depend not only on</w:t>
      </w:r>
      <w:r w:rsidRPr="00E10C02">
        <w:rPr>
          <w:rFonts w:ascii="Calibri" w:hAnsi="Calibri" w:cs="Arial"/>
          <w:sz w:val="22"/>
          <w:szCs w:val="22"/>
        </w:rPr>
        <w:t xml:space="preserve"> the time spent on your affairs by the partners and our staff and on the levels of skill and responsibility involved</w:t>
      </w:r>
      <w:r w:rsidR="0093047B" w:rsidRPr="00E10C02">
        <w:rPr>
          <w:rFonts w:ascii="Calibri" w:hAnsi="Calibri" w:cs="Arial"/>
          <w:sz w:val="22"/>
          <w:szCs w:val="22"/>
        </w:rPr>
        <w:t>, but also the level of risk identified and any advice provided</w:t>
      </w:r>
      <w:r w:rsidRPr="00E10C02">
        <w:rPr>
          <w:rFonts w:ascii="Calibri" w:hAnsi="Calibri" w:cs="Arial"/>
          <w:sz w:val="22"/>
          <w:szCs w:val="22"/>
        </w:rPr>
        <w:t>.  Unless otherwise agreed, our fees will be billed at appropriate intervals during the course of the year and will be due on presentation.</w:t>
      </w:r>
    </w:p>
    <w:p w:rsidR="0093047B" w:rsidRPr="00E10C02" w:rsidRDefault="0093047B" w:rsidP="00D07C17">
      <w:pPr>
        <w:pStyle w:val="BodyTextIndent"/>
        <w:ind w:left="540" w:firstLine="0"/>
        <w:rPr>
          <w:rFonts w:ascii="Calibri" w:hAnsi="Calibri" w:cs="Arial"/>
          <w:sz w:val="22"/>
          <w:szCs w:val="22"/>
        </w:rPr>
      </w:pPr>
    </w:p>
    <w:p w:rsidR="0093047B" w:rsidRPr="00E10C02" w:rsidRDefault="0093047B" w:rsidP="00E85638">
      <w:pPr>
        <w:pStyle w:val="BodyTextIndent"/>
        <w:numPr>
          <w:ilvl w:val="1"/>
          <w:numId w:val="13"/>
        </w:numPr>
        <w:rPr>
          <w:rFonts w:ascii="Calibri" w:hAnsi="Calibri" w:cs="Arial"/>
          <w:sz w:val="22"/>
          <w:szCs w:val="22"/>
        </w:rPr>
      </w:pPr>
      <w:r w:rsidRPr="00E10C02">
        <w:rPr>
          <w:rFonts w:ascii="Calibri" w:hAnsi="Calibri" w:cs="Arial"/>
          <w:sz w:val="22"/>
          <w:szCs w:val="22"/>
        </w:rPr>
        <w:t xml:space="preserve">We may indicate a fixed/indicative fee for the provision of specific services. We will not usually identify fixed fees for more than a year in advance as these may need to be revised in light of </w:t>
      </w:r>
      <w:r w:rsidRPr="00E10C02">
        <w:rPr>
          <w:rFonts w:ascii="Calibri" w:hAnsi="Calibri" w:cs="Arial"/>
          <w:sz w:val="22"/>
          <w:szCs w:val="22"/>
        </w:rPr>
        <w:lastRenderedPageBreak/>
        <w:t>subsequent events.  Where we estimate our fees for any specific work, this will not be binding unless this is clearly stated to you.</w:t>
      </w:r>
    </w:p>
    <w:p w:rsidR="001447F3" w:rsidRPr="00E10C02" w:rsidRDefault="001447F3">
      <w:pPr>
        <w:pStyle w:val="BodyTextIndent2"/>
        <w:rPr>
          <w:rFonts w:ascii="Calibri" w:hAnsi="Calibri" w:cs="Arial"/>
          <w:sz w:val="22"/>
          <w:szCs w:val="22"/>
        </w:rPr>
      </w:pPr>
    </w:p>
    <w:p w:rsidR="001447F3" w:rsidRPr="00E10C02" w:rsidRDefault="001447F3" w:rsidP="00E85638">
      <w:pPr>
        <w:pStyle w:val="BodyTextIndent"/>
        <w:numPr>
          <w:ilvl w:val="1"/>
          <w:numId w:val="13"/>
        </w:numPr>
        <w:rPr>
          <w:rFonts w:ascii="Calibri" w:hAnsi="Calibri" w:cs="Arial"/>
          <w:sz w:val="22"/>
          <w:szCs w:val="22"/>
        </w:rPr>
      </w:pPr>
      <w:r w:rsidRPr="00E10C02">
        <w:rPr>
          <w:rFonts w:ascii="Calibri" w:hAnsi="Calibri" w:cs="Arial"/>
          <w:sz w:val="22"/>
          <w:szCs w:val="22"/>
        </w:rPr>
        <w:t>If it is necessary to carry out work outside the responsibilities outlined in this letter it will involve additional fees. Accordingly we would like to point out that it is in your interests to ensure that your records etc., are completed to the agreed stage.</w:t>
      </w:r>
    </w:p>
    <w:p w:rsidR="001447F3" w:rsidRPr="00E10C02" w:rsidRDefault="001447F3" w:rsidP="001B3B76">
      <w:pPr>
        <w:pStyle w:val="BodyTextIndent"/>
        <w:ind w:left="0" w:firstLine="0"/>
        <w:rPr>
          <w:rFonts w:ascii="Calibri" w:hAnsi="Calibri" w:cs="Arial"/>
          <w:sz w:val="22"/>
          <w:szCs w:val="22"/>
        </w:rPr>
      </w:pPr>
    </w:p>
    <w:p w:rsidR="00AC4040" w:rsidRPr="00E10C02" w:rsidRDefault="00AC4040" w:rsidP="00AC4040">
      <w:pPr>
        <w:pStyle w:val="BodyTextIndent"/>
        <w:ind w:left="567" w:firstLine="0"/>
        <w:rPr>
          <w:rFonts w:ascii="Calibri" w:hAnsi="Calibri" w:cs="Arial"/>
          <w:sz w:val="22"/>
          <w:szCs w:val="22"/>
        </w:rPr>
      </w:pPr>
      <w:r w:rsidRPr="00E10C02">
        <w:rPr>
          <w:rFonts w:ascii="Calibri" w:hAnsi="Calibri" w:cs="Arial"/>
          <w:sz w:val="22"/>
          <w:szCs w:val="22"/>
        </w:rPr>
        <w:t>Our fees will exclude out of pocket expenses.  Out of pocket expenses (plus VAT (if applicable)) will be billed as incurred for reimbursement by you.</w:t>
      </w:r>
    </w:p>
    <w:p w:rsidR="00AC4040" w:rsidRPr="00E10C02" w:rsidRDefault="00AC4040" w:rsidP="001B3B76">
      <w:pPr>
        <w:pStyle w:val="BodyTextIndent"/>
        <w:ind w:left="0" w:firstLine="0"/>
        <w:rPr>
          <w:rFonts w:ascii="Calibri" w:hAnsi="Calibri" w:cs="Arial"/>
          <w:sz w:val="22"/>
          <w:szCs w:val="22"/>
        </w:rPr>
      </w:pPr>
    </w:p>
    <w:p w:rsidR="001447F3" w:rsidRPr="00E10C02" w:rsidRDefault="001447F3" w:rsidP="00E85638">
      <w:pPr>
        <w:pStyle w:val="BodyTextIndent"/>
        <w:numPr>
          <w:ilvl w:val="1"/>
          <w:numId w:val="13"/>
        </w:numPr>
        <w:rPr>
          <w:rFonts w:ascii="Calibri" w:hAnsi="Calibri" w:cs="Arial"/>
          <w:sz w:val="22"/>
          <w:szCs w:val="22"/>
        </w:rPr>
      </w:pPr>
      <w:r w:rsidRPr="00E10C02">
        <w:rPr>
          <w:rFonts w:ascii="Calibri" w:hAnsi="Calibri" w:cs="Arial"/>
          <w:sz w:val="22"/>
          <w:szCs w:val="22"/>
        </w:rPr>
        <w:t>Invoices are payable in full before the report is signed and the accounts are made available for filing.</w:t>
      </w:r>
    </w:p>
    <w:p w:rsidR="001447F3" w:rsidRPr="00E10C02" w:rsidRDefault="001447F3">
      <w:pPr>
        <w:pStyle w:val="BodyTextIndent"/>
        <w:ind w:left="0" w:firstLine="0"/>
        <w:rPr>
          <w:rFonts w:ascii="Calibri" w:hAnsi="Calibri" w:cs="Arial"/>
          <w:sz w:val="22"/>
          <w:szCs w:val="22"/>
        </w:rPr>
      </w:pPr>
    </w:p>
    <w:p w:rsidR="001447F3" w:rsidRPr="00E10C02" w:rsidRDefault="001447F3" w:rsidP="00E85638">
      <w:pPr>
        <w:pStyle w:val="BodyTextIndent"/>
        <w:numPr>
          <w:ilvl w:val="1"/>
          <w:numId w:val="13"/>
        </w:numPr>
        <w:rPr>
          <w:rFonts w:ascii="Calibri" w:hAnsi="Calibri" w:cs="Arial"/>
          <w:sz w:val="22"/>
          <w:szCs w:val="22"/>
        </w:rPr>
      </w:pPr>
      <w:r w:rsidRPr="00E10C02">
        <w:rPr>
          <w:rFonts w:ascii="Calibri" w:hAnsi="Calibri" w:cs="Arial"/>
          <w:sz w:val="22"/>
          <w:szCs w:val="22"/>
        </w:rPr>
        <w:t>It is our normal practice to request that clients make arrangements to pay a proportion of their fee on a monthly standing order. These standing orders will be applied to fees arising from work agreed in this letter of engagement for the current and ensuing years. Once we have been able to assess the amount of work and time involved we would be grateful if you would agree to pay an amount to us on a regular basis.</w:t>
      </w:r>
    </w:p>
    <w:p w:rsidR="001447F3" w:rsidRPr="00E10C02" w:rsidRDefault="001447F3">
      <w:pPr>
        <w:pStyle w:val="BodyTextIndent"/>
        <w:ind w:left="0" w:firstLine="0"/>
        <w:rPr>
          <w:rFonts w:ascii="Calibri" w:hAnsi="Calibri" w:cs="Arial"/>
          <w:sz w:val="22"/>
          <w:szCs w:val="22"/>
        </w:rPr>
      </w:pPr>
    </w:p>
    <w:p w:rsidR="00F819EC" w:rsidRPr="00E10C02" w:rsidRDefault="001447F3" w:rsidP="00F819EC">
      <w:pPr>
        <w:pStyle w:val="BodyTextIndent"/>
        <w:numPr>
          <w:ilvl w:val="1"/>
          <w:numId w:val="13"/>
        </w:numPr>
        <w:rPr>
          <w:rFonts w:ascii="Calibri" w:hAnsi="Calibri"/>
          <w:b/>
          <w:sz w:val="22"/>
          <w:szCs w:val="22"/>
        </w:rPr>
      </w:pPr>
      <w:r w:rsidRPr="00E10C02">
        <w:rPr>
          <w:rFonts w:ascii="Calibri" w:hAnsi="Calibri" w:cs="Arial"/>
          <w:sz w:val="22"/>
          <w:szCs w:val="22"/>
        </w:rPr>
        <w:t xml:space="preserve">Our terms relating to payment of amounts invoiced and not covered by standing orders, where appropriate, are strictly </w:t>
      </w:r>
      <w:r w:rsidR="00CE3B8A" w:rsidRPr="00E10C02">
        <w:rPr>
          <w:rFonts w:ascii="Calibri" w:hAnsi="Calibri" w:cs="Arial"/>
          <w:sz w:val="22"/>
          <w:szCs w:val="22"/>
        </w:rPr>
        <w:t>on presentation</w:t>
      </w:r>
      <w:r w:rsidRPr="00E10C02">
        <w:rPr>
          <w:rFonts w:ascii="Calibri" w:hAnsi="Calibri" w:cs="Arial"/>
          <w:sz w:val="22"/>
          <w:szCs w:val="22"/>
        </w:rPr>
        <w:t xml:space="preserve">. Interest will be charged on all overdue debts at the rate stated on the invoice, which is currently </w:t>
      </w:r>
      <w:r w:rsidR="00CE3B8A" w:rsidRPr="00E10C02">
        <w:rPr>
          <w:rFonts w:ascii="Calibri" w:hAnsi="Calibri" w:cs="Arial"/>
          <w:sz w:val="22"/>
          <w:szCs w:val="22"/>
        </w:rPr>
        <w:t>2</w:t>
      </w:r>
      <w:r w:rsidRPr="00E10C02">
        <w:rPr>
          <w:rFonts w:ascii="Calibri" w:hAnsi="Calibri" w:cs="Arial"/>
          <w:sz w:val="22"/>
          <w:szCs w:val="22"/>
        </w:rPr>
        <w:t xml:space="preserve">% </w:t>
      </w:r>
      <w:r w:rsidR="00CE3B8A" w:rsidRPr="00E10C02">
        <w:rPr>
          <w:rFonts w:ascii="Calibri" w:hAnsi="Calibri" w:cs="Arial"/>
          <w:sz w:val="22"/>
          <w:szCs w:val="22"/>
        </w:rPr>
        <w:t xml:space="preserve">per month </w:t>
      </w:r>
      <w:r w:rsidRPr="00E10C02">
        <w:rPr>
          <w:rFonts w:ascii="Calibri" w:hAnsi="Calibri" w:cs="Arial"/>
          <w:sz w:val="22"/>
          <w:szCs w:val="22"/>
        </w:rPr>
        <w:t>(</w:t>
      </w:r>
      <w:smartTag w:uri="urn:schemas-microsoft-com:office:smarttags" w:element="stockticker">
        <w:r w:rsidRPr="00E10C02">
          <w:rPr>
            <w:rFonts w:ascii="Calibri" w:hAnsi="Calibri" w:cs="Arial"/>
            <w:sz w:val="22"/>
            <w:szCs w:val="22"/>
          </w:rPr>
          <w:t>APR</w:t>
        </w:r>
      </w:smartTag>
      <w:r w:rsidRPr="00E10C02">
        <w:rPr>
          <w:rFonts w:ascii="Calibri" w:hAnsi="Calibri" w:cs="Arial"/>
          <w:sz w:val="22"/>
          <w:szCs w:val="22"/>
        </w:rPr>
        <w:t xml:space="preserve"> </w:t>
      </w:r>
      <w:r w:rsidR="00CE3B8A" w:rsidRPr="00E10C02">
        <w:rPr>
          <w:rFonts w:ascii="Calibri" w:hAnsi="Calibri" w:cs="Arial"/>
          <w:sz w:val="22"/>
          <w:szCs w:val="22"/>
        </w:rPr>
        <w:t>26.8%)</w:t>
      </w:r>
      <w:r w:rsidRPr="00E10C02">
        <w:rPr>
          <w:rFonts w:ascii="Calibri" w:hAnsi="Calibri" w:cs="Arial"/>
          <w:sz w:val="22"/>
          <w:szCs w:val="22"/>
        </w:rPr>
        <w:t>, or at the rate for the time being applicable under the Late Payment of Commercial Debts (Interest) Ac</w:t>
      </w:r>
      <w:r w:rsidR="00CE3B8A" w:rsidRPr="00E10C02">
        <w:rPr>
          <w:rFonts w:ascii="Calibri" w:hAnsi="Calibri" w:cs="Arial"/>
          <w:sz w:val="22"/>
          <w:szCs w:val="22"/>
        </w:rPr>
        <w:t>t 1998, whichever is the higher</w:t>
      </w:r>
      <w:r w:rsidRPr="00E10C02">
        <w:rPr>
          <w:rFonts w:ascii="Calibri" w:hAnsi="Calibri" w:cs="Arial"/>
          <w:sz w:val="22"/>
          <w:szCs w:val="22"/>
        </w:rPr>
        <w:t>.</w:t>
      </w:r>
    </w:p>
    <w:p w:rsidR="00F819EC" w:rsidRPr="00E10C02" w:rsidRDefault="00F819EC" w:rsidP="00F819EC">
      <w:pPr>
        <w:pStyle w:val="BodyTextIndent"/>
        <w:ind w:left="0" w:firstLine="0"/>
        <w:rPr>
          <w:rFonts w:ascii="Calibri" w:hAnsi="Calibri"/>
          <w:b/>
          <w:sz w:val="22"/>
          <w:szCs w:val="22"/>
        </w:rPr>
      </w:pPr>
    </w:p>
    <w:p w:rsidR="00F819EC" w:rsidRPr="00E10C02" w:rsidRDefault="00F819EC" w:rsidP="009916D0">
      <w:pPr>
        <w:pStyle w:val="Heading3"/>
        <w:keepLines/>
        <w:numPr>
          <w:ilvl w:val="0"/>
          <w:numId w:val="13"/>
        </w:numPr>
        <w:rPr>
          <w:rFonts w:ascii="Calibri" w:hAnsi="Calibri" w:cs="Arial"/>
          <w:b w:val="0"/>
          <w:sz w:val="22"/>
          <w:szCs w:val="22"/>
        </w:rPr>
      </w:pPr>
      <w:r w:rsidRPr="00E10C02">
        <w:rPr>
          <w:rFonts w:ascii="Calibri" w:hAnsi="Calibri"/>
          <w:sz w:val="22"/>
          <w:szCs w:val="22"/>
        </w:rPr>
        <w:t>Commissions or other benefit</w:t>
      </w:r>
    </w:p>
    <w:p w:rsidR="009916D0" w:rsidRPr="00E10C02" w:rsidRDefault="009916D0" w:rsidP="009916D0">
      <w:pPr>
        <w:rPr>
          <w:szCs w:val="22"/>
        </w:rPr>
      </w:pPr>
    </w:p>
    <w:p w:rsidR="00F819EC" w:rsidRPr="00E10C02" w:rsidRDefault="00F819EC" w:rsidP="00F819EC">
      <w:pPr>
        <w:pStyle w:val="Heading3"/>
        <w:keepLines/>
        <w:numPr>
          <w:ilvl w:val="1"/>
          <w:numId w:val="13"/>
        </w:numPr>
        <w:rPr>
          <w:rFonts w:ascii="Calibri" w:hAnsi="Calibri" w:cs="Arial"/>
          <w:b w:val="0"/>
          <w:sz w:val="22"/>
          <w:szCs w:val="22"/>
        </w:rPr>
      </w:pPr>
      <w:r w:rsidRPr="00E10C02">
        <w:rPr>
          <w:rFonts w:ascii="Calibri" w:hAnsi="Calibri"/>
          <w:b w:val="0"/>
          <w:sz w:val="22"/>
          <w:szCs w:val="22"/>
        </w:rPr>
        <w:t xml:space="preserve">In some circumstances, commissions or other benefits may become payable to us in respect of transactions which we arrange for you.  Where this happens we will notify you in writing of the amount and terms of payment.  The same will apply where the payment is made to or the transactions are arranged by a person or business connected with ours.  </w:t>
      </w:r>
    </w:p>
    <w:p w:rsidR="00F819EC" w:rsidRPr="00E10C02" w:rsidRDefault="00F819EC" w:rsidP="00F819EC">
      <w:pPr>
        <w:pStyle w:val="BodyTextIndent"/>
        <w:ind w:left="540" w:firstLine="0"/>
        <w:rPr>
          <w:rFonts w:ascii="Calibri" w:hAnsi="Calibri" w:cs="Arial"/>
          <w:sz w:val="22"/>
          <w:szCs w:val="22"/>
        </w:rPr>
      </w:pPr>
    </w:p>
    <w:p w:rsidR="001447F3" w:rsidRPr="00E10C02" w:rsidRDefault="001447F3" w:rsidP="009916D0">
      <w:pPr>
        <w:pStyle w:val="Heading3"/>
        <w:numPr>
          <w:ilvl w:val="0"/>
          <w:numId w:val="0"/>
        </w:numPr>
        <w:rPr>
          <w:rFonts w:ascii="Calibri" w:hAnsi="Calibri" w:cs="Arial"/>
          <w:sz w:val="22"/>
          <w:szCs w:val="22"/>
        </w:rPr>
      </w:pPr>
    </w:p>
    <w:p w:rsidR="001447F3" w:rsidRPr="00E10C02" w:rsidRDefault="001447F3" w:rsidP="00F819EC">
      <w:pPr>
        <w:pStyle w:val="Heading3"/>
        <w:keepLines/>
        <w:numPr>
          <w:ilvl w:val="0"/>
          <w:numId w:val="13"/>
        </w:numPr>
        <w:rPr>
          <w:rFonts w:ascii="Calibri" w:hAnsi="Calibri" w:cs="Arial"/>
          <w:sz w:val="22"/>
          <w:szCs w:val="22"/>
        </w:rPr>
      </w:pPr>
      <w:r w:rsidRPr="00E10C02">
        <w:rPr>
          <w:rFonts w:ascii="Calibri" w:hAnsi="Calibri" w:cs="Arial"/>
          <w:sz w:val="22"/>
          <w:szCs w:val="22"/>
        </w:rPr>
        <w:t>Retention of and access to records</w:t>
      </w:r>
    </w:p>
    <w:p w:rsidR="001447F3" w:rsidRPr="00E10C02" w:rsidRDefault="001447F3">
      <w:pPr>
        <w:rPr>
          <w:rFonts w:ascii="Calibri" w:hAnsi="Calibri" w:cs="Arial"/>
          <w:szCs w:val="22"/>
        </w:rPr>
      </w:pPr>
    </w:p>
    <w:p w:rsidR="001447F3" w:rsidRPr="00E10C02" w:rsidRDefault="001447F3" w:rsidP="00F819EC">
      <w:pPr>
        <w:pStyle w:val="BodyTextIndent"/>
        <w:numPr>
          <w:ilvl w:val="1"/>
          <w:numId w:val="13"/>
        </w:numPr>
        <w:rPr>
          <w:rFonts w:ascii="Calibri" w:hAnsi="Calibri" w:cs="Arial"/>
          <w:sz w:val="22"/>
          <w:szCs w:val="22"/>
        </w:rPr>
      </w:pPr>
      <w:r w:rsidRPr="00E10C02">
        <w:rPr>
          <w:rFonts w:ascii="Calibri" w:hAnsi="Calibri" w:cs="Arial"/>
          <w:sz w:val="22"/>
          <w:szCs w:val="22"/>
        </w:rPr>
        <w:t xml:space="preserve">During the course of our work we will collect information from you and others acting on your behalf and will return any original documents to you following the </w:t>
      </w:r>
      <w:r w:rsidR="00543B94" w:rsidRPr="00E10C02">
        <w:rPr>
          <w:rFonts w:ascii="Calibri" w:hAnsi="Calibri" w:cs="Arial"/>
          <w:sz w:val="22"/>
          <w:szCs w:val="22"/>
        </w:rPr>
        <w:t>[</w:t>
      </w:r>
      <w:r w:rsidRPr="00E10C02">
        <w:rPr>
          <w:rFonts w:ascii="Calibri" w:hAnsi="Calibri" w:cs="Arial"/>
          <w:sz w:val="22"/>
          <w:szCs w:val="22"/>
        </w:rPr>
        <w:t>preparation and</w:t>
      </w:r>
      <w:r w:rsidR="00543B94" w:rsidRPr="00E10C02">
        <w:rPr>
          <w:rFonts w:ascii="Calibri" w:hAnsi="Calibri" w:cs="Arial"/>
          <w:sz w:val="22"/>
          <w:szCs w:val="22"/>
        </w:rPr>
        <w:t>] audit</w:t>
      </w:r>
      <w:r w:rsidRPr="00E10C02">
        <w:rPr>
          <w:rFonts w:ascii="Calibri" w:hAnsi="Calibri" w:cs="Arial"/>
          <w:sz w:val="22"/>
          <w:szCs w:val="22"/>
        </w:rPr>
        <w:t xml:space="preserve"> of your accounts [and returns].</w:t>
      </w:r>
    </w:p>
    <w:p w:rsidR="001447F3" w:rsidRPr="00E10C02" w:rsidRDefault="001447F3">
      <w:pPr>
        <w:pStyle w:val="BodyTextIndent"/>
        <w:ind w:left="540"/>
        <w:rPr>
          <w:rFonts w:ascii="Calibri" w:hAnsi="Calibri" w:cs="Arial"/>
          <w:sz w:val="22"/>
          <w:szCs w:val="22"/>
        </w:rPr>
      </w:pPr>
    </w:p>
    <w:p w:rsidR="001447F3" w:rsidRPr="00E10C02" w:rsidRDefault="001447F3" w:rsidP="00F819EC">
      <w:pPr>
        <w:pStyle w:val="BodyTextIndent"/>
        <w:numPr>
          <w:ilvl w:val="1"/>
          <w:numId w:val="13"/>
        </w:numPr>
        <w:rPr>
          <w:rFonts w:ascii="Calibri" w:hAnsi="Calibri" w:cs="Arial"/>
          <w:sz w:val="22"/>
          <w:szCs w:val="22"/>
        </w:rPr>
      </w:pPr>
      <w:r w:rsidRPr="00E10C02">
        <w:rPr>
          <w:rFonts w:ascii="Calibri" w:hAnsi="Calibri" w:cs="Arial"/>
          <w:sz w:val="22"/>
          <w:szCs w:val="22"/>
        </w:rPr>
        <w:t>Whilst certain documents may legally belong to you, we intend to destroy correspondence and other papers that we store which are more than seven years old, other than documents which we consider to be of continuing significance. If you require retention of any document you must notify us of that fact in writing.</w:t>
      </w:r>
    </w:p>
    <w:p w:rsidR="00F819EC" w:rsidRPr="00E10C02" w:rsidRDefault="00F819EC" w:rsidP="00F819EC">
      <w:pPr>
        <w:pStyle w:val="ListParagraph"/>
        <w:rPr>
          <w:rFonts w:ascii="Calibri" w:hAnsi="Calibri" w:cs="Arial"/>
          <w:szCs w:val="22"/>
        </w:rPr>
      </w:pPr>
    </w:p>
    <w:p w:rsidR="00F819EC" w:rsidRPr="00E10C02" w:rsidRDefault="00F819EC" w:rsidP="00F819EC">
      <w:pPr>
        <w:pStyle w:val="Heading3"/>
        <w:keepLines/>
        <w:numPr>
          <w:ilvl w:val="0"/>
          <w:numId w:val="13"/>
        </w:numPr>
        <w:rPr>
          <w:rFonts w:ascii="Calibri" w:hAnsi="Calibri" w:cs="Arial"/>
          <w:sz w:val="22"/>
          <w:szCs w:val="22"/>
        </w:rPr>
      </w:pPr>
      <w:r w:rsidRPr="00E10C02">
        <w:rPr>
          <w:rFonts w:ascii="Calibri" w:hAnsi="Calibri" w:cs="Arial"/>
          <w:sz w:val="22"/>
          <w:szCs w:val="22"/>
        </w:rPr>
        <w:t>Timetable</w:t>
      </w:r>
    </w:p>
    <w:p w:rsidR="00F819EC" w:rsidRPr="00E10C02" w:rsidRDefault="00F819EC" w:rsidP="00F819EC">
      <w:pPr>
        <w:widowControl w:val="0"/>
        <w:spacing w:after="60"/>
        <w:jc w:val="left"/>
        <w:rPr>
          <w:rFonts w:ascii="Calibri" w:hAnsi="Calibri"/>
          <w:szCs w:val="22"/>
        </w:rPr>
      </w:pPr>
    </w:p>
    <w:p w:rsidR="00F819EC" w:rsidRPr="00E10C02" w:rsidRDefault="00F819EC" w:rsidP="00F819EC">
      <w:pPr>
        <w:widowControl w:val="0"/>
        <w:numPr>
          <w:ilvl w:val="1"/>
          <w:numId w:val="13"/>
        </w:numPr>
        <w:spacing w:after="60"/>
        <w:jc w:val="left"/>
        <w:rPr>
          <w:rFonts w:ascii="Calibri" w:hAnsi="Calibri"/>
          <w:szCs w:val="22"/>
        </w:rPr>
      </w:pPr>
      <w:r w:rsidRPr="00E10C02">
        <w:rPr>
          <w:rFonts w:ascii="Calibri" w:hAnsi="Calibri"/>
          <w:szCs w:val="22"/>
        </w:rPr>
        <w:t xml:space="preserve">The services we undertake to perform for you will be carried out on a timescale to be determined between us on an ongoing basis. </w:t>
      </w:r>
    </w:p>
    <w:p w:rsidR="00F819EC" w:rsidRPr="00E10C02" w:rsidRDefault="00F819EC" w:rsidP="00F819EC">
      <w:pPr>
        <w:widowControl w:val="0"/>
        <w:numPr>
          <w:ilvl w:val="1"/>
          <w:numId w:val="13"/>
        </w:numPr>
        <w:spacing w:after="60"/>
        <w:jc w:val="left"/>
        <w:rPr>
          <w:rFonts w:ascii="Calibri" w:hAnsi="Calibri"/>
          <w:szCs w:val="22"/>
        </w:rPr>
      </w:pPr>
      <w:r w:rsidRPr="00E10C02">
        <w:rPr>
          <w:rFonts w:ascii="Calibri" w:hAnsi="Calibri"/>
          <w:szCs w:val="22"/>
        </w:rPr>
        <w:t>The timing of our work will in any event be dependent on the prompt supply of all information and documentation as and when required by us.</w:t>
      </w:r>
    </w:p>
    <w:p w:rsidR="00F819EC" w:rsidRPr="00E10C02" w:rsidRDefault="00F819EC" w:rsidP="00F819EC">
      <w:pPr>
        <w:pStyle w:val="BodyTextIndent"/>
        <w:rPr>
          <w:rFonts w:ascii="Calibri" w:hAnsi="Calibri" w:cs="Arial"/>
          <w:sz w:val="22"/>
          <w:szCs w:val="22"/>
        </w:rPr>
      </w:pPr>
    </w:p>
    <w:p w:rsidR="001447F3" w:rsidRPr="00E10C02" w:rsidRDefault="001447F3">
      <w:pPr>
        <w:pStyle w:val="BodyTextIndent"/>
        <w:ind w:left="0" w:firstLine="0"/>
        <w:rPr>
          <w:rFonts w:ascii="Calibri" w:hAnsi="Calibri" w:cs="Arial"/>
          <w:sz w:val="22"/>
          <w:szCs w:val="22"/>
        </w:rPr>
      </w:pPr>
    </w:p>
    <w:p w:rsidR="001447F3" w:rsidRPr="00E10C02" w:rsidRDefault="001447F3" w:rsidP="00F819EC">
      <w:pPr>
        <w:pStyle w:val="Heading3"/>
        <w:keepLines/>
        <w:numPr>
          <w:ilvl w:val="0"/>
          <w:numId w:val="13"/>
        </w:numPr>
        <w:rPr>
          <w:rFonts w:ascii="Calibri" w:hAnsi="Calibri" w:cs="Arial"/>
          <w:sz w:val="22"/>
          <w:szCs w:val="22"/>
        </w:rPr>
      </w:pPr>
      <w:r w:rsidRPr="00E10C02">
        <w:rPr>
          <w:rFonts w:ascii="Calibri" w:hAnsi="Calibri" w:cs="Arial"/>
          <w:sz w:val="22"/>
          <w:szCs w:val="22"/>
        </w:rPr>
        <w:t>Electronic communication</w:t>
      </w:r>
    </w:p>
    <w:p w:rsidR="001447F3" w:rsidRPr="00E10C02" w:rsidRDefault="001447F3">
      <w:pPr>
        <w:rPr>
          <w:rFonts w:ascii="Calibri" w:hAnsi="Calibri" w:cs="Arial"/>
          <w:szCs w:val="22"/>
        </w:rPr>
      </w:pPr>
    </w:p>
    <w:p w:rsidR="001447F3" w:rsidRPr="00E10C02" w:rsidRDefault="001447F3" w:rsidP="00F819EC">
      <w:pPr>
        <w:pStyle w:val="BodyTextIndent"/>
        <w:numPr>
          <w:ilvl w:val="1"/>
          <w:numId w:val="13"/>
        </w:numPr>
        <w:rPr>
          <w:rFonts w:ascii="Calibri" w:hAnsi="Calibri" w:cs="Arial"/>
          <w:sz w:val="22"/>
          <w:szCs w:val="22"/>
        </w:rPr>
      </w:pPr>
      <w:r w:rsidRPr="00E10C02">
        <w:rPr>
          <w:rFonts w:ascii="Calibri" w:hAnsi="Calibri" w:cs="Arial"/>
          <w:sz w:val="22"/>
          <w:szCs w:val="22"/>
        </w:rPr>
        <w:lastRenderedPageBreak/>
        <w:t>Internet communications are capable of data corruption and therefore we do not accept any responsibility for changes made to such communications after their despatch.  It may therefore be inappropriate to rely on advice contained in an e-mail without obtaining written confirmation of it.  We do not accept responsibility for any errors or problems that may arise through the use of internet communication and all risks connected with sending commercially sensitive information relating to your business are borne by you. If you do not agree to accept this risk, you should notify us in writing that e-mail is not an acceptable means of communication.</w:t>
      </w:r>
    </w:p>
    <w:p w:rsidR="001447F3" w:rsidRPr="00E10C02" w:rsidRDefault="001447F3">
      <w:pPr>
        <w:pStyle w:val="BodyTextIndent"/>
        <w:ind w:left="0" w:firstLine="0"/>
        <w:rPr>
          <w:rFonts w:ascii="Calibri" w:hAnsi="Calibri" w:cs="Arial"/>
          <w:sz w:val="22"/>
          <w:szCs w:val="22"/>
        </w:rPr>
      </w:pPr>
    </w:p>
    <w:p w:rsidR="00A81FDB" w:rsidRPr="00E10C02" w:rsidRDefault="001447F3" w:rsidP="00246CA7">
      <w:pPr>
        <w:pStyle w:val="BodyTextIndent"/>
        <w:numPr>
          <w:ilvl w:val="1"/>
          <w:numId w:val="13"/>
        </w:numPr>
        <w:rPr>
          <w:rFonts w:ascii="Calibri" w:hAnsi="Calibri" w:cs="Arial"/>
          <w:sz w:val="22"/>
          <w:szCs w:val="22"/>
        </w:rPr>
      </w:pPr>
      <w:r w:rsidRPr="00E10C02">
        <w:rPr>
          <w:rFonts w:ascii="Calibri" w:hAnsi="Calibri" w:cs="Arial"/>
          <w:sz w:val="22"/>
          <w:szCs w:val="22"/>
        </w:rPr>
        <w:t>It is the responsibility of the recipient to carry out a virus check on any attachments received.</w:t>
      </w:r>
    </w:p>
    <w:p w:rsidR="00A81FDB" w:rsidRPr="00E10C02" w:rsidRDefault="00A81FDB" w:rsidP="00A81FDB">
      <w:pPr>
        <w:pStyle w:val="ListParagraph"/>
        <w:rPr>
          <w:rFonts w:asciiTheme="minorHAnsi" w:hAnsiTheme="minorHAnsi" w:cstheme="minorHAnsi"/>
          <w:szCs w:val="22"/>
        </w:rPr>
      </w:pPr>
    </w:p>
    <w:p w:rsidR="009916D0" w:rsidRPr="00E10C02" w:rsidRDefault="009916D0" w:rsidP="00A81FDB">
      <w:pPr>
        <w:pStyle w:val="ListParagraph"/>
        <w:rPr>
          <w:rFonts w:asciiTheme="minorHAnsi" w:hAnsiTheme="minorHAnsi" w:cstheme="minorHAnsi"/>
          <w:szCs w:val="22"/>
        </w:rPr>
      </w:pPr>
    </w:p>
    <w:p w:rsidR="00DC1D50" w:rsidRPr="00E10C02" w:rsidRDefault="00A81FDB" w:rsidP="00DC1D50">
      <w:pPr>
        <w:pStyle w:val="BodyTextIndent"/>
        <w:numPr>
          <w:ilvl w:val="0"/>
          <w:numId w:val="13"/>
        </w:numPr>
        <w:rPr>
          <w:rFonts w:ascii="Calibri" w:hAnsi="Calibri" w:cs="Arial"/>
          <w:b/>
          <w:sz w:val="22"/>
          <w:szCs w:val="22"/>
        </w:rPr>
      </w:pPr>
      <w:r w:rsidRPr="00E10C02">
        <w:rPr>
          <w:rFonts w:asciiTheme="minorHAnsi" w:hAnsiTheme="minorHAnsi" w:cstheme="minorHAnsi"/>
          <w:b/>
          <w:sz w:val="22"/>
          <w:szCs w:val="22"/>
        </w:rPr>
        <w:t>DATA PROTECTION</w:t>
      </w:r>
    </w:p>
    <w:p w:rsidR="00DC1D50" w:rsidRPr="00E10C02" w:rsidRDefault="00DC1D50" w:rsidP="00DC1D50">
      <w:pPr>
        <w:pStyle w:val="BodyTextIndent"/>
        <w:ind w:left="540" w:firstLine="0"/>
        <w:rPr>
          <w:rFonts w:ascii="Calibri" w:hAnsi="Calibri" w:cs="Arial"/>
          <w:b/>
          <w:sz w:val="22"/>
          <w:szCs w:val="22"/>
        </w:rPr>
      </w:pPr>
    </w:p>
    <w:p w:rsidR="00DC1D50" w:rsidRPr="00E10C02" w:rsidRDefault="00246CA7" w:rsidP="00DC1D50">
      <w:pPr>
        <w:pStyle w:val="Heading3"/>
        <w:numPr>
          <w:ilvl w:val="1"/>
          <w:numId w:val="13"/>
        </w:numPr>
        <w:rPr>
          <w:sz w:val="22"/>
          <w:szCs w:val="22"/>
        </w:rPr>
      </w:pPr>
      <w:r w:rsidRPr="00E10C02">
        <w:rPr>
          <w:sz w:val="22"/>
          <w:szCs w:val="22"/>
        </w:rPr>
        <w:t>In this clause [</w:t>
      </w:r>
      <w:r w:rsidR="009916D0" w:rsidRPr="00E10C02">
        <w:rPr>
          <w:sz w:val="22"/>
          <w:szCs w:val="22"/>
        </w:rPr>
        <w:t>10</w:t>
      </w:r>
      <w:r w:rsidRPr="00E10C02">
        <w:rPr>
          <w:sz w:val="22"/>
          <w:szCs w:val="22"/>
        </w:rPr>
        <w:t>], the following definitions shall apply:</w:t>
      </w:r>
    </w:p>
    <w:p w:rsidR="00246CA7" w:rsidRPr="00E10C02" w:rsidRDefault="00246CA7" w:rsidP="00246CA7">
      <w:pPr>
        <w:pStyle w:val="BodyText"/>
        <w:rPr>
          <w:rFonts w:asciiTheme="minorHAnsi" w:hAnsiTheme="minorHAnsi" w:cstheme="minorHAnsi"/>
          <w:i w:val="0"/>
          <w:sz w:val="22"/>
          <w:szCs w:val="22"/>
        </w:rPr>
      </w:pPr>
    </w:p>
    <w:p w:rsidR="00246CA7" w:rsidRPr="00E10C02" w:rsidRDefault="00DC1D50" w:rsidP="00246CA7">
      <w:pPr>
        <w:pStyle w:val="BodyText"/>
        <w:ind w:left="720"/>
        <w:rPr>
          <w:rFonts w:asciiTheme="minorHAnsi" w:hAnsiTheme="minorHAnsi" w:cstheme="minorHAnsi"/>
          <w:i w:val="0"/>
          <w:sz w:val="22"/>
          <w:szCs w:val="22"/>
        </w:rPr>
      </w:pPr>
      <w:r w:rsidRPr="00E10C02">
        <w:rPr>
          <w:rFonts w:ascii="Calibri" w:hAnsi="Calibri" w:cs="Arial"/>
          <w:i w:val="0"/>
          <w:sz w:val="22"/>
          <w:szCs w:val="22"/>
        </w:rPr>
        <w:t>‘C</w:t>
      </w:r>
      <w:r w:rsidR="00246CA7" w:rsidRPr="00E10C02">
        <w:rPr>
          <w:rFonts w:ascii="Calibri" w:hAnsi="Calibri" w:cs="Arial"/>
          <w:i w:val="0"/>
          <w:sz w:val="22"/>
          <w:szCs w:val="22"/>
        </w:rPr>
        <w:t>lient personal data’ means any personal data provided to us by you, or on your</w:t>
      </w:r>
      <w:r w:rsidR="00246CA7" w:rsidRPr="00E10C02">
        <w:rPr>
          <w:rFonts w:asciiTheme="minorHAnsi" w:hAnsiTheme="minorHAnsi" w:cstheme="minorHAnsi"/>
          <w:i w:val="0"/>
          <w:sz w:val="22"/>
          <w:szCs w:val="22"/>
        </w:rPr>
        <w:t xml:space="preserve"> behalf, for the purpose of providing our services to you, pursuant to our engagement letter with you;</w:t>
      </w:r>
    </w:p>
    <w:p w:rsidR="00246CA7" w:rsidRPr="00E10C02" w:rsidRDefault="00246CA7" w:rsidP="00246CA7">
      <w:pPr>
        <w:pStyle w:val="BodyText"/>
        <w:ind w:left="720"/>
        <w:rPr>
          <w:rFonts w:asciiTheme="minorHAnsi" w:hAnsiTheme="minorHAnsi" w:cstheme="minorHAnsi"/>
          <w:i w:val="0"/>
          <w:sz w:val="22"/>
          <w:szCs w:val="22"/>
        </w:rPr>
      </w:pPr>
    </w:p>
    <w:p w:rsidR="00246CA7" w:rsidRPr="00E10C02" w:rsidRDefault="00246CA7" w:rsidP="00246CA7">
      <w:pPr>
        <w:pStyle w:val="BodyText"/>
        <w:ind w:left="720"/>
        <w:rPr>
          <w:rFonts w:asciiTheme="minorHAnsi" w:hAnsiTheme="minorHAnsi" w:cstheme="minorHAnsi"/>
          <w:i w:val="0"/>
          <w:sz w:val="22"/>
          <w:szCs w:val="22"/>
        </w:rPr>
      </w:pPr>
      <w:r w:rsidRPr="00E10C02">
        <w:rPr>
          <w:rFonts w:asciiTheme="minorHAnsi" w:hAnsiTheme="minorHAnsi" w:cstheme="minorHAnsi"/>
          <w:i w:val="0"/>
          <w:sz w:val="22"/>
          <w:szCs w:val="22"/>
        </w:rPr>
        <w:t>‘data protection legislation’ means all applicable privacy and data protection legislation and regulations including PECR, the GDPR and any applicable national laws, regulations and secondary legislation in the UK relating to the processing of personal data and the privacy of electronic communications, as amended, replaced or updated from time to time;</w:t>
      </w:r>
    </w:p>
    <w:p w:rsidR="00246CA7" w:rsidRPr="00E10C02" w:rsidRDefault="00246CA7" w:rsidP="00246CA7">
      <w:pPr>
        <w:pStyle w:val="BodyText"/>
        <w:ind w:left="720"/>
        <w:rPr>
          <w:rFonts w:asciiTheme="minorHAnsi" w:hAnsiTheme="minorHAnsi" w:cstheme="minorHAnsi"/>
          <w:i w:val="0"/>
          <w:sz w:val="22"/>
          <w:szCs w:val="22"/>
        </w:rPr>
      </w:pPr>
    </w:p>
    <w:p w:rsidR="00246CA7" w:rsidRPr="00E10C02" w:rsidRDefault="00246CA7" w:rsidP="00246CA7">
      <w:pPr>
        <w:pStyle w:val="BodyText"/>
        <w:ind w:left="720"/>
        <w:rPr>
          <w:rFonts w:asciiTheme="minorHAnsi" w:hAnsiTheme="minorHAnsi" w:cstheme="minorHAnsi"/>
          <w:i w:val="0"/>
          <w:sz w:val="22"/>
          <w:szCs w:val="22"/>
        </w:rPr>
      </w:pPr>
      <w:r w:rsidRPr="00E10C02">
        <w:rPr>
          <w:rFonts w:asciiTheme="minorHAnsi" w:hAnsiTheme="minorHAnsi" w:cstheme="minorHAnsi"/>
          <w:i w:val="0"/>
          <w:sz w:val="22"/>
          <w:szCs w:val="22"/>
        </w:rPr>
        <w:t xml:space="preserve">‘controller’, ‘data subject’, ‘personal data’, and ‘process’ shall have the meanings given to them in the data protection legislation; </w:t>
      </w:r>
    </w:p>
    <w:p w:rsidR="00246CA7" w:rsidRPr="00E10C02" w:rsidRDefault="00246CA7" w:rsidP="00246CA7">
      <w:pPr>
        <w:pStyle w:val="BodyText"/>
        <w:ind w:left="720"/>
        <w:rPr>
          <w:rFonts w:asciiTheme="minorHAnsi" w:hAnsiTheme="minorHAnsi" w:cstheme="minorHAnsi"/>
          <w:i w:val="0"/>
          <w:sz w:val="22"/>
          <w:szCs w:val="22"/>
        </w:rPr>
      </w:pPr>
    </w:p>
    <w:p w:rsidR="00246CA7" w:rsidRPr="00E10C02" w:rsidRDefault="00246CA7" w:rsidP="00246CA7">
      <w:pPr>
        <w:pStyle w:val="BodyText"/>
        <w:ind w:firstLine="720"/>
        <w:rPr>
          <w:rFonts w:asciiTheme="minorHAnsi" w:hAnsiTheme="minorHAnsi" w:cstheme="minorHAnsi"/>
          <w:i w:val="0"/>
          <w:sz w:val="22"/>
          <w:szCs w:val="22"/>
        </w:rPr>
      </w:pPr>
      <w:r w:rsidRPr="00E10C02">
        <w:rPr>
          <w:rFonts w:asciiTheme="minorHAnsi" w:hAnsiTheme="minorHAnsi" w:cstheme="minorHAnsi"/>
          <w:i w:val="0"/>
          <w:sz w:val="22"/>
          <w:szCs w:val="22"/>
        </w:rPr>
        <w:t>‘GDPR’ means the General Data Protection Regulation ((EU) 2016/679); and</w:t>
      </w:r>
      <w:r w:rsidRPr="00E10C02">
        <w:rPr>
          <w:rFonts w:asciiTheme="minorHAnsi" w:hAnsiTheme="minorHAnsi" w:cstheme="minorHAnsi"/>
          <w:i w:val="0"/>
          <w:sz w:val="22"/>
          <w:szCs w:val="22"/>
        </w:rPr>
        <w:br/>
      </w:r>
    </w:p>
    <w:p w:rsidR="00246CA7" w:rsidRPr="00E10C02" w:rsidRDefault="00246CA7" w:rsidP="00246CA7">
      <w:pPr>
        <w:pStyle w:val="BodyText"/>
        <w:ind w:left="720"/>
        <w:rPr>
          <w:rFonts w:asciiTheme="minorHAnsi" w:hAnsiTheme="minorHAnsi" w:cstheme="minorHAnsi"/>
          <w:i w:val="0"/>
          <w:sz w:val="22"/>
          <w:szCs w:val="22"/>
        </w:rPr>
      </w:pPr>
      <w:r w:rsidRPr="00E10C02">
        <w:rPr>
          <w:rFonts w:asciiTheme="minorHAnsi" w:hAnsiTheme="minorHAnsi" w:cstheme="minorHAnsi"/>
          <w:i w:val="0"/>
          <w:sz w:val="22"/>
          <w:szCs w:val="22"/>
        </w:rPr>
        <w:t>‘PECR’ means the Privacy and Electronic Communications (EC Directive) Regulations 2003 (SI 2426/2003).</w:t>
      </w:r>
    </w:p>
    <w:p w:rsidR="00246CA7" w:rsidRPr="00E10C02" w:rsidRDefault="00246CA7" w:rsidP="00246CA7">
      <w:pPr>
        <w:pStyle w:val="BodyText"/>
        <w:ind w:left="720"/>
        <w:rPr>
          <w:rFonts w:asciiTheme="minorHAnsi" w:hAnsiTheme="minorHAnsi" w:cstheme="minorHAnsi"/>
          <w:i w:val="0"/>
          <w:sz w:val="22"/>
          <w:szCs w:val="22"/>
        </w:rPr>
      </w:pPr>
    </w:p>
    <w:p w:rsidR="00DC1D50" w:rsidRPr="00E10C02" w:rsidRDefault="00246CA7" w:rsidP="00DC1D50">
      <w:pPr>
        <w:pStyle w:val="BodyText"/>
        <w:numPr>
          <w:ilvl w:val="1"/>
          <w:numId w:val="13"/>
        </w:numPr>
        <w:rPr>
          <w:rFonts w:asciiTheme="minorHAnsi" w:hAnsiTheme="minorHAnsi" w:cstheme="minorHAnsi"/>
          <w:i w:val="0"/>
          <w:sz w:val="22"/>
          <w:szCs w:val="22"/>
        </w:rPr>
      </w:pPr>
      <w:r w:rsidRPr="00E10C02">
        <w:rPr>
          <w:rFonts w:asciiTheme="minorHAnsi" w:hAnsiTheme="minorHAnsi" w:cstheme="minorHAnsi"/>
          <w:i w:val="0"/>
          <w:sz w:val="22"/>
          <w:szCs w:val="22"/>
        </w:rPr>
        <w:t>We shall each be considered an independent data controller in relation to the client personal data. Each of us will comply with all requirements and obligations applicable to us under the data protection legislation in respect of the client personal data.</w:t>
      </w:r>
    </w:p>
    <w:p w:rsidR="00DC1D50" w:rsidRPr="00E10C02" w:rsidRDefault="00DC1D50" w:rsidP="00DC1D50">
      <w:pPr>
        <w:pStyle w:val="BodyText"/>
        <w:ind w:left="540"/>
        <w:rPr>
          <w:rFonts w:asciiTheme="minorHAnsi" w:hAnsiTheme="minorHAnsi" w:cstheme="minorHAnsi"/>
          <w:i w:val="0"/>
          <w:sz w:val="22"/>
          <w:szCs w:val="22"/>
        </w:rPr>
      </w:pPr>
    </w:p>
    <w:p w:rsidR="00DC1D50" w:rsidRPr="00E10C02" w:rsidRDefault="00246CA7" w:rsidP="00DC1D50">
      <w:pPr>
        <w:pStyle w:val="BodyText"/>
        <w:numPr>
          <w:ilvl w:val="1"/>
          <w:numId w:val="13"/>
        </w:numPr>
        <w:rPr>
          <w:rFonts w:asciiTheme="minorHAnsi" w:hAnsiTheme="minorHAnsi" w:cstheme="minorHAnsi"/>
          <w:i w:val="0"/>
          <w:sz w:val="22"/>
          <w:szCs w:val="22"/>
        </w:rPr>
      </w:pPr>
      <w:r w:rsidRPr="00E10C02">
        <w:rPr>
          <w:rFonts w:asciiTheme="minorHAnsi" w:hAnsiTheme="minorHAnsi" w:cstheme="minorHAnsi"/>
          <w:i w:val="0"/>
          <w:sz w:val="22"/>
          <w:szCs w:val="22"/>
        </w:rPr>
        <w:t xml:space="preserve">You shall only disclose client personal data to us where: </w:t>
      </w:r>
    </w:p>
    <w:p w:rsidR="00DC1D50" w:rsidRPr="00E10C02" w:rsidRDefault="00DC1D50" w:rsidP="00DC1D50">
      <w:pPr>
        <w:pStyle w:val="ListParagraph"/>
        <w:rPr>
          <w:rFonts w:asciiTheme="minorHAnsi" w:hAnsiTheme="minorHAnsi" w:cstheme="minorHAnsi"/>
          <w:i/>
          <w:szCs w:val="22"/>
        </w:rPr>
      </w:pPr>
    </w:p>
    <w:p w:rsidR="00DC1D50" w:rsidRPr="00E10C02" w:rsidRDefault="00DC1D50" w:rsidP="00DC1D50">
      <w:pPr>
        <w:pStyle w:val="BodyText"/>
        <w:numPr>
          <w:ilvl w:val="0"/>
          <w:numId w:val="32"/>
        </w:numPr>
        <w:rPr>
          <w:rFonts w:asciiTheme="minorHAnsi" w:hAnsiTheme="minorHAnsi" w:cstheme="minorHAnsi"/>
          <w:i w:val="0"/>
          <w:sz w:val="22"/>
          <w:szCs w:val="22"/>
        </w:rPr>
      </w:pPr>
      <w:r w:rsidRPr="00E10C02">
        <w:rPr>
          <w:rFonts w:asciiTheme="minorHAnsi" w:hAnsiTheme="minorHAnsi" w:cstheme="minorHAnsi"/>
          <w:i w:val="0"/>
          <w:sz w:val="22"/>
          <w:szCs w:val="22"/>
        </w:rPr>
        <w:t>you have provided the necessary information to the relevant data subjects regarding its use (and you may use or refer to our privacy notice available at www.williamhinton.co.uk for this purpose);</w:t>
      </w:r>
    </w:p>
    <w:p w:rsidR="00DC1D50" w:rsidRPr="00E10C02" w:rsidRDefault="00DC1D50" w:rsidP="00DC1D50">
      <w:pPr>
        <w:pStyle w:val="BodyText"/>
        <w:ind w:left="2160"/>
        <w:rPr>
          <w:rFonts w:asciiTheme="minorHAnsi" w:hAnsiTheme="minorHAnsi" w:cstheme="minorHAnsi"/>
          <w:i w:val="0"/>
          <w:sz w:val="22"/>
          <w:szCs w:val="22"/>
        </w:rPr>
      </w:pPr>
    </w:p>
    <w:p w:rsidR="00DC1D50" w:rsidRPr="00E10C02" w:rsidRDefault="00DC1D50" w:rsidP="00DC1D50">
      <w:pPr>
        <w:pStyle w:val="BodyText"/>
        <w:numPr>
          <w:ilvl w:val="0"/>
          <w:numId w:val="32"/>
        </w:numPr>
        <w:rPr>
          <w:rFonts w:asciiTheme="minorHAnsi" w:hAnsiTheme="minorHAnsi" w:cstheme="minorHAnsi"/>
          <w:i w:val="0"/>
          <w:sz w:val="22"/>
          <w:szCs w:val="22"/>
        </w:rPr>
      </w:pPr>
      <w:r w:rsidRPr="00E10C02">
        <w:rPr>
          <w:rFonts w:asciiTheme="minorHAnsi" w:hAnsiTheme="minorHAnsi" w:cstheme="minorHAnsi"/>
          <w:i w:val="0"/>
          <w:sz w:val="22"/>
          <w:szCs w:val="22"/>
        </w:rPr>
        <w:t xml:space="preserve">you have a lawful basis upon which to do so, which, in the absence of any other lawful basis, shall be with the relevant data subject’s consent; and </w:t>
      </w:r>
    </w:p>
    <w:p w:rsidR="00DC1D50" w:rsidRPr="00E10C02" w:rsidRDefault="00DC1D50" w:rsidP="00DC1D50">
      <w:pPr>
        <w:pStyle w:val="ListParagraph"/>
        <w:rPr>
          <w:rFonts w:asciiTheme="minorHAnsi" w:hAnsiTheme="minorHAnsi" w:cstheme="minorHAnsi"/>
          <w:i/>
          <w:szCs w:val="22"/>
        </w:rPr>
      </w:pPr>
    </w:p>
    <w:p w:rsidR="00DC1D50" w:rsidRPr="00E10C02" w:rsidRDefault="00DC1D50" w:rsidP="00DC1D50">
      <w:pPr>
        <w:pStyle w:val="BodyText"/>
        <w:numPr>
          <w:ilvl w:val="0"/>
          <w:numId w:val="32"/>
        </w:numPr>
        <w:rPr>
          <w:rFonts w:asciiTheme="minorHAnsi" w:hAnsiTheme="minorHAnsi" w:cstheme="minorHAnsi"/>
          <w:i w:val="0"/>
          <w:sz w:val="22"/>
          <w:szCs w:val="22"/>
        </w:rPr>
      </w:pPr>
      <w:r w:rsidRPr="00E10C02">
        <w:rPr>
          <w:rFonts w:asciiTheme="minorHAnsi" w:hAnsiTheme="minorHAnsi" w:cstheme="minorHAnsi"/>
          <w:i w:val="0"/>
          <w:sz w:val="22"/>
          <w:szCs w:val="22"/>
        </w:rPr>
        <w:t>you have complied with the necessary requirements under the data protection legislation to enable you to do so.</w:t>
      </w:r>
    </w:p>
    <w:p w:rsidR="00DC1D50" w:rsidRPr="00E10C02" w:rsidRDefault="00DC1D50" w:rsidP="00DC1D50">
      <w:pPr>
        <w:rPr>
          <w:rFonts w:asciiTheme="minorHAnsi" w:hAnsiTheme="minorHAnsi" w:cstheme="minorHAnsi"/>
          <w:i/>
          <w:szCs w:val="22"/>
        </w:rPr>
      </w:pPr>
    </w:p>
    <w:p w:rsidR="00DC1D50" w:rsidRPr="00E10C02" w:rsidRDefault="00DC1D50" w:rsidP="00DC1D50">
      <w:pPr>
        <w:pStyle w:val="BodyText"/>
        <w:numPr>
          <w:ilvl w:val="1"/>
          <w:numId w:val="13"/>
        </w:numPr>
        <w:rPr>
          <w:rFonts w:asciiTheme="minorHAnsi" w:hAnsiTheme="minorHAnsi" w:cstheme="minorHAnsi"/>
          <w:i w:val="0"/>
          <w:sz w:val="22"/>
          <w:szCs w:val="22"/>
        </w:rPr>
      </w:pPr>
      <w:r w:rsidRPr="00E10C02">
        <w:rPr>
          <w:rFonts w:asciiTheme="minorHAnsi" w:hAnsiTheme="minorHAnsi" w:cstheme="minorHAnsi"/>
          <w:i w:val="0"/>
          <w:sz w:val="22"/>
          <w:szCs w:val="22"/>
        </w:rPr>
        <w:t>Should you require any further details regarding our treatment of personal data, ple</w:t>
      </w:r>
      <w:r w:rsidR="009916D0" w:rsidRPr="00E10C02">
        <w:rPr>
          <w:rFonts w:asciiTheme="minorHAnsi" w:hAnsiTheme="minorHAnsi" w:cstheme="minorHAnsi"/>
          <w:i w:val="0"/>
          <w:sz w:val="22"/>
          <w:szCs w:val="22"/>
        </w:rPr>
        <w:t>ase contact our head of privacy, Ian Quartermaine.</w:t>
      </w:r>
    </w:p>
    <w:p w:rsidR="00DC1D50" w:rsidRPr="00E10C02" w:rsidRDefault="00DC1D50" w:rsidP="00DC1D50">
      <w:pPr>
        <w:pStyle w:val="BodyText"/>
        <w:ind w:left="540"/>
        <w:rPr>
          <w:rFonts w:asciiTheme="minorHAnsi" w:hAnsiTheme="minorHAnsi" w:cstheme="minorHAnsi"/>
          <w:i w:val="0"/>
          <w:sz w:val="22"/>
          <w:szCs w:val="22"/>
        </w:rPr>
      </w:pPr>
    </w:p>
    <w:p w:rsidR="00246CA7" w:rsidRPr="00E10C02" w:rsidRDefault="00246CA7" w:rsidP="00246CA7">
      <w:pPr>
        <w:pStyle w:val="BodyText"/>
        <w:numPr>
          <w:ilvl w:val="1"/>
          <w:numId w:val="13"/>
        </w:numPr>
        <w:rPr>
          <w:rFonts w:asciiTheme="minorHAnsi" w:hAnsiTheme="minorHAnsi" w:cstheme="minorHAnsi"/>
          <w:i w:val="0"/>
          <w:sz w:val="22"/>
          <w:szCs w:val="22"/>
        </w:rPr>
      </w:pPr>
      <w:r w:rsidRPr="00E10C02">
        <w:rPr>
          <w:rFonts w:asciiTheme="minorHAnsi" w:hAnsiTheme="minorHAnsi" w:cstheme="minorHAnsi"/>
          <w:i w:val="0"/>
          <w:sz w:val="22"/>
          <w:szCs w:val="22"/>
        </w:rPr>
        <w:t>We shall only process the client personal data:</w:t>
      </w:r>
    </w:p>
    <w:p w:rsidR="009276F5" w:rsidRPr="00E10C02" w:rsidRDefault="009276F5" w:rsidP="009276F5">
      <w:pPr>
        <w:pStyle w:val="ListParagraph"/>
        <w:rPr>
          <w:rFonts w:asciiTheme="minorHAnsi" w:hAnsiTheme="minorHAnsi" w:cstheme="minorHAnsi"/>
          <w:i/>
          <w:szCs w:val="22"/>
        </w:rPr>
      </w:pPr>
    </w:p>
    <w:p w:rsidR="009276F5" w:rsidRPr="00E10C02" w:rsidRDefault="009276F5" w:rsidP="009276F5">
      <w:pPr>
        <w:pStyle w:val="BodyText"/>
        <w:numPr>
          <w:ilvl w:val="0"/>
          <w:numId w:val="37"/>
        </w:numPr>
        <w:ind w:left="2127" w:hanging="709"/>
        <w:rPr>
          <w:rFonts w:asciiTheme="minorHAnsi" w:hAnsiTheme="minorHAnsi" w:cstheme="minorHAnsi"/>
          <w:i w:val="0"/>
          <w:sz w:val="22"/>
          <w:szCs w:val="22"/>
        </w:rPr>
      </w:pPr>
      <w:r w:rsidRPr="00E10C02">
        <w:rPr>
          <w:rFonts w:asciiTheme="minorHAnsi" w:hAnsiTheme="minorHAnsi" w:cstheme="minorHAnsi"/>
          <w:i w:val="0"/>
          <w:sz w:val="22"/>
          <w:szCs w:val="22"/>
        </w:rPr>
        <w:t xml:space="preserve">in order to provide our services to you and perform any other obligations in accordance with our engagement with you; </w:t>
      </w:r>
    </w:p>
    <w:p w:rsidR="009276F5" w:rsidRPr="00E10C02" w:rsidRDefault="009276F5" w:rsidP="009276F5">
      <w:pPr>
        <w:pStyle w:val="BodyText"/>
        <w:ind w:left="2127" w:hanging="709"/>
        <w:rPr>
          <w:rFonts w:asciiTheme="minorHAnsi" w:hAnsiTheme="minorHAnsi" w:cstheme="minorHAnsi"/>
          <w:i w:val="0"/>
          <w:sz w:val="22"/>
          <w:szCs w:val="22"/>
        </w:rPr>
      </w:pPr>
    </w:p>
    <w:p w:rsidR="009276F5" w:rsidRPr="00E10C02" w:rsidRDefault="009276F5" w:rsidP="009276F5">
      <w:pPr>
        <w:pStyle w:val="BodyText"/>
        <w:numPr>
          <w:ilvl w:val="0"/>
          <w:numId w:val="37"/>
        </w:numPr>
        <w:ind w:left="2127" w:hanging="709"/>
        <w:rPr>
          <w:rFonts w:asciiTheme="minorHAnsi" w:hAnsiTheme="minorHAnsi" w:cstheme="minorHAnsi"/>
          <w:i w:val="0"/>
          <w:sz w:val="22"/>
          <w:szCs w:val="22"/>
        </w:rPr>
      </w:pPr>
      <w:r w:rsidRPr="00E10C02">
        <w:rPr>
          <w:rFonts w:asciiTheme="minorHAnsi" w:hAnsiTheme="minorHAnsi" w:cstheme="minorHAnsi"/>
          <w:i w:val="0"/>
          <w:sz w:val="22"/>
          <w:szCs w:val="22"/>
        </w:rPr>
        <w:lastRenderedPageBreak/>
        <w:t xml:space="preserve">in order to comply with our legal or regulatory obligations; and </w:t>
      </w:r>
    </w:p>
    <w:p w:rsidR="009276F5" w:rsidRPr="00E10C02" w:rsidRDefault="009276F5" w:rsidP="009276F5">
      <w:pPr>
        <w:pStyle w:val="ListParagraph"/>
        <w:ind w:left="2127" w:hanging="709"/>
        <w:rPr>
          <w:rFonts w:asciiTheme="minorHAnsi" w:hAnsiTheme="minorHAnsi" w:cstheme="minorHAnsi"/>
          <w:i/>
          <w:szCs w:val="22"/>
        </w:rPr>
      </w:pPr>
    </w:p>
    <w:p w:rsidR="009276F5" w:rsidRPr="00E10C02" w:rsidRDefault="009276F5" w:rsidP="009276F5">
      <w:pPr>
        <w:pStyle w:val="BodyText"/>
        <w:numPr>
          <w:ilvl w:val="0"/>
          <w:numId w:val="37"/>
        </w:numPr>
        <w:ind w:left="2127" w:hanging="709"/>
        <w:rPr>
          <w:rFonts w:asciiTheme="minorHAnsi" w:hAnsiTheme="minorHAnsi" w:cstheme="minorHAnsi"/>
          <w:i w:val="0"/>
          <w:sz w:val="22"/>
          <w:szCs w:val="22"/>
        </w:rPr>
      </w:pPr>
      <w:r w:rsidRPr="00E10C02">
        <w:rPr>
          <w:rFonts w:asciiTheme="minorHAnsi" w:hAnsiTheme="minorHAnsi" w:cstheme="minorHAnsi"/>
          <w:i w:val="0"/>
          <w:sz w:val="22"/>
          <w:szCs w:val="22"/>
        </w:rPr>
        <w:t>where it is necessary for the purposes of our legitimate interests and those interests are not overridden by the data subjects’ own privacy rights. Our privacy notice (available at www.williamhinton.co.uk contains further details as to how we may process client personal data).</w:t>
      </w:r>
    </w:p>
    <w:p w:rsidR="009276F5" w:rsidRPr="00E10C02" w:rsidRDefault="009276F5" w:rsidP="009276F5">
      <w:pPr>
        <w:pStyle w:val="ListParagraph"/>
        <w:rPr>
          <w:rFonts w:asciiTheme="minorHAnsi" w:hAnsiTheme="minorHAnsi" w:cstheme="minorHAnsi"/>
          <w:i/>
          <w:szCs w:val="22"/>
        </w:rPr>
      </w:pPr>
    </w:p>
    <w:p w:rsidR="009276F5" w:rsidRDefault="009276F5" w:rsidP="00246CA7">
      <w:pPr>
        <w:pStyle w:val="BodyText"/>
        <w:numPr>
          <w:ilvl w:val="1"/>
          <w:numId w:val="13"/>
        </w:numPr>
        <w:rPr>
          <w:rFonts w:asciiTheme="minorHAnsi" w:hAnsiTheme="minorHAnsi" w:cstheme="minorHAnsi"/>
          <w:i w:val="0"/>
          <w:sz w:val="22"/>
          <w:szCs w:val="22"/>
        </w:rPr>
      </w:pPr>
      <w:r w:rsidRPr="00E10C02">
        <w:rPr>
          <w:rFonts w:asciiTheme="minorHAnsi" w:hAnsiTheme="minorHAnsi" w:cstheme="minorHAnsi"/>
          <w:i w:val="0"/>
          <w:sz w:val="22"/>
          <w:szCs w:val="22"/>
        </w:rPr>
        <w:t>For the purpose of providing our services to you, pursuant to our engagement letter, we may disclose the client personal data to our regulatory bodies or other third parties (for example</w:t>
      </w:r>
      <w:r w:rsidR="003A0D22">
        <w:rPr>
          <w:rFonts w:asciiTheme="minorHAnsi" w:hAnsiTheme="minorHAnsi" w:cstheme="minorHAnsi"/>
          <w:i w:val="0"/>
          <w:sz w:val="22"/>
          <w:szCs w:val="22"/>
        </w:rPr>
        <w:t>, our professional advisors, marketing agents or s</w:t>
      </w:r>
      <w:r w:rsidRPr="00E10C02">
        <w:rPr>
          <w:rFonts w:asciiTheme="minorHAnsi" w:hAnsiTheme="minorHAnsi" w:cstheme="minorHAnsi"/>
          <w:i w:val="0"/>
          <w:sz w:val="22"/>
          <w:szCs w:val="22"/>
        </w:rPr>
        <w:t>ervice providers). The third parties to whom we disclose such personal data may be located outside of the European Economic Area (EEA). We will only disclose client personal data to a third party (including a third party outside of the EEA) provided that the transfer is undertaken in compliance with th</w:t>
      </w:r>
      <w:r w:rsidR="009916D0" w:rsidRPr="00E10C02">
        <w:rPr>
          <w:rFonts w:asciiTheme="minorHAnsi" w:hAnsiTheme="minorHAnsi" w:cstheme="minorHAnsi"/>
          <w:i w:val="0"/>
          <w:sz w:val="22"/>
          <w:szCs w:val="22"/>
        </w:rPr>
        <w:t xml:space="preserve">e data protection legislation. </w:t>
      </w:r>
    </w:p>
    <w:p w:rsidR="007E333B" w:rsidRDefault="007E333B" w:rsidP="007E333B">
      <w:pPr>
        <w:pStyle w:val="BodyText"/>
        <w:ind w:left="540"/>
        <w:rPr>
          <w:rFonts w:asciiTheme="minorHAnsi" w:hAnsiTheme="minorHAnsi" w:cstheme="minorHAnsi"/>
          <w:i w:val="0"/>
          <w:sz w:val="22"/>
          <w:szCs w:val="22"/>
        </w:rPr>
      </w:pPr>
    </w:p>
    <w:p w:rsidR="007E333B" w:rsidRPr="007E333B" w:rsidRDefault="000A3DB3" w:rsidP="007E333B">
      <w:pPr>
        <w:pStyle w:val="BodyText"/>
        <w:numPr>
          <w:ilvl w:val="1"/>
          <w:numId w:val="13"/>
        </w:numPr>
        <w:rPr>
          <w:rFonts w:asciiTheme="minorHAnsi" w:hAnsiTheme="minorHAnsi" w:cstheme="minorHAnsi"/>
          <w:i w:val="0"/>
          <w:sz w:val="22"/>
          <w:szCs w:val="22"/>
        </w:rPr>
      </w:pPr>
      <w:r>
        <w:rPr>
          <w:rFonts w:asciiTheme="minorHAnsi" w:hAnsiTheme="minorHAnsi" w:cstheme="minorHAnsi"/>
          <w:i w:val="0"/>
          <w:sz w:val="22"/>
          <w:szCs w:val="22"/>
        </w:rPr>
        <w:t>For the purpose</w:t>
      </w:r>
      <w:bookmarkStart w:id="1" w:name="_GoBack"/>
      <w:bookmarkEnd w:id="1"/>
      <w:r w:rsidR="007E333B">
        <w:rPr>
          <w:rFonts w:asciiTheme="minorHAnsi" w:hAnsiTheme="minorHAnsi" w:cstheme="minorHAnsi"/>
          <w:i w:val="0"/>
          <w:sz w:val="22"/>
          <w:szCs w:val="22"/>
        </w:rPr>
        <w:t xml:space="preserve"> of providing our services to you, we will use client personal data for internal marketing purposes.</w:t>
      </w:r>
    </w:p>
    <w:p w:rsidR="009276F5" w:rsidRPr="00E10C02" w:rsidRDefault="009276F5" w:rsidP="009276F5">
      <w:pPr>
        <w:pStyle w:val="BodyText"/>
        <w:ind w:left="540"/>
        <w:rPr>
          <w:rFonts w:asciiTheme="minorHAnsi" w:hAnsiTheme="minorHAnsi" w:cstheme="minorHAnsi"/>
          <w:i w:val="0"/>
          <w:sz w:val="22"/>
          <w:szCs w:val="22"/>
        </w:rPr>
      </w:pPr>
    </w:p>
    <w:p w:rsidR="00246CA7" w:rsidRPr="00E10C02" w:rsidRDefault="00246CA7" w:rsidP="009276F5">
      <w:pPr>
        <w:pStyle w:val="BodyText"/>
        <w:numPr>
          <w:ilvl w:val="1"/>
          <w:numId w:val="13"/>
        </w:numPr>
        <w:rPr>
          <w:rFonts w:asciiTheme="minorHAnsi" w:hAnsiTheme="minorHAnsi" w:cstheme="minorHAnsi"/>
          <w:i w:val="0"/>
          <w:sz w:val="22"/>
          <w:szCs w:val="22"/>
        </w:rPr>
      </w:pPr>
      <w:r w:rsidRPr="00E10C02">
        <w:rPr>
          <w:rFonts w:asciiTheme="minorHAnsi" w:hAnsiTheme="minorHAnsi" w:cstheme="minorHAnsi"/>
          <w:i w:val="0"/>
          <w:sz w:val="22"/>
          <w:szCs w:val="22"/>
        </w:rPr>
        <w:t>We shall maintain commercially reasonable and appropriate security measures, including administrative, physical and technical safeguards, to protect against unauthorised or unlawful processing of the client personal data and against accidental loss or destruction of, or damag</w:t>
      </w:r>
      <w:r w:rsidR="009916D0" w:rsidRPr="00E10C02">
        <w:rPr>
          <w:rFonts w:asciiTheme="minorHAnsi" w:hAnsiTheme="minorHAnsi" w:cstheme="minorHAnsi"/>
          <w:i w:val="0"/>
          <w:sz w:val="22"/>
          <w:szCs w:val="22"/>
        </w:rPr>
        <w:t>e to, the client personal data.</w:t>
      </w:r>
    </w:p>
    <w:p w:rsidR="009276F5" w:rsidRPr="00E10C02" w:rsidRDefault="009276F5" w:rsidP="009276F5">
      <w:pPr>
        <w:pStyle w:val="BodyText"/>
        <w:rPr>
          <w:rFonts w:asciiTheme="minorHAnsi" w:hAnsiTheme="minorHAnsi" w:cstheme="minorHAnsi"/>
          <w:sz w:val="22"/>
          <w:szCs w:val="22"/>
        </w:rPr>
      </w:pPr>
    </w:p>
    <w:p w:rsidR="009276F5" w:rsidRPr="00E10C02" w:rsidRDefault="009276F5" w:rsidP="009276F5">
      <w:pPr>
        <w:pStyle w:val="BodyText"/>
        <w:rPr>
          <w:rFonts w:asciiTheme="minorHAnsi" w:hAnsiTheme="minorHAnsi" w:cstheme="minorHAnsi"/>
          <w:sz w:val="22"/>
          <w:szCs w:val="22"/>
        </w:rPr>
      </w:pPr>
    </w:p>
    <w:p w:rsidR="009276F5" w:rsidRPr="00E10C02" w:rsidRDefault="009276F5" w:rsidP="009276F5">
      <w:pPr>
        <w:pStyle w:val="BodyText"/>
        <w:rPr>
          <w:rFonts w:asciiTheme="minorHAnsi" w:hAnsiTheme="minorHAnsi" w:cstheme="minorHAnsi"/>
          <w:i w:val="0"/>
          <w:sz w:val="22"/>
          <w:szCs w:val="22"/>
        </w:rPr>
      </w:pPr>
    </w:p>
    <w:p w:rsidR="009276F5" w:rsidRPr="00E10C02" w:rsidRDefault="009276F5" w:rsidP="009276F5">
      <w:pPr>
        <w:pStyle w:val="ListParagraph"/>
        <w:rPr>
          <w:rFonts w:asciiTheme="minorHAnsi" w:hAnsiTheme="minorHAnsi" w:cstheme="minorHAnsi"/>
          <w:i/>
          <w:szCs w:val="22"/>
        </w:rPr>
      </w:pPr>
    </w:p>
    <w:p w:rsidR="00246CA7" w:rsidRPr="00E10C02" w:rsidRDefault="00246CA7" w:rsidP="009276F5">
      <w:pPr>
        <w:pStyle w:val="BodyText"/>
        <w:numPr>
          <w:ilvl w:val="1"/>
          <w:numId w:val="13"/>
        </w:numPr>
        <w:rPr>
          <w:rFonts w:asciiTheme="minorHAnsi" w:hAnsiTheme="minorHAnsi" w:cstheme="minorHAnsi"/>
          <w:i w:val="0"/>
          <w:sz w:val="22"/>
          <w:szCs w:val="22"/>
        </w:rPr>
      </w:pPr>
      <w:r w:rsidRPr="00E10C02">
        <w:rPr>
          <w:rFonts w:asciiTheme="minorHAnsi" w:hAnsiTheme="minorHAnsi" w:cstheme="minorHAnsi"/>
          <w:i w:val="0"/>
          <w:sz w:val="22"/>
          <w:szCs w:val="22"/>
        </w:rPr>
        <w:t>In respect of the client personal data, provided that we are legally permitted to do so, we shall promptly notify you in the event that:</w:t>
      </w:r>
    </w:p>
    <w:p w:rsidR="009276F5" w:rsidRPr="00E10C02" w:rsidRDefault="009276F5" w:rsidP="009276F5">
      <w:pPr>
        <w:pStyle w:val="BodyText"/>
        <w:ind w:left="540"/>
        <w:rPr>
          <w:rFonts w:asciiTheme="minorHAnsi" w:hAnsiTheme="minorHAnsi" w:cstheme="minorHAnsi"/>
          <w:i w:val="0"/>
          <w:sz w:val="22"/>
          <w:szCs w:val="22"/>
        </w:rPr>
      </w:pPr>
    </w:p>
    <w:p w:rsidR="009276F5" w:rsidRPr="00E10C02" w:rsidRDefault="009276F5" w:rsidP="009276F5">
      <w:pPr>
        <w:pStyle w:val="BodyText"/>
        <w:numPr>
          <w:ilvl w:val="0"/>
          <w:numId w:val="39"/>
        </w:numPr>
        <w:ind w:left="2127" w:hanging="709"/>
        <w:rPr>
          <w:rFonts w:asciiTheme="minorHAnsi" w:hAnsiTheme="minorHAnsi" w:cstheme="minorHAnsi"/>
          <w:i w:val="0"/>
          <w:sz w:val="22"/>
          <w:szCs w:val="22"/>
        </w:rPr>
      </w:pPr>
      <w:r w:rsidRPr="00E10C02">
        <w:rPr>
          <w:rFonts w:asciiTheme="minorHAnsi" w:hAnsiTheme="minorHAnsi" w:cstheme="minorHAnsi"/>
          <w:i w:val="0"/>
          <w:sz w:val="22"/>
          <w:szCs w:val="22"/>
        </w:rPr>
        <w:t>we receive a request, complaint or any adverse correspondence from or on behalf of a relevant data subject, to exercise their data subject rights under the data protection legislation or in respect of our processing of their personal data;</w:t>
      </w:r>
    </w:p>
    <w:p w:rsidR="009276F5" w:rsidRPr="00E10C02" w:rsidRDefault="009276F5" w:rsidP="009276F5">
      <w:pPr>
        <w:pStyle w:val="BodyText"/>
        <w:ind w:left="2127"/>
        <w:rPr>
          <w:rFonts w:asciiTheme="minorHAnsi" w:hAnsiTheme="minorHAnsi" w:cstheme="minorHAnsi"/>
          <w:i w:val="0"/>
          <w:sz w:val="22"/>
          <w:szCs w:val="22"/>
        </w:rPr>
      </w:pPr>
    </w:p>
    <w:p w:rsidR="009276F5" w:rsidRPr="00E10C02" w:rsidRDefault="009276F5" w:rsidP="009276F5">
      <w:pPr>
        <w:pStyle w:val="BodyText"/>
        <w:numPr>
          <w:ilvl w:val="0"/>
          <w:numId w:val="39"/>
        </w:numPr>
        <w:ind w:left="2127" w:hanging="709"/>
        <w:rPr>
          <w:rFonts w:asciiTheme="minorHAnsi" w:hAnsiTheme="minorHAnsi" w:cstheme="minorHAnsi"/>
          <w:i w:val="0"/>
          <w:sz w:val="22"/>
          <w:szCs w:val="22"/>
        </w:rPr>
      </w:pPr>
      <w:r w:rsidRPr="00E10C02">
        <w:rPr>
          <w:rFonts w:asciiTheme="minorHAnsi" w:hAnsiTheme="minorHAnsi" w:cstheme="minorHAnsi"/>
          <w:i w:val="0"/>
          <w:sz w:val="22"/>
          <w:szCs w:val="22"/>
        </w:rPr>
        <w:t>we are served with an information, enforcement or assessment notice (or any similar notices), or receive any other material communication in respect of our processing of the client personal data from a supervisory authority as defined in the data protection legislation (for example in the UK, the Information Commissioner’s Officer); or</w:t>
      </w:r>
    </w:p>
    <w:p w:rsidR="009276F5" w:rsidRPr="00E10C02" w:rsidRDefault="009276F5" w:rsidP="009276F5">
      <w:pPr>
        <w:pStyle w:val="ListParagraph"/>
        <w:ind w:left="2127"/>
        <w:rPr>
          <w:rFonts w:asciiTheme="minorHAnsi" w:hAnsiTheme="minorHAnsi" w:cstheme="minorHAnsi"/>
          <w:i/>
          <w:szCs w:val="22"/>
        </w:rPr>
      </w:pPr>
    </w:p>
    <w:p w:rsidR="009276F5" w:rsidRPr="00E10C02" w:rsidRDefault="009276F5" w:rsidP="009276F5">
      <w:pPr>
        <w:pStyle w:val="BodyText"/>
        <w:numPr>
          <w:ilvl w:val="0"/>
          <w:numId w:val="39"/>
        </w:numPr>
        <w:ind w:left="2127" w:hanging="709"/>
        <w:rPr>
          <w:rFonts w:asciiTheme="minorHAnsi" w:hAnsiTheme="minorHAnsi" w:cstheme="minorHAnsi"/>
          <w:i w:val="0"/>
          <w:sz w:val="22"/>
          <w:szCs w:val="22"/>
        </w:rPr>
      </w:pPr>
      <w:r w:rsidRPr="00E10C02">
        <w:rPr>
          <w:rFonts w:asciiTheme="minorHAnsi" w:hAnsiTheme="minorHAnsi" w:cstheme="minorHAnsi"/>
          <w:i w:val="0"/>
          <w:sz w:val="22"/>
          <w:szCs w:val="22"/>
        </w:rPr>
        <w:t>we reasonably believe that there has been any incident which resulted in the accidental or unauthorised access to, or destruction, loss, unauthorised disclosure or alteration of, the client per</w:t>
      </w:r>
      <w:r w:rsidR="009916D0" w:rsidRPr="00E10C02">
        <w:rPr>
          <w:rFonts w:asciiTheme="minorHAnsi" w:hAnsiTheme="minorHAnsi" w:cstheme="minorHAnsi"/>
          <w:i w:val="0"/>
          <w:sz w:val="22"/>
          <w:szCs w:val="22"/>
        </w:rPr>
        <w:t>sonal data.</w:t>
      </w:r>
    </w:p>
    <w:p w:rsidR="009276F5" w:rsidRPr="00E10C02" w:rsidRDefault="009276F5" w:rsidP="009276F5">
      <w:pPr>
        <w:pStyle w:val="BodyText"/>
        <w:rPr>
          <w:rFonts w:asciiTheme="minorHAnsi" w:hAnsiTheme="minorHAnsi" w:cstheme="minorHAnsi"/>
          <w:i w:val="0"/>
          <w:sz w:val="22"/>
          <w:szCs w:val="22"/>
        </w:rPr>
      </w:pPr>
    </w:p>
    <w:p w:rsidR="009276F5" w:rsidRPr="00E10C02" w:rsidRDefault="009276F5" w:rsidP="009276F5">
      <w:pPr>
        <w:pStyle w:val="BodyText"/>
        <w:rPr>
          <w:rFonts w:asciiTheme="minorHAnsi" w:hAnsiTheme="minorHAnsi" w:cstheme="minorHAnsi"/>
          <w:i w:val="0"/>
          <w:sz w:val="22"/>
          <w:szCs w:val="22"/>
        </w:rPr>
      </w:pPr>
    </w:p>
    <w:p w:rsidR="009916D0" w:rsidRPr="00E10C02" w:rsidRDefault="009276F5" w:rsidP="009916D0">
      <w:pPr>
        <w:pStyle w:val="BodyText"/>
        <w:numPr>
          <w:ilvl w:val="1"/>
          <w:numId w:val="13"/>
        </w:numPr>
        <w:rPr>
          <w:rFonts w:asciiTheme="minorHAnsi" w:hAnsiTheme="minorHAnsi" w:cstheme="minorHAnsi"/>
          <w:i w:val="0"/>
          <w:sz w:val="22"/>
          <w:szCs w:val="22"/>
        </w:rPr>
      </w:pPr>
      <w:r w:rsidRPr="00E10C02">
        <w:rPr>
          <w:rFonts w:asciiTheme="minorHAnsi" w:hAnsiTheme="minorHAnsi" w:cstheme="minorHAnsi"/>
          <w:i w:val="0"/>
          <w:sz w:val="22"/>
          <w:szCs w:val="22"/>
        </w:rPr>
        <w:t>Upon the reasonable request of the other, we shall each co-operate with the other and take such reasonable commercial steps or provide such information as is necessary to enable each of us to comply with the data protection legislation in respect of the services provided to you in accordance with our engagement letter with you</w:t>
      </w:r>
      <w:r w:rsidR="009916D0" w:rsidRPr="00E10C02">
        <w:rPr>
          <w:rFonts w:asciiTheme="minorHAnsi" w:hAnsiTheme="minorHAnsi" w:cstheme="minorHAnsi"/>
          <w:i w:val="0"/>
          <w:sz w:val="22"/>
          <w:szCs w:val="22"/>
        </w:rPr>
        <w:t xml:space="preserve"> in relation to those services.</w:t>
      </w:r>
    </w:p>
    <w:p w:rsidR="00246CA7" w:rsidRPr="00E10C02" w:rsidRDefault="00246CA7" w:rsidP="009276F5">
      <w:pPr>
        <w:pStyle w:val="BodyText"/>
        <w:rPr>
          <w:rFonts w:asciiTheme="minorHAnsi" w:hAnsiTheme="minorHAnsi" w:cstheme="minorHAnsi"/>
          <w:i w:val="0"/>
          <w:sz w:val="22"/>
          <w:szCs w:val="22"/>
        </w:rPr>
      </w:pPr>
    </w:p>
    <w:p w:rsidR="00246CA7" w:rsidRPr="00E10C02" w:rsidRDefault="00246CA7" w:rsidP="00246CA7">
      <w:pPr>
        <w:pStyle w:val="BodyText"/>
        <w:ind w:left="720" w:hanging="720"/>
        <w:rPr>
          <w:rFonts w:asciiTheme="minorHAnsi" w:hAnsiTheme="minorHAnsi" w:cstheme="minorHAnsi"/>
          <w:i w:val="0"/>
          <w:sz w:val="22"/>
          <w:szCs w:val="22"/>
        </w:rPr>
      </w:pPr>
    </w:p>
    <w:p w:rsidR="009916D0" w:rsidRPr="00E10C02" w:rsidRDefault="00F819EC" w:rsidP="009916D0">
      <w:pPr>
        <w:pStyle w:val="Heading3"/>
        <w:keepLines/>
        <w:numPr>
          <w:ilvl w:val="0"/>
          <w:numId w:val="34"/>
        </w:numPr>
        <w:ind w:hanging="720"/>
        <w:rPr>
          <w:rFonts w:ascii="Calibri" w:hAnsi="Calibri" w:cs="Arial"/>
          <w:sz w:val="22"/>
          <w:szCs w:val="22"/>
        </w:rPr>
      </w:pPr>
      <w:r w:rsidRPr="00E10C02">
        <w:rPr>
          <w:rFonts w:ascii="Calibri" w:hAnsi="Calibri" w:cs="Arial"/>
          <w:sz w:val="22"/>
          <w:szCs w:val="22"/>
        </w:rPr>
        <w:t>Third parties</w:t>
      </w:r>
    </w:p>
    <w:p w:rsidR="009916D0" w:rsidRPr="00E10C02" w:rsidRDefault="009916D0" w:rsidP="009916D0">
      <w:pPr>
        <w:widowControl w:val="0"/>
        <w:spacing w:after="60"/>
        <w:jc w:val="left"/>
        <w:rPr>
          <w:rFonts w:ascii="Calibri" w:hAnsi="Calibri"/>
          <w:szCs w:val="22"/>
        </w:rPr>
      </w:pPr>
    </w:p>
    <w:p w:rsidR="009916D0" w:rsidRPr="00E10C02" w:rsidRDefault="009916D0" w:rsidP="009276F5">
      <w:pPr>
        <w:pStyle w:val="ListParagraph"/>
        <w:widowControl w:val="0"/>
        <w:numPr>
          <w:ilvl w:val="1"/>
          <w:numId w:val="34"/>
        </w:numPr>
        <w:spacing w:after="60"/>
        <w:ind w:hanging="780"/>
        <w:jc w:val="left"/>
        <w:rPr>
          <w:rFonts w:ascii="Calibri" w:hAnsi="Calibri"/>
          <w:szCs w:val="22"/>
        </w:rPr>
      </w:pPr>
      <w:r w:rsidRPr="00E10C02">
        <w:rPr>
          <w:rFonts w:ascii="Calibri" w:hAnsi="Calibri"/>
          <w:szCs w:val="22"/>
        </w:rPr>
        <w:t xml:space="preserve">Any advice we give you will be supplied on the basis that it is for your benefit only and shall not be disclosed to any third party in whole or part without our prior written consent. It </w:t>
      </w:r>
      <w:r w:rsidRPr="00E10C02">
        <w:rPr>
          <w:rFonts w:ascii="Calibri" w:hAnsi="Calibri"/>
          <w:szCs w:val="22"/>
        </w:rPr>
        <w:lastRenderedPageBreak/>
        <w:t>may not be used or relied upon for any other purpose or by any other person other than you without our prior written consent. If our advice is disclosed to any third party (with or without our consent), then we accept no responsibility or liability to that third party for any consequences that may arise to them, should they rely on the advice.</w:t>
      </w:r>
    </w:p>
    <w:p w:rsidR="009916D0" w:rsidRPr="00E10C02" w:rsidRDefault="009916D0" w:rsidP="009916D0">
      <w:pPr>
        <w:pStyle w:val="ListParagraph"/>
        <w:widowControl w:val="0"/>
        <w:spacing w:after="60"/>
        <w:ind w:left="780"/>
        <w:jc w:val="left"/>
        <w:rPr>
          <w:rFonts w:ascii="Calibri" w:hAnsi="Calibri"/>
          <w:szCs w:val="22"/>
        </w:rPr>
      </w:pPr>
    </w:p>
    <w:p w:rsidR="00F819EC" w:rsidRPr="00E10C02" w:rsidRDefault="00F819EC" w:rsidP="009276F5">
      <w:pPr>
        <w:pStyle w:val="ListParagraph"/>
        <w:widowControl w:val="0"/>
        <w:numPr>
          <w:ilvl w:val="1"/>
          <w:numId w:val="34"/>
        </w:numPr>
        <w:spacing w:after="60"/>
        <w:ind w:hanging="780"/>
        <w:jc w:val="left"/>
        <w:rPr>
          <w:rFonts w:ascii="Calibri" w:hAnsi="Calibri"/>
          <w:szCs w:val="22"/>
        </w:rPr>
      </w:pPr>
      <w:r w:rsidRPr="00E10C02">
        <w:rPr>
          <w:rFonts w:ascii="Calibri" w:hAnsi="Calibri"/>
          <w:szCs w:val="22"/>
        </w:rPr>
        <w:t>If it is proposed that any documents or statement which refer to our name, are to be circulated to third parties, please consult us before they are issued.</w:t>
      </w:r>
    </w:p>
    <w:p w:rsidR="00F819EC" w:rsidRPr="00E10C02" w:rsidRDefault="00F819EC" w:rsidP="00F819EC">
      <w:pPr>
        <w:widowControl w:val="0"/>
        <w:spacing w:after="60"/>
        <w:ind w:left="540"/>
        <w:jc w:val="left"/>
        <w:rPr>
          <w:rFonts w:ascii="Calibri" w:hAnsi="Calibri"/>
          <w:szCs w:val="22"/>
        </w:rPr>
      </w:pPr>
    </w:p>
    <w:p w:rsidR="00F819EC" w:rsidRPr="00E10C02" w:rsidRDefault="00F819EC" w:rsidP="009276F5">
      <w:pPr>
        <w:pStyle w:val="Heading3"/>
        <w:keepLines/>
        <w:numPr>
          <w:ilvl w:val="0"/>
          <w:numId w:val="34"/>
        </w:numPr>
        <w:ind w:hanging="720"/>
        <w:rPr>
          <w:rFonts w:ascii="Calibri" w:hAnsi="Calibri" w:cs="Arial"/>
          <w:sz w:val="22"/>
          <w:szCs w:val="22"/>
        </w:rPr>
      </w:pPr>
      <w:r w:rsidRPr="00E10C02">
        <w:rPr>
          <w:rFonts w:ascii="Calibri" w:hAnsi="Calibri" w:cs="Arial"/>
          <w:sz w:val="22"/>
          <w:szCs w:val="22"/>
        </w:rPr>
        <w:t>Contracts (Rights of Third Parties) Act 1999</w:t>
      </w:r>
    </w:p>
    <w:p w:rsidR="00F819EC" w:rsidRPr="00E10C02" w:rsidRDefault="00F819EC" w:rsidP="00F819EC">
      <w:pPr>
        <w:rPr>
          <w:rFonts w:ascii="Calibri" w:hAnsi="Calibri"/>
          <w:szCs w:val="22"/>
        </w:rPr>
      </w:pPr>
    </w:p>
    <w:p w:rsidR="00F819EC" w:rsidRPr="00E10C02" w:rsidRDefault="00F819EC" w:rsidP="009276F5">
      <w:pPr>
        <w:pStyle w:val="ListParagraph"/>
        <w:numPr>
          <w:ilvl w:val="1"/>
          <w:numId w:val="34"/>
        </w:numPr>
        <w:ind w:hanging="780"/>
        <w:outlineLvl w:val="0"/>
        <w:rPr>
          <w:rFonts w:ascii="Calibri" w:hAnsi="Calibri"/>
          <w:szCs w:val="22"/>
        </w:rPr>
      </w:pPr>
      <w:r w:rsidRPr="00E10C02">
        <w:rPr>
          <w:rFonts w:ascii="Calibri" w:hAnsi="Calibri"/>
          <w:szCs w:val="22"/>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which you make available to them.  A party to this agreement is the only person who has the right under the Contracts (Rights of Third Parties) Act 1999 to enforce any of its terms.</w:t>
      </w:r>
    </w:p>
    <w:p w:rsidR="00F819EC" w:rsidRPr="00E10C02" w:rsidRDefault="00F819EC" w:rsidP="00F819EC">
      <w:pPr>
        <w:pStyle w:val="BodyTextIndent"/>
        <w:ind w:left="0" w:firstLine="0"/>
        <w:rPr>
          <w:rFonts w:ascii="Calibri" w:hAnsi="Calibri" w:cs="Arial"/>
          <w:sz w:val="22"/>
          <w:szCs w:val="22"/>
        </w:rPr>
      </w:pPr>
    </w:p>
    <w:p w:rsidR="001447F3" w:rsidRPr="00E10C02" w:rsidRDefault="001447F3" w:rsidP="009276F5">
      <w:pPr>
        <w:pStyle w:val="Heading3"/>
        <w:keepNext w:val="0"/>
        <w:numPr>
          <w:ilvl w:val="0"/>
          <w:numId w:val="0"/>
        </w:numPr>
        <w:ind w:left="720" w:hanging="720"/>
        <w:rPr>
          <w:rFonts w:ascii="Calibri" w:hAnsi="Calibri" w:cs="Arial"/>
          <w:sz w:val="22"/>
          <w:szCs w:val="22"/>
        </w:rPr>
      </w:pPr>
    </w:p>
    <w:p w:rsidR="00E14B3C" w:rsidRPr="00E10C02" w:rsidRDefault="00E14B3C" w:rsidP="009276F5">
      <w:pPr>
        <w:pStyle w:val="Heading3"/>
        <w:keepLines/>
        <w:numPr>
          <w:ilvl w:val="0"/>
          <w:numId w:val="34"/>
        </w:numPr>
        <w:ind w:hanging="720"/>
        <w:rPr>
          <w:rFonts w:ascii="Calibri" w:hAnsi="Calibri" w:cs="Arial"/>
          <w:sz w:val="22"/>
          <w:szCs w:val="22"/>
        </w:rPr>
      </w:pPr>
      <w:r w:rsidRPr="00E10C02">
        <w:rPr>
          <w:rFonts w:ascii="Calibri" w:hAnsi="Calibri" w:cs="Arial"/>
          <w:sz w:val="22"/>
          <w:szCs w:val="22"/>
        </w:rPr>
        <w:t>Confidentiality</w:t>
      </w:r>
    </w:p>
    <w:p w:rsidR="00E14B3C" w:rsidRPr="00E10C02" w:rsidRDefault="00E14B3C" w:rsidP="005B0592">
      <w:pPr>
        <w:pStyle w:val="BodyTextIndent"/>
        <w:keepNext/>
        <w:keepLines/>
        <w:ind w:left="0" w:firstLine="0"/>
        <w:rPr>
          <w:rFonts w:ascii="Calibri" w:hAnsi="Calibri" w:cs="Arial"/>
          <w:sz w:val="22"/>
          <w:szCs w:val="22"/>
        </w:rPr>
      </w:pPr>
    </w:p>
    <w:p w:rsidR="00E14B3C" w:rsidRPr="00E10C02" w:rsidRDefault="007927CF" w:rsidP="009276F5">
      <w:pPr>
        <w:pStyle w:val="BodyTextIndent"/>
        <w:numPr>
          <w:ilvl w:val="1"/>
          <w:numId w:val="34"/>
        </w:numPr>
        <w:ind w:hanging="780"/>
        <w:rPr>
          <w:rFonts w:ascii="Calibri" w:hAnsi="Calibri" w:cs="Arial"/>
          <w:sz w:val="22"/>
          <w:szCs w:val="22"/>
        </w:rPr>
      </w:pPr>
      <w:r w:rsidRPr="00E10C02">
        <w:rPr>
          <w:rFonts w:ascii="Calibri" w:hAnsi="Calibri" w:cs="Arial"/>
          <w:sz w:val="22"/>
          <w:szCs w:val="22"/>
        </w:rPr>
        <w:t>W</w:t>
      </w:r>
      <w:r w:rsidR="00E14B3C" w:rsidRPr="00E10C02">
        <w:rPr>
          <w:rFonts w:ascii="Calibri" w:hAnsi="Calibri" w:cs="Arial"/>
          <w:sz w:val="22"/>
          <w:szCs w:val="22"/>
        </w:rPr>
        <w:t>here you give us confidential information</w:t>
      </w:r>
      <w:r w:rsidRPr="00E10C02">
        <w:rPr>
          <w:rFonts w:ascii="Calibri" w:hAnsi="Calibri" w:cs="Arial"/>
          <w:sz w:val="22"/>
          <w:szCs w:val="22"/>
        </w:rPr>
        <w:t>, we confirm that</w:t>
      </w:r>
      <w:r w:rsidR="00E14B3C" w:rsidRPr="00E10C02">
        <w:rPr>
          <w:rFonts w:ascii="Calibri" w:hAnsi="Calibri" w:cs="Arial"/>
          <w:sz w:val="22"/>
          <w:szCs w:val="22"/>
        </w:rPr>
        <w:t xml:space="preserve"> we </w:t>
      </w:r>
      <w:r w:rsidRPr="00E10C02">
        <w:rPr>
          <w:rFonts w:ascii="Calibri" w:hAnsi="Calibri" w:cs="Arial"/>
          <w:sz w:val="22"/>
          <w:szCs w:val="22"/>
        </w:rPr>
        <w:t>shall</w:t>
      </w:r>
      <w:r w:rsidR="00E14B3C" w:rsidRPr="00E10C02">
        <w:rPr>
          <w:rFonts w:ascii="Calibri" w:hAnsi="Calibri" w:cs="Arial"/>
          <w:sz w:val="22"/>
          <w:szCs w:val="22"/>
        </w:rPr>
        <w:t xml:space="preserve"> at all times keep it confi</w:t>
      </w:r>
      <w:r w:rsidRPr="00E10C02">
        <w:rPr>
          <w:rFonts w:ascii="Calibri" w:hAnsi="Calibri" w:cs="Arial"/>
          <w:sz w:val="22"/>
          <w:szCs w:val="22"/>
        </w:rPr>
        <w:t>dential, other than as</w:t>
      </w:r>
      <w:r w:rsidR="00E14B3C" w:rsidRPr="00E10C02">
        <w:rPr>
          <w:rFonts w:ascii="Calibri" w:hAnsi="Calibri" w:cs="Arial"/>
          <w:sz w:val="22"/>
          <w:szCs w:val="22"/>
        </w:rPr>
        <w:t xml:space="preserve"> required by law</w:t>
      </w:r>
      <w:r w:rsidR="003837D7" w:rsidRPr="00E10C02">
        <w:rPr>
          <w:rFonts w:ascii="Calibri" w:hAnsi="Calibri" w:cs="Arial"/>
          <w:sz w:val="22"/>
          <w:szCs w:val="22"/>
        </w:rPr>
        <w:t>, by our insurers,</w:t>
      </w:r>
      <w:r w:rsidRPr="00E10C02">
        <w:rPr>
          <w:rFonts w:ascii="Calibri" w:hAnsi="Calibri" w:cs="Arial"/>
          <w:sz w:val="22"/>
          <w:szCs w:val="22"/>
        </w:rPr>
        <w:t xml:space="preserve"> or as provided for in regulatory</w:t>
      </w:r>
      <w:r w:rsidR="003837D7" w:rsidRPr="00E10C02">
        <w:rPr>
          <w:rFonts w:ascii="Calibri" w:hAnsi="Calibri" w:cs="Arial"/>
          <w:sz w:val="22"/>
          <w:szCs w:val="22"/>
        </w:rPr>
        <w:t xml:space="preserve"> (including external peer reviews)</w:t>
      </w:r>
      <w:r w:rsidRPr="00E10C02">
        <w:rPr>
          <w:rFonts w:ascii="Calibri" w:hAnsi="Calibri" w:cs="Arial"/>
          <w:sz w:val="22"/>
          <w:szCs w:val="22"/>
        </w:rPr>
        <w:t>, ethical or other professional statements relevant to our engagement.</w:t>
      </w:r>
      <w:r w:rsidR="00E10B50" w:rsidRPr="00E10C02">
        <w:rPr>
          <w:rFonts w:ascii="Calibri" w:hAnsi="Calibri" w:cs="Arial"/>
          <w:sz w:val="22"/>
          <w:szCs w:val="22"/>
        </w:rPr>
        <w:t xml:space="preserve"> This will apply during and after this engagement.</w:t>
      </w:r>
    </w:p>
    <w:p w:rsidR="003837D7" w:rsidRPr="00E10C02" w:rsidRDefault="003837D7" w:rsidP="00D07C17">
      <w:pPr>
        <w:pStyle w:val="BodyTextIndent"/>
        <w:ind w:left="540" w:firstLine="0"/>
        <w:rPr>
          <w:rFonts w:ascii="Calibri" w:hAnsi="Calibri" w:cs="Arial"/>
          <w:sz w:val="22"/>
          <w:szCs w:val="22"/>
        </w:rPr>
      </w:pPr>
    </w:p>
    <w:p w:rsidR="003837D7" w:rsidRPr="00E10C02" w:rsidRDefault="003837D7" w:rsidP="009276F5">
      <w:pPr>
        <w:pStyle w:val="BodyTextIndent"/>
        <w:numPr>
          <w:ilvl w:val="1"/>
          <w:numId w:val="34"/>
        </w:numPr>
        <w:ind w:hanging="780"/>
        <w:rPr>
          <w:rFonts w:ascii="Calibri" w:hAnsi="Calibri" w:cs="Arial"/>
          <w:sz w:val="22"/>
          <w:szCs w:val="22"/>
        </w:rPr>
      </w:pPr>
      <w:r w:rsidRPr="00E10C02">
        <w:rPr>
          <w:rFonts w:ascii="Calibri" w:hAnsi="Calibri" w:cs="Arial"/>
          <w:sz w:val="22"/>
          <w:szCs w:val="22"/>
        </w:rPr>
        <w:t>We may subcontract our work to other professionals within the sector.  Any subcontractors are also bound by ou</w:t>
      </w:r>
      <w:r w:rsidR="00CE3B8A" w:rsidRPr="00E10C02">
        <w:rPr>
          <w:rFonts w:ascii="Calibri" w:hAnsi="Calibri" w:cs="Arial"/>
          <w:sz w:val="22"/>
          <w:szCs w:val="22"/>
        </w:rPr>
        <w:t>r client confidentiality terms.</w:t>
      </w:r>
    </w:p>
    <w:p w:rsidR="003837D7" w:rsidRPr="00E10C02" w:rsidRDefault="003837D7" w:rsidP="00D07C17">
      <w:pPr>
        <w:pStyle w:val="ListParagraph"/>
        <w:rPr>
          <w:rFonts w:ascii="Calibri" w:hAnsi="Calibri" w:cs="Arial"/>
          <w:szCs w:val="22"/>
        </w:rPr>
      </w:pPr>
    </w:p>
    <w:p w:rsidR="001447F3" w:rsidRPr="00E10C02" w:rsidRDefault="001447F3" w:rsidP="009276F5">
      <w:pPr>
        <w:pStyle w:val="Heading3"/>
        <w:keepLines/>
        <w:numPr>
          <w:ilvl w:val="0"/>
          <w:numId w:val="34"/>
        </w:numPr>
        <w:ind w:hanging="720"/>
        <w:rPr>
          <w:rFonts w:ascii="Calibri" w:hAnsi="Calibri" w:cs="Arial"/>
          <w:sz w:val="22"/>
          <w:szCs w:val="22"/>
        </w:rPr>
      </w:pPr>
      <w:r w:rsidRPr="00E10C02">
        <w:rPr>
          <w:rFonts w:ascii="Calibri" w:hAnsi="Calibri" w:cs="Arial"/>
          <w:sz w:val="22"/>
          <w:szCs w:val="22"/>
        </w:rPr>
        <w:t>External review</w:t>
      </w:r>
    </w:p>
    <w:p w:rsidR="001447F3" w:rsidRPr="00E10C02" w:rsidRDefault="001447F3">
      <w:pPr>
        <w:ind w:left="540" w:hanging="540"/>
        <w:rPr>
          <w:rFonts w:ascii="Calibri" w:hAnsi="Calibri" w:cs="Arial"/>
          <w:szCs w:val="22"/>
        </w:rPr>
      </w:pPr>
    </w:p>
    <w:p w:rsidR="001F1C40" w:rsidRPr="00E10C02" w:rsidRDefault="001447F3">
      <w:pPr>
        <w:ind w:left="540" w:hanging="540"/>
        <w:rPr>
          <w:rFonts w:ascii="Calibri" w:hAnsi="Calibri" w:cs="Arial"/>
          <w:szCs w:val="22"/>
        </w:rPr>
      </w:pPr>
      <w:r w:rsidRPr="00E10C02">
        <w:rPr>
          <w:rFonts w:ascii="Calibri" w:hAnsi="Calibri" w:cs="Arial"/>
          <w:szCs w:val="22"/>
        </w:rPr>
        <w:tab/>
      </w:r>
      <w:r w:rsidR="003D6BBA" w:rsidRPr="00E10C02">
        <w:rPr>
          <w:rFonts w:ascii="Calibri" w:hAnsi="Calibri" w:cs="Arial"/>
          <w:szCs w:val="22"/>
        </w:rPr>
        <w:t>As part of our ongoing commitment to providing a quality service, our files are periodically reviewed by an independent regulatory or quality control body. These reviewers are highly experienced and professional people and, of course, are bound by the same rules for confidentiality as us.</w:t>
      </w:r>
    </w:p>
    <w:p w:rsidR="005B0592" w:rsidRPr="00E10C02" w:rsidRDefault="005B0592">
      <w:pPr>
        <w:ind w:left="540" w:hanging="540"/>
        <w:rPr>
          <w:rFonts w:ascii="Calibri" w:hAnsi="Calibri" w:cs="Arial"/>
          <w:szCs w:val="22"/>
        </w:rPr>
      </w:pPr>
    </w:p>
    <w:p w:rsidR="00F819EC" w:rsidRPr="00E10C02" w:rsidRDefault="00F819EC" w:rsidP="009276F5">
      <w:pPr>
        <w:pStyle w:val="Heading3"/>
        <w:keepLines/>
        <w:numPr>
          <w:ilvl w:val="0"/>
          <w:numId w:val="34"/>
        </w:numPr>
        <w:ind w:hanging="720"/>
        <w:rPr>
          <w:rFonts w:ascii="Calibri" w:hAnsi="Calibri" w:cs="Arial"/>
          <w:sz w:val="22"/>
          <w:szCs w:val="22"/>
        </w:rPr>
      </w:pPr>
      <w:r w:rsidRPr="00E10C02">
        <w:rPr>
          <w:rFonts w:ascii="Calibri" w:hAnsi="Calibri" w:cs="Arial"/>
          <w:sz w:val="22"/>
          <w:szCs w:val="22"/>
        </w:rPr>
        <w:t>Money Laundering Regulations 2007</w:t>
      </w:r>
    </w:p>
    <w:p w:rsidR="00F819EC" w:rsidRPr="00E10C02" w:rsidRDefault="00F819EC" w:rsidP="009916D0">
      <w:pPr>
        <w:pStyle w:val="Heading3"/>
        <w:keepLines/>
        <w:numPr>
          <w:ilvl w:val="0"/>
          <w:numId w:val="0"/>
        </w:numPr>
        <w:ind w:left="720" w:hanging="720"/>
        <w:rPr>
          <w:rFonts w:ascii="Calibri" w:hAnsi="Calibri" w:cs="Arial"/>
          <w:sz w:val="22"/>
          <w:szCs w:val="22"/>
        </w:rPr>
      </w:pPr>
    </w:p>
    <w:p w:rsidR="0081347E" w:rsidRPr="00E10C02" w:rsidRDefault="00F819EC" w:rsidP="0048039D">
      <w:pPr>
        <w:pStyle w:val="Heading3"/>
        <w:keepLines/>
        <w:numPr>
          <w:ilvl w:val="1"/>
          <w:numId w:val="34"/>
        </w:numPr>
        <w:ind w:hanging="780"/>
        <w:rPr>
          <w:rFonts w:ascii="Calibri" w:hAnsi="Calibri"/>
          <w:b w:val="0"/>
          <w:snapToGrid w:val="0"/>
          <w:sz w:val="22"/>
          <w:szCs w:val="22"/>
        </w:rPr>
      </w:pPr>
      <w:r w:rsidRPr="00E10C02">
        <w:rPr>
          <w:rFonts w:ascii="Calibri" w:hAnsi="Calibri" w:cs="Arial"/>
          <w:b w:val="0"/>
          <w:sz w:val="22"/>
          <w:szCs w:val="22"/>
        </w:rPr>
        <w:t>In accordance with the Proceeds of Crime Act 2002 and Money Laundering Regulations</w:t>
      </w:r>
      <w:r w:rsidRPr="00E10C02">
        <w:rPr>
          <w:rFonts w:ascii="Calibri" w:hAnsi="Calibri"/>
          <w:b w:val="0"/>
          <w:snapToGrid w:val="0"/>
          <w:sz w:val="22"/>
          <w:szCs w:val="22"/>
        </w:rPr>
        <w:t xml:space="preserve"> </w:t>
      </w:r>
      <w:r w:rsidR="0081347E" w:rsidRPr="00E10C02">
        <w:rPr>
          <w:rFonts w:ascii="Calibri" w:hAnsi="Calibri"/>
          <w:b w:val="0"/>
          <w:snapToGrid w:val="0"/>
          <w:sz w:val="22"/>
          <w:szCs w:val="22"/>
        </w:rPr>
        <w:t xml:space="preserve">2007 you </w:t>
      </w:r>
      <w:r w:rsidRPr="00E10C02">
        <w:rPr>
          <w:rFonts w:ascii="Calibri" w:hAnsi="Calibri"/>
          <w:b w:val="0"/>
          <w:snapToGrid w:val="0"/>
          <w:sz w:val="22"/>
          <w:szCs w:val="22"/>
        </w:rPr>
        <w:t xml:space="preserve">agree to waive your right to confidentiality to the extent of any report made, document provided or information disclosed to the </w:t>
      </w:r>
      <w:r w:rsidR="007018C0">
        <w:rPr>
          <w:rFonts w:ascii="Calibri" w:hAnsi="Calibri"/>
          <w:b w:val="0"/>
          <w:snapToGrid w:val="0"/>
          <w:sz w:val="22"/>
          <w:szCs w:val="22"/>
        </w:rPr>
        <w:t>National Crime Agency</w:t>
      </w:r>
      <w:r w:rsidRPr="00E10C02">
        <w:rPr>
          <w:rFonts w:ascii="Calibri" w:hAnsi="Calibri"/>
          <w:b w:val="0"/>
          <w:snapToGrid w:val="0"/>
          <w:sz w:val="22"/>
          <w:szCs w:val="22"/>
        </w:rPr>
        <w:t xml:space="preserve"> (</w:t>
      </w:r>
      <w:r w:rsidR="007018C0">
        <w:rPr>
          <w:rFonts w:ascii="Calibri" w:hAnsi="Calibri"/>
          <w:b w:val="0"/>
          <w:snapToGrid w:val="0"/>
          <w:sz w:val="22"/>
          <w:szCs w:val="22"/>
        </w:rPr>
        <w:t>NCA</w:t>
      </w:r>
      <w:r w:rsidRPr="00E10C02">
        <w:rPr>
          <w:rFonts w:ascii="Calibri" w:hAnsi="Calibri"/>
          <w:b w:val="0"/>
          <w:snapToGrid w:val="0"/>
          <w:sz w:val="22"/>
          <w:szCs w:val="22"/>
        </w:rPr>
        <w:t>).</w:t>
      </w:r>
    </w:p>
    <w:p w:rsidR="0081347E" w:rsidRPr="00E10C02" w:rsidRDefault="0081347E" w:rsidP="0048039D">
      <w:pPr>
        <w:ind w:hanging="780"/>
        <w:rPr>
          <w:rFonts w:ascii="Calibri" w:hAnsi="Calibri"/>
          <w:szCs w:val="22"/>
        </w:rPr>
      </w:pPr>
    </w:p>
    <w:p w:rsidR="0081347E" w:rsidRPr="00E10C02" w:rsidRDefault="00F819EC" w:rsidP="0048039D">
      <w:pPr>
        <w:pStyle w:val="Heading3"/>
        <w:keepLines/>
        <w:numPr>
          <w:ilvl w:val="1"/>
          <w:numId w:val="34"/>
        </w:numPr>
        <w:ind w:hanging="780"/>
        <w:rPr>
          <w:rFonts w:ascii="Calibri" w:hAnsi="Calibri"/>
          <w:b w:val="0"/>
          <w:snapToGrid w:val="0"/>
          <w:sz w:val="22"/>
          <w:szCs w:val="22"/>
        </w:rPr>
      </w:pPr>
      <w:r w:rsidRPr="00E10C02">
        <w:rPr>
          <w:rFonts w:ascii="Calibri" w:hAnsi="Calibri"/>
          <w:b w:val="0"/>
          <w:snapToGrid w:val="0"/>
          <w:sz w:val="22"/>
          <w:szCs w:val="22"/>
        </w:rPr>
        <w:t xml:space="preserve">You also acknowledge that we are required to report directly to </w:t>
      </w:r>
      <w:r w:rsidR="007018C0">
        <w:rPr>
          <w:rFonts w:ascii="Calibri" w:hAnsi="Calibri"/>
          <w:b w:val="0"/>
          <w:snapToGrid w:val="0"/>
          <w:sz w:val="22"/>
          <w:szCs w:val="22"/>
        </w:rPr>
        <w:t>NCA</w:t>
      </w:r>
      <w:r w:rsidRPr="00E10C02">
        <w:rPr>
          <w:rFonts w:ascii="Calibri" w:hAnsi="Calibri"/>
          <w:b w:val="0"/>
          <w:snapToGrid w:val="0"/>
          <w:sz w:val="22"/>
          <w:szCs w:val="22"/>
        </w:rPr>
        <w:t xml:space="preserve"> without prior reference to you or your representatives if during the course of undertaking any assignment the person undertaking the role of Money Laundering Reporting Officer becomes suspicious of money laundering.</w:t>
      </w:r>
    </w:p>
    <w:p w:rsidR="0081347E" w:rsidRPr="00E10C02" w:rsidRDefault="0081347E" w:rsidP="0048039D">
      <w:pPr>
        <w:ind w:hanging="780"/>
        <w:rPr>
          <w:rFonts w:ascii="Calibri" w:hAnsi="Calibri"/>
          <w:szCs w:val="22"/>
        </w:rPr>
      </w:pPr>
    </w:p>
    <w:p w:rsidR="0081347E" w:rsidRPr="00E10C02" w:rsidRDefault="00F819EC" w:rsidP="0048039D">
      <w:pPr>
        <w:pStyle w:val="Heading3"/>
        <w:keepLines/>
        <w:numPr>
          <w:ilvl w:val="1"/>
          <w:numId w:val="34"/>
        </w:numPr>
        <w:ind w:hanging="780"/>
        <w:rPr>
          <w:rFonts w:ascii="Calibri" w:hAnsi="Calibri"/>
          <w:b w:val="0"/>
          <w:snapToGrid w:val="0"/>
          <w:sz w:val="22"/>
          <w:szCs w:val="22"/>
        </w:rPr>
      </w:pPr>
      <w:r w:rsidRPr="00E10C02">
        <w:rPr>
          <w:rFonts w:ascii="Calibri" w:hAnsi="Calibri"/>
          <w:b w:val="0"/>
          <w:snapToGrid w:val="0"/>
          <w:sz w:val="22"/>
          <w:szCs w:val="22"/>
        </w:rPr>
        <w:t>As a specific requirement of the Money Laundering</w:t>
      </w:r>
      <w:r w:rsidR="0081347E" w:rsidRPr="00E10C02">
        <w:rPr>
          <w:rFonts w:ascii="Calibri" w:hAnsi="Calibri"/>
          <w:b w:val="0"/>
          <w:snapToGrid w:val="0"/>
          <w:sz w:val="22"/>
          <w:szCs w:val="22"/>
        </w:rPr>
        <w:t xml:space="preserve"> Regulations we may require you </w:t>
      </w:r>
      <w:r w:rsidRPr="00E10C02">
        <w:rPr>
          <w:rFonts w:ascii="Calibri" w:hAnsi="Calibri"/>
          <w:b w:val="0"/>
          <w:snapToGrid w:val="0"/>
          <w:sz w:val="22"/>
          <w:szCs w:val="22"/>
        </w:rPr>
        <w:t>to produce evidence of identity.  Copies of such records will be maintained by us for a period of at least five years after we cease to act for the business.</w:t>
      </w:r>
    </w:p>
    <w:p w:rsidR="0081347E" w:rsidRPr="00E10C02" w:rsidRDefault="0081347E" w:rsidP="0048039D">
      <w:pPr>
        <w:ind w:hanging="780"/>
        <w:rPr>
          <w:rFonts w:ascii="Calibri" w:hAnsi="Calibri"/>
          <w:szCs w:val="22"/>
        </w:rPr>
      </w:pPr>
    </w:p>
    <w:p w:rsidR="0081347E" w:rsidRPr="00E10C02" w:rsidRDefault="00F819EC" w:rsidP="0048039D">
      <w:pPr>
        <w:pStyle w:val="Heading3"/>
        <w:keepLines/>
        <w:numPr>
          <w:ilvl w:val="1"/>
          <w:numId w:val="34"/>
        </w:numPr>
        <w:ind w:hanging="780"/>
        <w:rPr>
          <w:rFonts w:ascii="Calibri" w:hAnsi="Calibri"/>
          <w:b w:val="0"/>
          <w:snapToGrid w:val="0"/>
          <w:sz w:val="22"/>
          <w:szCs w:val="22"/>
        </w:rPr>
      </w:pPr>
      <w:r w:rsidRPr="00E10C02">
        <w:rPr>
          <w:rFonts w:ascii="Calibri" w:hAnsi="Calibri"/>
          <w:b w:val="0"/>
          <w:snapToGrid w:val="0"/>
          <w:sz w:val="22"/>
          <w:szCs w:val="22"/>
        </w:rPr>
        <w:lastRenderedPageBreak/>
        <w:t>As with other professional services firms, we are requi</w:t>
      </w:r>
      <w:r w:rsidR="0081347E" w:rsidRPr="00E10C02">
        <w:rPr>
          <w:rFonts w:ascii="Calibri" w:hAnsi="Calibri"/>
          <w:b w:val="0"/>
          <w:snapToGrid w:val="0"/>
          <w:sz w:val="22"/>
          <w:szCs w:val="22"/>
        </w:rPr>
        <w:t xml:space="preserve">red to identify our clients for </w:t>
      </w:r>
      <w:r w:rsidRPr="00E10C02">
        <w:rPr>
          <w:rFonts w:ascii="Calibri" w:hAnsi="Calibri"/>
          <w:b w:val="0"/>
          <w:snapToGrid w:val="0"/>
          <w:sz w:val="22"/>
          <w:szCs w:val="22"/>
        </w:rPr>
        <w:t xml:space="preserve">the purposes of the UK anti-money laundering legislation.  We may request from you, and retain, such information and documentation as we require for these purposes and/or make searches of appropriate databases. </w:t>
      </w:r>
    </w:p>
    <w:p w:rsidR="00F819EC" w:rsidRPr="00E10C02" w:rsidRDefault="00F819EC" w:rsidP="009916D0">
      <w:pPr>
        <w:pStyle w:val="Heading3"/>
        <w:keepLines/>
        <w:numPr>
          <w:ilvl w:val="0"/>
          <w:numId w:val="0"/>
        </w:numPr>
        <w:ind w:left="720" w:hanging="720"/>
        <w:rPr>
          <w:rFonts w:ascii="Calibri" w:hAnsi="Calibri"/>
          <w:b w:val="0"/>
          <w:snapToGrid w:val="0"/>
          <w:sz w:val="22"/>
          <w:szCs w:val="22"/>
        </w:rPr>
      </w:pPr>
      <w:r w:rsidRPr="00E10C02">
        <w:rPr>
          <w:rFonts w:ascii="Calibri" w:hAnsi="Calibri"/>
          <w:b w:val="0"/>
          <w:snapToGrid w:val="0"/>
          <w:sz w:val="22"/>
          <w:szCs w:val="22"/>
        </w:rPr>
        <w:t xml:space="preserve"> </w:t>
      </w:r>
      <w:r w:rsidRPr="00E10C02">
        <w:rPr>
          <w:rFonts w:ascii="Calibri" w:hAnsi="Calibri"/>
          <w:b w:val="0"/>
          <w:snapToGrid w:val="0"/>
          <w:sz w:val="22"/>
          <w:szCs w:val="22"/>
        </w:rPr>
        <w:tab/>
      </w:r>
    </w:p>
    <w:p w:rsidR="00F819EC" w:rsidRPr="00E10C02" w:rsidRDefault="00F819EC" w:rsidP="0048039D">
      <w:pPr>
        <w:pStyle w:val="Heading3"/>
        <w:keepLines/>
        <w:numPr>
          <w:ilvl w:val="0"/>
          <w:numId w:val="34"/>
        </w:numPr>
        <w:ind w:hanging="720"/>
        <w:rPr>
          <w:rFonts w:ascii="Calibri" w:hAnsi="Calibri" w:cs="Arial"/>
          <w:sz w:val="22"/>
          <w:szCs w:val="22"/>
        </w:rPr>
      </w:pPr>
      <w:r w:rsidRPr="00E10C02">
        <w:rPr>
          <w:rFonts w:ascii="Calibri" w:hAnsi="Calibri" w:cs="Arial"/>
          <w:sz w:val="22"/>
          <w:szCs w:val="22"/>
        </w:rPr>
        <w:t>Implementation</w:t>
      </w:r>
    </w:p>
    <w:p w:rsidR="0081347E" w:rsidRPr="00E10C02" w:rsidRDefault="0081347E" w:rsidP="0081347E">
      <w:pPr>
        <w:widowControl w:val="0"/>
        <w:jc w:val="left"/>
        <w:rPr>
          <w:rFonts w:ascii="Calibri" w:hAnsi="Calibri"/>
          <w:bCs/>
          <w:szCs w:val="22"/>
        </w:rPr>
      </w:pPr>
    </w:p>
    <w:p w:rsidR="00F819EC" w:rsidRPr="00E10C02" w:rsidRDefault="00F819EC" w:rsidP="0048039D">
      <w:pPr>
        <w:widowControl w:val="0"/>
        <w:numPr>
          <w:ilvl w:val="1"/>
          <w:numId w:val="34"/>
        </w:numPr>
        <w:ind w:hanging="780"/>
        <w:jc w:val="left"/>
        <w:rPr>
          <w:rFonts w:ascii="Calibri" w:hAnsi="Calibri"/>
          <w:b/>
          <w:bCs/>
          <w:szCs w:val="22"/>
        </w:rPr>
      </w:pPr>
      <w:r w:rsidRPr="00E10C02">
        <w:rPr>
          <w:rFonts w:ascii="Calibri" w:hAnsi="Calibri"/>
          <w:bCs/>
          <w:szCs w:val="22"/>
        </w:rPr>
        <w:t>We will only assist with implementation of our advice if specifically instructed in writing.</w:t>
      </w:r>
    </w:p>
    <w:p w:rsidR="0081347E" w:rsidRPr="00E10C02" w:rsidRDefault="0081347E" w:rsidP="0081347E">
      <w:pPr>
        <w:widowControl w:val="0"/>
        <w:ind w:left="540"/>
        <w:jc w:val="left"/>
        <w:rPr>
          <w:rFonts w:ascii="Calibri" w:hAnsi="Calibri"/>
          <w:b/>
          <w:bCs/>
          <w:szCs w:val="22"/>
        </w:rPr>
      </w:pPr>
    </w:p>
    <w:p w:rsidR="00F819EC" w:rsidRPr="00E10C02" w:rsidRDefault="00F819EC" w:rsidP="0048039D">
      <w:pPr>
        <w:pStyle w:val="Heading3"/>
        <w:keepLines/>
        <w:numPr>
          <w:ilvl w:val="0"/>
          <w:numId w:val="34"/>
        </w:numPr>
        <w:ind w:hanging="720"/>
        <w:rPr>
          <w:rFonts w:ascii="Calibri" w:hAnsi="Calibri" w:cs="Arial"/>
          <w:sz w:val="22"/>
          <w:szCs w:val="22"/>
        </w:rPr>
      </w:pPr>
      <w:r w:rsidRPr="00E10C02">
        <w:rPr>
          <w:rFonts w:ascii="Calibri" w:hAnsi="Calibri" w:cs="Arial"/>
          <w:sz w:val="22"/>
          <w:szCs w:val="22"/>
        </w:rPr>
        <w:t>Intellectual property rights</w:t>
      </w:r>
    </w:p>
    <w:p w:rsidR="0081347E" w:rsidRPr="00E10C02" w:rsidRDefault="0081347E" w:rsidP="0081347E">
      <w:pPr>
        <w:rPr>
          <w:rFonts w:ascii="Calibri" w:hAnsi="Calibri"/>
          <w:szCs w:val="22"/>
        </w:rPr>
      </w:pPr>
    </w:p>
    <w:p w:rsidR="00F819EC" w:rsidRPr="00E10C02" w:rsidRDefault="00F819EC" w:rsidP="0048039D">
      <w:pPr>
        <w:widowControl w:val="0"/>
        <w:numPr>
          <w:ilvl w:val="1"/>
          <w:numId w:val="34"/>
        </w:numPr>
        <w:tabs>
          <w:tab w:val="num" w:pos="720"/>
        </w:tabs>
        <w:ind w:hanging="780"/>
        <w:jc w:val="left"/>
        <w:rPr>
          <w:rFonts w:ascii="Calibri" w:hAnsi="Calibri"/>
          <w:szCs w:val="22"/>
        </w:rPr>
      </w:pPr>
      <w:r w:rsidRPr="00E10C02">
        <w:rPr>
          <w:rFonts w:ascii="Calibri" w:hAnsi="Calibri"/>
          <w:szCs w:val="22"/>
        </w:rPr>
        <w:t>We will retain all copyright in any document prepared by us during the course of carrying out the engagement save where the law specifically provides otherwise.</w:t>
      </w:r>
    </w:p>
    <w:p w:rsidR="0081347E" w:rsidRPr="00E10C02" w:rsidRDefault="0081347E" w:rsidP="0081347E">
      <w:pPr>
        <w:widowControl w:val="0"/>
        <w:ind w:left="540"/>
        <w:jc w:val="left"/>
        <w:rPr>
          <w:rFonts w:ascii="Calibri" w:hAnsi="Calibri"/>
          <w:szCs w:val="22"/>
        </w:rPr>
      </w:pPr>
    </w:p>
    <w:p w:rsidR="00F819EC" w:rsidRPr="00E10C02" w:rsidRDefault="00F819EC" w:rsidP="0048039D">
      <w:pPr>
        <w:pStyle w:val="Heading3"/>
        <w:keepLines/>
        <w:numPr>
          <w:ilvl w:val="0"/>
          <w:numId w:val="34"/>
        </w:numPr>
        <w:ind w:hanging="720"/>
        <w:rPr>
          <w:rFonts w:ascii="Calibri" w:hAnsi="Calibri" w:cs="Arial"/>
          <w:sz w:val="22"/>
          <w:szCs w:val="22"/>
        </w:rPr>
      </w:pPr>
      <w:r w:rsidRPr="00E10C02">
        <w:rPr>
          <w:rFonts w:ascii="Calibri" w:hAnsi="Calibri" w:cs="Arial"/>
          <w:sz w:val="22"/>
          <w:szCs w:val="22"/>
        </w:rPr>
        <w:t xml:space="preserve">Interpretation </w:t>
      </w:r>
    </w:p>
    <w:p w:rsidR="0081347E" w:rsidRPr="00E10C02" w:rsidRDefault="0081347E" w:rsidP="0081347E">
      <w:pPr>
        <w:widowControl w:val="0"/>
        <w:spacing w:after="60"/>
        <w:jc w:val="left"/>
        <w:rPr>
          <w:rFonts w:ascii="Calibri" w:hAnsi="Calibri"/>
          <w:szCs w:val="22"/>
        </w:rPr>
      </w:pPr>
    </w:p>
    <w:p w:rsidR="00F819EC" w:rsidRPr="00E10C02" w:rsidRDefault="00F819EC" w:rsidP="0048039D">
      <w:pPr>
        <w:widowControl w:val="0"/>
        <w:numPr>
          <w:ilvl w:val="1"/>
          <w:numId w:val="34"/>
        </w:numPr>
        <w:spacing w:after="60"/>
        <w:ind w:hanging="780"/>
        <w:jc w:val="left"/>
        <w:rPr>
          <w:rFonts w:ascii="Calibri" w:hAnsi="Calibri"/>
          <w:szCs w:val="22"/>
        </w:rPr>
      </w:pPr>
      <w:r w:rsidRPr="00E10C02">
        <w:rPr>
          <w:rFonts w:ascii="Calibri" w:hAnsi="Calibri"/>
          <w:szCs w:val="22"/>
        </w:rPr>
        <w:t>If any provision of the engagement letter or schedules is held to be void, then that provision will be deemed not to form part of this contract.</w:t>
      </w:r>
    </w:p>
    <w:p w:rsidR="0081347E" w:rsidRPr="00E10C02" w:rsidRDefault="0081347E" w:rsidP="0048039D">
      <w:pPr>
        <w:widowControl w:val="0"/>
        <w:spacing w:after="60"/>
        <w:ind w:left="540" w:hanging="780"/>
        <w:jc w:val="left"/>
        <w:rPr>
          <w:rFonts w:ascii="Calibri" w:hAnsi="Calibri"/>
          <w:szCs w:val="22"/>
        </w:rPr>
      </w:pPr>
    </w:p>
    <w:p w:rsidR="00F819EC" w:rsidRPr="00E10C02" w:rsidRDefault="00F819EC" w:rsidP="0048039D">
      <w:pPr>
        <w:widowControl w:val="0"/>
        <w:numPr>
          <w:ilvl w:val="1"/>
          <w:numId w:val="34"/>
        </w:numPr>
        <w:tabs>
          <w:tab w:val="num" w:pos="720"/>
        </w:tabs>
        <w:ind w:hanging="780"/>
        <w:jc w:val="left"/>
        <w:rPr>
          <w:rFonts w:ascii="Calibri" w:hAnsi="Calibri"/>
          <w:b/>
          <w:bCs/>
          <w:szCs w:val="22"/>
        </w:rPr>
      </w:pPr>
      <w:r w:rsidRPr="00E10C02">
        <w:rPr>
          <w:rFonts w:ascii="Calibri" w:hAnsi="Calibri"/>
          <w:szCs w:val="22"/>
        </w:rPr>
        <w:t>In the event of any conflict between these terms of business and the engagement letter or appendices, the relevant provision in the engagement letter or schedules will take precedence.</w:t>
      </w:r>
    </w:p>
    <w:p w:rsidR="0081347E" w:rsidRPr="00E10C02" w:rsidRDefault="0081347E" w:rsidP="0081347E">
      <w:pPr>
        <w:widowControl w:val="0"/>
        <w:jc w:val="left"/>
        <w:rPr>
          <w:rFonts w:ascii="Calibri" w:hAnsi="Calibri"/>
          <w:b/>
          <w:bCs/>
          <w:szCs w:val="22"/>
        </w:rPr>
      </w:pPr>
    </w:p>
    <w:p w:rsidR="0081347E" w:rsidRPr="00E10C02" w:rsidRDefault="00F819EC" w:rsidP="0048039D">
      <w:pPr>
        <w:pStyle w:val="Heading3"/>
        <w:keepLines/>
        <w:numPr>
          <w:ilvl w:val="0"/>
          <w:numId w:val="34"/>
        </w:numPr>
        <w:ind w:hanging="720"/>
        <w:rPr>
          <w:rFonts w:ascii="Calibri" w:hAnsi="Calibri" w:cs="Arial"/>
          <w:sz w:val="22"/>
          <w:szCs w:val="22"/>
        </w:rPr>
      </w:pPr>
      <w:r w:rsidRPr="00E10C02">
        <w:rPr>
          <w:rFonts w:ascii="Calibri" w:hAnsi="Calibri" w:cs="Arial"/>
          <w:sz w:val="22"/>
          <w:szCs w:val="22"/>
        </w:rPr>
        <w:t>Lien</w:t>
      </w:r>
    </w:p>
    <w:p w:rsidR="0081347E" w:rsidRPr="00E10C02" w:rsidRDefault="0081347E" w:rsidP="009916D0">
      <w:pPr>
        <w:pStyle w:val="Heading3"/>
        <w:keepLines/>
        <w:numPr>
          <w:ilvl w:val="0"/>
          <w:numId w:val="0"/>
        </w:numPr>
        <w:rPr>
          <w:rFonts w:ascii="Calibri" w:hAnsi="Calibri" w:cs="Arial"/>
          <w:sz w:val="22"/>
          <w:szCs w:val="22"/>
        </w:rPr>
      </w:pPr>
    </w:p>
    <w:p w:rsidR="00F819EC" w:rsidRPr="00E10C02" w:rsidRDefault="00F819EC" w:rsidP="0048039D">
      <w:pPr>
        <w:widowControl w:val="0"/>
        <w:numPr>
          <w:ilvl w:val="1"/>
          <w:numId w:val="34"/>
        </w:numPr>
        <w:tabs>
          <w:tab w:val="num" w:pos="720"/>
        </w:tabs>
        <w:ind w:hanging="780"/>
        <w:jc w:val="left"/>
        <w:rPr>
          <w:rFonts w:ascii="Calibri" w:hAnsi="Calibri"/>
          <w:szCs w:val="22"/>
        </w:rPr>
      </w:pPr>
      <w:r w:rsidRPr="00E10C02">
        <w:rPr>
          <w:rFonts w:ascii="Calibri" w:hAnsi="Calibri"/>
          <w:szCs w:val="22"/>
        </w:rPr>
        <w:t>Insofar as permitted to do so by law or professional guidelines, we reserve the right to exercise a lien over all funds, documents and records in our possession relating to all engagements for you until all outstanding fees and disbursements are paid in full.</w:t>
      </w:r>
    </w:p>
    <w:p w:rsidR="00F819EC" w:rsidRPr="00E10C02" w:rsidRDefault="00F819EC" w:rsidP="0048039D">
      <w:pPr>
        <w:keepNext/>
        <w:widowControl w:val="0"/>
        <w:numPr>
          <w:ilvl w:val="0"/>
          <w:numId w:val="34"/>
        </w:numPr>
        <w:tabs>
          <w:tab w:val="num" w:pos="720"/>
        </w:tabs>
        <w:spacing w:before="120" w:after="120"/>
        <w:ind w:hanging="720"/>
        <w:jc w:val="left"/>
        <w:outlineLvl w:val="0"/>
        <w:rPr>
          <w:rFonts w:ascii="Calibri" w:hAnsi="Calibri"/>
          <w:b/>
          <w:bCs/>
          <w:szCs w:val="22"/>
          <w:lang w:eastAsia="en-GB"/>
        </w:rPr>
      </w:pPr>
      <w:r w:rsidRPr="00E10C02">
        <w:rPr>
          <w:rFonts w:ascii="Calibri" w:hAnsi="Calibri"/>
          <w:b/>
          <w:bCs/>
          <w:szCs w:val="22"/>
          <w:lang w:eastAsia="en-GB"/>
        </w:rPr>
        <w:t>Limitation of liability</w:t>
      </w:r>
    </w:p>
    <w:p w:rsidR="00F819EC" w:rsidRPr="00E10C02" w:rsidRDefault="00F819EC" w:rsidP="0048039D">
      <w:pPr>
        <w:widowControl w:val="0"/>
        <w:numPr>
          <w:ilvl w:val="1"/>
          <w:numId w:val="34"/>
        </w:numPr>
        <w:tabs>
          <w:tab w:val="num" w:pos="720"/>
        </w:tabs>
        <w:spacing w:after="60"/>
        <w:ind w:hanging="780"/>
        <w:jc w:val="left"/>
        <w:rPr>
          <w:rFonts w:ascii="Calibri" w:hAnsi="Calibri"/>
          <w:szCs w:val="22"/>
        </w:rPr>
      </w:pPr>
      <w:r w:rsidRPr="00E10C02">
        <w:rPr>
          <w:rFonts w:ascii="Calibri" w:hAnsi="Calibri"/>
          <w:szCs w:val="22"/>
        </w:rPr>
        <w:t xml:space="preserve">We will provide our services with reasonable care and skill. Our liability to you is limited to losses, damages, costs and expenses caused by our negligence or wilful default.  </w:t>
      </w:r>
    </w:p>
    <w:p w:rsidR="0048039D" w:rsidRPr="00E10C02" w:rsidRDefault="00F819EC" w:rsidP="0048039D">
      <w:pPr>
        <w:widowControl w:val="0"/>
        <w:numPr>
          <w:ilvl w:val="1"/>
          <w:numId w:val="34"/>
        </w:numPr>
        <w:tabs>
          <w:tab w:val="num" w:pos="720"/>
        </w:tabs>
        <w:spacing w:after="60"/>
        <w:ind w:hanging="780"/>
        <w:jc w:val="left"/>
        <w:rPr>
          <w:rFonts w:ascii="Calibri" w:hAnsi="Calibri"/>
          <w:szCs w:val="22"/>
        </w:rPr>
      </w:pPr>
      <w:r w:rsidRPr="00E10C02">
        <w:rPr>
          <w:rFonts w:ascii="Calibri" w:hAnsi="Calibri"/>
          <w:szCs w:val="22"/>
          <w:u w:val="single"/>
        </w:rPr>
        <w:t>Exclusion of liability for loss caused by others</w:t>
      </w:r>
      <w:r w:rsidRPr="00E10C02">
        <w:rPr>
          <w:rFonts w:ascii="Calibri" w:hAnsi="Calibri"/>
          <w:szCs w:val="22"/>
        </w:rPr>
        <w:tab/>
      </w:r>
    </w:p>
    <w:p w:rsidR="00F819EC" w:rsidRPr="00E10C02" w:rsidRDefault="00F819EC" w:rsidP="0048039D">
      <w:pPr>
        <w:widowControl w:val="0"/>
        <w:tabs>
          <w:tab w:val="num" w:pos="720"/>
        </w:tabs>
        <w:spacing w:after="60"/>
        <w:ind w:left="780"/>
        <w:jc w:val="left"/>
        <w:rPr>
          <w:rFonts w:ascii="Calibri" w:hAnsi="Calibri"/>
          <w:szCs w:val="22"/>
        </w:rPr>
      </w:pPr>
      <w:r w:rsidRPr="00E10C02">
        <w:rPr>
          <w:rFonts w:ascii="Calibri" w:hAnsi="Calibri"/>
          <w:szCs w:val="22"/>
        </w:rPr>
        <w:t>We will not be liable if such losses, penalties, surcharges, interest or additional tax liabilities are due to the acts or omissions of any other person or due to the provision to us of incomplete, misleading or false information or if they are due to a failure to act on our advice or a failure to provide us with relevant information.</w:t>
      </w:r>
    </w:p>
    <w:p w:rsidR="0048039D" w:rsidRPr="00E10C02" w:rsidRDefault="0048039D" w:rsidP="0048039D">
      <w:pPr>
        <w:widowControl w:val="0"/>
        <w:tabs>
          <w:tab w:val="num" w:pos="720"/>
        </w:tabs>
        <w:spacing w:after="60"/>
        <w:ind w:left="780"/>
        <w:jc w:val="left"/>
        <w:rPr>
          <w:rFonts w:ascii="Calibri" w:hAnsi="Calibri"/>
          <w:szCs w:val="22"/>
        </w:rPr>
      </w:pPr>
    </w:p>
    <w:p w:rsidR="00F819EC" w:rsidRPr="00E10C02" w:rsidRDefault="00F819EC" w:rsidP="0048039D">
      <w:pPr>
        <w:widowControl w:val="0"/>
        <w:numPr>
          <w:ilvl w:val="1"/>
          <w:numId w:val="34"/>
        </w:numPr>
        <w:tabs>
          <w:tab w:val="num" w:pos="720"/>
        </w:tabs>
        <w:spacing w:after="60"/>
        <w:ind w:hanging="780"/>
        <w:jc w:val="left"/>
        <w:rPr>
          <w:rFonts w:ascii="Calibri" w:hAnsi="Calibri"/>
          <w:szCs w:val="22"/>
        </w:rPr>
      </w:pPr>
      <w:r w:rsidRPr="00E10C02">
        <w:rPr>
          <w:rFonts w:ascii="Calibri" w:hAnsi="Calibri"/>
          <w:szCs w:val="22"/>
          <w:u w:val="single"/>
        </w:rPr>
        <w:t>Exclusion of liability in relation to circumstances beyond our control</w:t>
      </w:r>
      <w:r w:rsidRPr="00E10C02">
        <w:rPr>
          <w:rFonts w:ascii="Calibri" w:hAnsi="Calibri"/>
          <w:szCs w:val="22"/>
        </w:rPr>
        <w:tab/>
      </w:r>
      <w:r w:rsidRPr="00E10C02">
        <w:rPr>
          <w:rFonts w:ascii="Calibri" w:hAnsi="Calibri"/>
          <w:szCs w:val="22"/>
          <w:u w:val="single"/>
        </w:rPr>
        <w:br/>
      </w:r>
      <w:r w:rsidRPr="00E10C02">
        <w:rPr>
          <w:rFonts w:ascii="Calibri" w:hAnsi="Calibri"/>
          <w:szCs w:val="22"/>
        </w:rPr>
        <w:t>We will not be liable to you for any delay or failure to perform our obligations under this engagement letter if the delay or failure is caused by circumstances outside our reasonable control.</w:t>
      </w:r>
    </w:p>
    <w:p w:rsidR="0048039D" w:rsidRPr="00E10C02" w:rsidRDefault="0048039D" w:rsidP="0048039D">
      <w:pPr>
        <w:widowControl w:val="0"/>
        <w:tabs>
          <w:tab w:val="num" w:pos="720"/>
        </w:tabs>
        <w:spacing w:after="60"/>
        <w:ind w:left="780"/>
        <w:jc w:val="left"/>
        <w:rPr>
          <w:rFonts w:ascii="Calibri" w:hAnsi="Calibri"/>
          <w:szCs w:val="22"/>
        </w:rPr>
      </w:pPr>
    </w:p>
    <w:p w:rsidR="0048039D" w:rsidRPr="00E10C02" w:rsidRDefault="00F819EC" w:rsidP="0048039D">
      <w:pPr>
        <w:widowControl w:val="0"/>
        <w:numPr>
          <w:ilvl w:val="1"/>
          <w:numId w:val="34"/>
        </w:numPr>
        <w:tabs>
          <w:tab w:val="num" w:pos="720"/>
        </w:tabs>
        <w:spacing w:after="60"/>
        <w:ind w:hanging="780"/>
        <w:jc w:val="left"/>
        <w:rPr>
          <w:rFonts w:ascii="Calibri" w:hAnsi="Calibri"/>
          <w:szCs w:val="22"/>
        </w:rPr>
      </w:pPr>
      <w:r w:rsidRPr="00E10C02">
        <w:rPr>
          <w:rFonts w:ascii="Calibri" w:hAnsi="Calibri"/>
          <w:szCs w:val="22"/>
          <w:u w:val="single"/>
        </w:rPr>
        <w:t>Exclusion of liability relating to the discovery of fraud etc</w:t>
      </w:r>
      <w:r w:rsidRPr="00E10C02">
        <w:rPr>
          <w:rFonts w:ascii="Calibri" w:hAnsi="Calibri"/>
          <w:szCs w:val="22"/>
        </w:rPr>
        <w:tab/>
      </w:r>
    </w:p>
    <w:p w:rsidR="00F819EC" w:rsidRPr="00E10C02" w:rsidRDefault="00F819EC" w:rsidP="0048039D">
      <w:pPr>
        <w:widowControl w:val="0"/>
        <w:tabs>
          <w:tab w:val="num" w:pos="720"/>
        </w:tabs>
        <w:spacing w:after="60"/>
        <w:ind w:left="709"/>
        <w:jc w:val="left"/>
        <w:rPr>
          <w:rFonts w:ascii="Calibri" w:hAnsi="Calibri"/>
          <w:szCs w:val="22"/>
        </w:rPr>
      </w:pPr>
      <w:r w:rsidRPr="00E10C02">
        <w:rPr>
          <w:rFonts w:ascii="Calibri" w:hAnsi="Calibri"/>
          <w:szCs w:val="22"/>
        </w:rPr>
        <w:t>We will not be responsible or liable for any loss, damage or expense incurred or sustained if information material to the service we are providing is withheld or concealed from us or wrongly misrepresented to us or from fraudulent acts, misrepresentation or wilful default on the part of any party to the transaction and their directors, officers, employees, agents or advisers.  This exclusion shall not apply where such misrepresentation, withholding or concealment is or should (in carrying out the procedures which we have agreed to perform with reasonable care and skill) have been evident to us without further enquiry.</w:t>
      </w:r>
    </w:p>
    <w:p w:rsidR="0048039D" w:rsidRPr="00E10C02" w:rsidRDefault="0048039D" w:rsidP="0048039D">
      <w:pPr>
        <w:widowControl w:val="0"/>
        <w:tabs>
          <w:tab w:val="num" w:pos="720"/>
        </w:tabs>
        <w:spacing w:after="60"/>
        <w:ind w:left="709"/>
        <w:jc w:val="left"/>
        <w:rPr>
          <w:rFonts w:ascii="Calibri" w:hAnsi="Calibri"/>
          <w:szCs w:val="22"/>
        </w:rPr>
      </w:pPr>
    </w:p>
    <w:p w:rsidR="00F819EC" w:rsidRPr="00E10C02" w:rsidRDefault="00F819EC" w:rsidP="0048039D">
      <w:pPr>
        <w:widowControl w:val="0"/>
        <w:numPr>
          <w:ilvl w:val="1"/>
          <w:numId w:val="34"/>
        </w:numPr>
        <w:spacing w:after="60"/>
        <w:ind w:left="709" w:hanging="709"/>
        <w:jc w:val="left"/>
        <w:rPr>
          <w:rFonts w:ascii="Calibri" w:hAnsi="Calibri"/>
          <w:color w:val="000000"/>
          <w:szCs w:val="22"/>
          <w:lang w:val="en-US"/>
        </w:rPr>
      </w:pPr>
      <w:r w:rsidRPr="00E10C02">
        <w:rPr>
          <w:rFonts w:ascii="Calibri" w:hAnsi="Calibri"/>
          <w:szCs w:val="22"/>
          <w:u w:val="single"/>
        </w:rPr>
        <w:lastRenderedPageBreak/>
        <w:t>Indemnity for unauthorised disclosure</w:t>
      </w:r>
      <w:r w:rsidRPr="00E10C02">
        <w:rPr>
          <w:rFonts w:ascii="Calibri" w:hAnsi="Calibri"/>
          <w:szCs w:val="22"/>
        </w:rPr>
        <w:tab/>
      </w:r>
      <w:r w:rsidRPr="00E10C02">
        <w:rPr>
          <w:rFonts w:ascii="Calibri" w:hAnsi="Calibri"/>
          <w:szCs w:val="22"/>
          <w:u w:val="single"/>
        </w:rPr>
        <w:br/>
      </w:r>
      <w:r w:rsidRPr="00E10C02">
        <w:rPr>
          <w:rFonts w:ascii="Calibri" w:hAnsi="Calibri"/>
          <w:color w:val="000000"/>
          <w:szCs w:val="22"/>
          <w:lang w:val="en-US"/>
        </w:rPr>
        <w:t xml:space="preserve">You agree to indemnify us and our agents in respect of any claim (including any claim for negligence) arising out of any </w:t>
      </w:r>
      <w:proofErr w:type="spellStart"/>
      <w:r w:rsidRPr="00E10C02">
        <w:rPr>
          <w:rFonts w:ascii="Calibri" w:hAnsi="Calibri"/>
          <w:color w:val="000000"/>
          <w:szCs w:val="22"/>
          <w:lang w:val="en-US"/>
        </w:rPr>
        <w:t>unauthorised</w:t>
      </w:r>
      <w:proofErr w:type="spellEnd"/>
      <w:r w:rsidRPr="00E10C02">
        <w:rPr>
          <w:rFonts w:ascii="Calibri" w:hAnsi="Calibri"/>
          <w:color w:val="000000"/>
          <w:szCs w:val="22"/>
          <w:lang w:val="en-US"/>
        </w:rPr>
        <w:t xml:space="preserve"> disclosure of our advice and opinions, whether in writing or otherwise.  This indemnity will extend to the cost of defending any such claim, including payment at our usual rates for the time that we spend in defending it.</w:t>
      </w:r>
    </w:p>
    <w:p w:rsidR="00F819EC" w:rsidRPr="00E10C02" w:rsidRDefault="00F819EC" w:rsidP="0048039D">
      <w:pPr>
        <w:widowControl w:val="0"/>
        <w:numPr>
          <w:ilvl w:val="1"/>
          <w:numId w:val="34"/>
        </w:numPr>
        <w:tabs>
          <w:tab w:val="num" w:pos="851"/>
        </w:tabs>
        <w:ind w:hanging="780"/>
        <w:jc w:val="left"/>
        <w:rPr>
          <w:rFonts w:ascii="Calibri" w:hAnsi="Calibri"/>
          <w:szCs w:val="22"/>
        </w:rPr>
      </w:pPr>
      <w:r w:rsidRPr="00E10C02">
        <w:rPr>
          <w:rFonts w:ascii="Calibri" w:hAnsi="Calibri"/>
          <w:color w:val="000000"/>
          <w:szCs w:val="22"/>
          <w:u w:val="single"/>
          <w:lang w:val="en-US"/>
        </w:rPr>
        <w:t>Limitation of aggregate liability</w:t>
      </w:r>
      <w:r w:rsidRPr="00E10C02">
        <w:rPr>
          <w:rFonts w:ascii="Calibri" w:hAnsi="Calibri"/>
          <w:color w:val="000000"/>
          <w:szCs w:val="22"/>
          <w:lang w:val="en-US"/>
        </w:rPr>
        <w:tab/>
      </w:r>
      <w:r w:rsidRPr="00E10C02">
        <w:rPr>
          <w:rFonts w:ascii="Calibri" w:hAnsi="Calibri"/>
          <w:color w:val="000000"/>
          <w:szCs w:val="22"/>
          <w:u w:val="single"/>
          <w:lang w:val="en-US"/>
        </w:rPr>
        <w:br/>
      </w:r>
      <w:r w:rsidRPr="00E10C02">
        <w:rPr>
          <w:rFonts w:ascii="Calibri" w:hAnsi="Calibri"/>
          <w:szCs w:val="22"/>
        </w:rPr>
        <w:t xml:space="preserve">We have discussed and agreed a limitation in our aggregate liability to you and any third parties which we both regard as fair and reasonable in the circumstances of this assignment.  The aggregate liability, to you and any third party and whether in contract, tort or otherwise of this firm, its partners, employees and agents for any losses in any way connected with any of the services provided to you under the terms of this letter of engagement (and including interest) shall not exceed the amount stated in the engagement covering letter.  </w:t>
      </w:r>
    </w:p>
    <w:p w:rsidR="00762574" w:rsidRPr="00E10C02" w:rsidRDefault="00762574" w:rsidP="001E3410">
      <w:pPr>
        <w:rPr>
          <w:rFonts w:ascii="Calibri" w:hAnsi="Calibri" w:cs="Arial"/>
          <w:szCs w:val="22"/>
        </w:rPr>
      </w:pPr>
    </w:p>
    <w:p w:rsidR="00762574" w:rsidRPr="00E10C02" w:rsidRDefault="00762574" w:rsidP="001E3410">
      <w:pPr>
        <w:rPr>
          <w:rFonts w:ascii="Calibri" w:hAnsi="Calibri" w:cs="Arial"/>
          <w:szCs w:val="22"/>
        </w:rPr>
      </w:pPr>
    </w:p>
    <w:p w:rsidR="001E3410" w:rsidRPr="00E10C02" w:rsidRDefault="001E3410" w:rsidP="0048039D">
      <w:pPr>
        <w:pStyle w:val="Heading3"/>
        <w:keepLines/>
        <w:numPr>
          <w:ilvl w:val="0"/>
          <w:numId w:val="34"/>
        </w:numPr>
        <w:ind w:left="709" w:hanging="720"/>
        <w:rPr>
          <w:rFonts w:ascii="Calibri" w:hAnsi="Calibri" w:cs="Arial"/>
          <w:sz w:val="22"/>
          <w:szCs w:val="22"/>
        </w:rPr>
      </w:pPr>
      <w:r w:rsidRPr="00E10C02">
        <w:rPr>
          <w:rFonts w:ascii="Calibri" w:hAnsi="Calibri" w:cs="Arial"/>
          <w:sz w:val="22"/>
          <w:szCs w:val="22"/>
        </w:rPr>
        <w:t>Professional rules and practice guidelines</w:t>
      </w:r>
    </w:p>
    <w:p w:rsidR="001E3410" w:rsidRPr="00E10C02" w:rsidRDefault="001E3410" w:rsidP="0048039D">
      <w:pPr>
        <w:ind w:left="709"/>
        <w:rPr>
          <w:rFonts w:ascii="Calibri" w:hAnsi="Calibri" w:cs="Arial"/>
          <w:szCs w:val="22"/>
        </w:rPr>
      </w:pPr>
    </w:p>
    <w:p w:rsidR="001E3410" w:rsidRPr="00E10C02" w:rsidRDefault="001E3410" w:rsidP="0048039D">
      <w:pPr>
        <w:pStyle w:val="BodyTextIndent"/>
        <w:ind w:left="709" w:firstLine="0"/>
        <w:rPr>
          <w:rFonts w:ascii="Calibri" w:hAnsi="Calibri" w:cs="Arial"/>
          <w:sz w:val="22"/>
          <w:szCs w:val="22"/>
        </w:rPr>
      </w:pPr>
      <w:r w:rsidRPr="00E10C02">
        <w:rPr>
          <w:rFonts w:ascii="Calibri" w:hAnsi="Calibri" w:cs="Arial"/>
          <w:sz w:val="22"/>
          <w:szCs w:val="22"/>
        </w:rPr>
        <w:t>We will observe and act in accordance with</w:t>
      </w:r>
      <w:r w:rsidR="00EE748F" w:rsidRPr="00E10C02">
        <w:rPr>
          <w:rFonts w:ascii="Calibri" w:hAnsi="Calibri" w:cs="Arial"/>
          <w:sz w:val="22"/>
          <w:szCs w:val="22"/>
        </w:rPr>
        <w:t xml:space="preserve"> the bye-laws, regulations and C</w:t>
      </w:r>
      <w:r w:rsidRPr="00E10C02">
        <w:rPr>
          <w:rFonts w:ascii="Calibri" w:hAnsi="Calibri" w:cs="Arial"/>
          <w:sz w:val="22"/>
          <w:szCs w:val="22"/>
        </w:rPr>
        <w:t xml:space="preserve">ode of </w:t>
      </w:r>
      <w:r w:rsidR="0071733E" w:rsidRPr="00E10C02">
        <w:rPr>
          <w:rFonts w:ascii="Calibri" w:hAnsi="Calibri" w:cs="Arial"/>
          <w:sz w:val="22"/>
          <w:szCs w:val="22"/>
        </w:rPr>
        <w:t>E</w:t>
      </w:r>
      <w:r w:rsidR="00D523B3" w:rsidRPr="00E10C02">
        <w:rPr>
          <w:rFonts w:ascii="Calibri" w:hAnsi="Calibri" w:cs="Arial"/>
          <w:sz w:val="22"/>
          <w:szCs w:val="22"/>
        </w:rPr>
        <w:t>thics of the ICAEW</w:t>
      </w:r>
      <w:r w:rsidRPr="00E10C02">
        <w:rPr>
          <w:rFonts w:ascii="Calibri" w:hAnsi="Calibri" w:cs="Arial"/>
          <w:sz w:val="22"/>
          <w:szCs w:val="22"/>
        </w:rPr>
        <w:t xml:space="preserve"> and accept instructions to act for you on this basis.</w:t>
      </w:r>
      <w:r w:rsidR="00784DE6" w:rsidRPr="00E10C02">
        <w:rPr>
          <w:rFonts w:ascii="Calibri" w:hAnsi="Calibri" w:cs="Arial"/>
          <w:sz w:val="22"/>
          <w:szCs w:val="22"/>
        </w:rPr>
        <w:t xml:space="preserve"> </w:t>
      </w:r>
      <w:r w:rsidRPr="00E10C02">
        <w:rPr>
          <w:rFonts w:ascii="Calibri" w:hAnsi="Calibri" w:cs="Arial"/>
          <w:sz w:val="22"/>
          <w:szCs w:val="22"/>
        </w:rPr>
        <w:t xml:space="preserve"> In particular you give us the authority to correct errors made by HMRC where we become aware of them. We will not be liable for any loss, damage or cost arising from our compliance with statutory or regulatory obligations. You can see copies of these requirements in our offices. The requirements are also available on the internet at www.icaew.com/</w:t>
      </w:r>
      <w:r w:rsidR="007A0545" w:rsidRPr="00E10C02">
        <w:rPr>
          <w:rFonts w:ascii="Calibri" w:hAnsi="Calibri" w:cs="Arial"/>
          <w:sz w:val="22"/>
          <w:szCs w:val="22"/>
        </w:rPr>
        <w:t>regulations</w:t>
      </w:r>
      <w:r w:rsidRPr="00E10C02">
        <w:rPr>
          <w:rFonts w:ascii="Calibri" w:hAnsi="Calibri" w:cs="Arial"/>
          <w:sz w:val="22"/>
          <w:szCs w:val="22"/>
        </w:rPr>
        <w:t>. W</w:t>
      </w:r>
      <w:r w:rsidR="007A0545" w:rsidRPr="00E10C02">
        <w:rPr>
          <w:rFonts w:ascii="Calibri" w:hAnsi="Calibri" w:cs="Arial"/>
          <w:sz w:val="22"/>
          <w:szCs w:val="22"/>
        </w:rPr>
        <w:t>e confirm that we are Statutory</w:t>
      </w:r>
      <w:r w:rsidRPr="00E10C02">
        <w:rPr>
          <w:rFonts w:ascii="Calibri" w:hAnsi="Calibri" w:cs="Arial"/>
          <w:sz w:val="22"/>
          <w:szCs w:val="22"/>
        </w:rPr>
        <w:t xml:space="preserve"> Auditors eligible to conduct audits under the Companies Act 2006.</w:t>
      </w:r>
      <w:r w:rsidR="00797D99" w:rsidRPr="00E10C02">
        <w:rPr>
          <w:rFonts w:ascii="Calibri" w:hAnsi="Calibri" w:cs="Arial"/>
          <w:sz w:val="22"/>
          <w:szCs w:val="22"/>
        </w:rPr>
        <w:t xml:space="preserve">  When conducting audit work we are required to comply with the Ethical Standards for Auditors</w:t>
      </w:r>
      <w:r w:rsidR="00835175" w:rsidRPr="00E10C02">
        <w:rPr>
          <w:rFonts w:ascii="Calibri" w:hAnsi="Calibri" w:cs="Arial"/>
          <w:sz w:val="22"/>
          <w:szCs w:val="22"/>
        </w:rPr>
        <w:t xml:space="preserve"> and the International Auditing Standards (UK &amp; Ireland) </w:t>
      </w:r>
      <w:r w:rsidR="00797D99" w:rsidRPr="00E10C02">
        <w:rPr>
          <w:rFonts w:ascii="Calibri" w:hAnsi="Calibri" w:cs="Arial"/>
          <w:sz w:val="22"/>
          <w:szCs w:val="22"/>
        </w:rPr>
        <w:t xml:space="preserve"> which can be accessed on the internet at </w:t>
      </w:r>
      <w:hyperlink r:id="rId11" w:history="1">
        <w:r w:rsidR="00797D99" w:rsidRPr="00E10C02">
          <w:rPr>
            <w:rStyle w:val="Hyperlink"/>
            <w:rFonts w:ascii="Calibri" w:hAnsi="Calibri" w:cs="Arial"/>
            <w:sz w:val="22"/>
            <w:szCs w:val="22"/>
          </w:rPr>
          <w:t>www.frc.org.uk/Our-Work/Codes-Standards/Audit-and-assurance/Standards-and-guidance/Standards-and-guidance-for-auditors/Ethical-standards-for-auditors.aspx</w:t>
        </w:r>
      </w:hyperlink>
    </w:p>
    <w:p w:rsidR="001E3410" w:rsidRPr="00E10C02" w:rsidRDefault="001E3410" w:rsidP="001E3410">
      <w:pPr>
        <w:pStyle w:val="BodyTextIndent"/>
        <w:ind w:left="0" w:firstLine="0"/>
        <w:rPr>
          <w:rFonts w:ascii="Calibri" w:hAnsi="Calibri" w:cs="Arial"/>
          <w:sz w:val="22"/>
          <w:szCs w:val="22"/>
        </w:rPr>
      </w:pPr>
    </w:p>
    <w:p w:rsidR="001E3410" w:rsidRPr="00E10C02" w:rsidRDefault="001E3410" w:rsidP="0048039D">
      <w:pPr>
        <w:pStyle w:val="Heading3"/>
        <w:keepLines/>
        <w:numPr>
          <w:ilvl w:val="0"/>
          <w:numId w:val="34"/>
        </w:numPr>
        <w:ind w:hanging="720"/>
        <w:rPr>
          <w:rFonts w:ascii="Calibri" w:hAnsi="Calibri" w:cs="Arial"/>
          <w:sz w:val="22"/>
          <w:szCs w:val="22"/>
        </w:rPr>
      </w:pPr>
      <w:r w:rsidRPr="00E10C02">
        <w:rPr>
          <w:rFonts w:ascii="Calibri" w:hAnsi="Calibri" w:cs="Arial"/>
          <w:sz w:val="22"/>
          <w:szCs w:val="22"/>
        </w:rPr>
        <w:t>Conflicts of interest</w:t>
      </w:r>
    </w:p>
    <w:p w:rsidR="001E3410" w:rsidRPr="00E10C02" w:rsidRDefault="001E3410" w:rsidP="001E3410">
      <w:pPr>
        <w:rPr>
          <w:rFonts w:ascii="Calibri" w:hAnsi="Calibri" w:cs="Arial"/>
          <w:szCs w:val="22"/>
        </w:rPr>
      </w:pPr>
    </w:p>
    <w:p w:rsidR="001E3410" w:rsidRPr="00E10C02" w:rsidRDefault="001E3410" w:rsidP="0048039D">
      <w:pPr>
        <w:pStyle w:val="BodyTextIndent"/>
        <w:numPr>
          <w:ilvl w:val="1"/>
          <w:numId w:val="34"/>
        </w:numPr>
        <w:ind w:hanging="780"/>
        <w:rPr>
          <w:rFonts w:ascii="Calibri" w:hAnsi="Calibri" w:cs="Arial"/>
          <w:sz w:val="22"/>
          <w:szCs w:val="22"/>
        </w:rPr>
      </w:pPr>
      <w:r w:rsidRPr="00E10C02">
        <w:rPr>
          <w:rFonts w:ascii="Calibri" w:hAnsi="Calibri" w:cs="Arial"/>
          <w:sz w:val="22"/>
          <w:szCs w:val="22"/>
        </w:rPr>
        <w:t>We reserve the right during our engagement with you to deliver services to other clients whose interests might compete with yours or are or may be adverse to yours</w:t>
      </w:r>
      <w:r w:rsidR="00095A13" w:rsidRPr="00E10C02">
        <w:rPr>
          <w:rFonts w:ascii="Calibri" w:hAnsi="Calibri" w:cs="Arial"/>
          <w:sz w:val="22"/>
          <w:szCs w:val="22"/>
        </w:rPr>
        <w:t>.  S</w:t>
      </w:r>
      <w:r w:rsidRPr="00E10C02">
        <w:rPr>
          <w:rFonts w:ascii="Calibri" w:hAnsi="Calibri" w:cs="Arial"/>
          <w:sz w:val="22"/>
          <w:szCs w:val="22"/>
        </w:rPr>
        <w:t xml:space="preserve">ubject to </w:t>
      </w:r>
      <w:r w:rsidR="001F75C8" w:rsidRPr="00E10C02">
        <w:rPr>
          <w:rFonts w:ascii="Calibri" w:hAnsi="Calibri" w:cs="Arial"/>
          <w:sz w:val="22"/>
          <w:szCs w:val="22"/>
        </w:rPr>
        <w:t>our confidentiality clause</w:t>
      </w:r>
      <w:r w:rsidR="00095A13" w:rsidRPr="00E10C02">
        <w:rPr>
          <w:rFonts w:ascii="Calibri" w:hAnsi="Calibri" w:cs="Arial"/>
          <w:sz w:val="22"/>
          <w:szCs w:val="22"/>
        </w:rPr>
        <w:t xml:space="preserve"> w</w:t>
      </w:r>
      <w:r w:rsidRPr="00E10C02">
        <w:rPr>
          <w:rFonts w:ascii="Calibri" w:hAnsi="Calibri" w:cs="Arial"/>
          <w:sz w:val="22"/>
          <w:szCs w:val="22"/>
        </w:rPr>
        <w:t>e confirm that we will notify you immediately should we become aware of any conflict of interest involving us and affecting the company.</w:t>
      </w:r>
    </w:p>
    <w:p w:rsidR="00AE5F80" w:rsidRPr="00E10C02" w:rsidRDefault="00AE5F80" w:rsidP="0048039D">
      <w:pPr>
        <w:pStyle w:val="BodyTextIndent"/>
        <w:ind w:left="0" w:hanging="780"/>
        <w:rPr>
          <w:rFonts w:ascii="Calibri" w:hAnsi="Calibri" w:cs="Arial"/>
          <w:sz w:val="22"/>
          <w:szCs w:val="22"/>
        </w:rPr>
      </w:pPr>
    </w:p>
    <w:p w:rsidR="00AE5F80" w:rsidRPr="00E10C02" w:rsidRDefault="00EE748F" w:rsidP="0048039D">
      <w:pPr>
        <w:pStyle w:val="BodyTextIndent"/>
        <w:numPr>
          <w:ilvl w:val="1"/>
          <w:numId w:val="34"/>
        </w:numPr>
        <w:ind w:hanging="780"/>
        <w:rPr>
          <w:rFonts w:ascii="Calibri" w:hAnsi="Calibri" w:cs="Arial"/>
          <w:sz w:val="22"/>
          <w:szCs w:val="22"/>
        </w:rPr>
      </w:pPr>
      <w:r w:rsidRPr="00E10C02">
        <w:rPr>
          <w:rFonts w:ascii="Calibri" w:hAnsi="Calibri" w:cs="Arial"/>
          <w:sz w:val="22"/>
          <w:szCs w:val="22"/>
        </w:rPr>
        <w:t>If a conflict of interest should arise, either between two or more of our clients, or in the provision of multiple services to a single client, we will take such steps as are necessary to deal with the conflict. In resolving the conflict, we would be guided by our Code of Ethics which can be viewed on the internet at the address above</w:t>
      </w:r>
      <w:r w:rsidR="00CE3B8A" w:rsidRPr="00E10C02">
        <w:rPr>
          <w:rFonts w:ascii="Calibri" w:hAnsi="Calibri" w:cs="Arial"/>
          <w:sz w:val="22"/>
          <w:szCs w:val="22"/>
        </w:rPr>
        <w:t>.</w:t>
      </w:r>
    </w:p>
    <w:p w:rsidR="001E3410" w:rsidRPr="00E10C02" w:rsidRDefault="001E3410" w:rsidP="001E3410">
      <w:pPr>
        <w:pStyle w:val="BodyTextIndent"/>
        <w:ind w:left="0" w:firstLine="0"/>
        <w:rPr>
          <w:rFonts w:ascii="Calibri" w:hAnsi="Calibri" w:cs="Arial"/>
          <w:b/>
          <w:sz w:val="22"/>
          <w:szCs w:val="22"/>
        </w:rPr>
      </w:pPr>
    </w:p>
    <w:p w:rsidR="00C7232F" w:rsidRPr="00E10C02" w:rsidRDefault="00C7232F" w:rsidP="0048039D">
      <w:pPr>
        <w:pStyle w:val="Heading3"/>
        <w:keepLines/>
        <w:numPr>
          <w:ilvl w:val="0"/>
          <w:numId w:val="34"/>
        </w:numPr>
        <w:ind w:hanging="720"/>
        <w:rPr>
          <w:rFonts w:ascii="Calibri" w:hAnsi="Calibri" w:cs="Arial"/>
          <w:sz w:val="22"/>
          <w:szCs w:val="22"/>
        </w:rPr>
      </w:pPr>
      <w:r w:rsidRPr="00E10C02">
        <w:rPr>
          <w:rFonts w:ascii="Calibri" w:hAnsi="Calibri" w:cs="Arial"/>
          <w:sz w:val="22"/>
          <w:szCs w:val="22"/>
        </w:rPr>
        <w:t>The Provision of Services Regulations 2009</w:t>
      </w:r>
    </w:p>
    <w:p w:rsidR="00C7232F" w:rsidRPr="00E10C02" w:rsidRDefault="00C7232F" w:rsidP="00C7232F">
      <w:pPr>
        <w:ind w:left="540" w:hanging="540"/>
        <w:rPr>
          <w:rFonts w:ascii="Calibri" w:hAnsi="Calibri" w:cs="Arial"/>
          <w:szCs w:val="22"/>
        </w:rPr>
      </w:pPr>
    </w:p>
    <w:p w:rsidR="00C7232F" w:rsidRPr="00E10C02" w:rsidRDefault="00AD7101" w:rsidP="0048039D">
      <w:pPr>
        <w:pStyle w:val="BodyTextIndent"/>
        <w:numPr>
          <w:ilvl w:val="1"/>
          <w:numId w:val="34"/>
        </w:numPr>
        <w:ind w:hanging="780"/>
        <w:rPr>
          <w:rFonts w:ascii="Calibri" w:hAnsi="Calibri" w:cs="Arial"/>
          <w:sz w:val="22"/>
          <w:szCs w:val="22"/>
        </w:rPr>
      </w:pPr>
      <w:r w:rsidRPr="00E10C02">
        <w:rPr>
          <w:rFonts w:ascii="Calibri" w:hAnsi="Calibri" w:cs="Arial"/>
          <w:sz w:val="22"/>
          <w:szCs w:val="22"/>
        </w:rPr>
        <w:t>We are registered to carry on audit work in the UK</w:t>
      </w:r>
      <w:r w:rsidR="00E14B3C" w:rsidRPr="00E10C02">
        <w:rPr>
          <w:rFonts w:ascii="Calibri" w:hAnsi="Calibri" w:cs="Arial"/>
          <w:sz w:val="22"/>
          <w:szCs w:val="22"/>
        </w:rPr>
        <w:t xml:space="preserve"> </w:t>
      </w:r>
      <w:r w:rsidR="0096580B" w:rsidRPr="00E10C02">
        <w:rPr>
          <w:rFonts w:ascii="Calibri" w:hAnsi="Calibri" w:cs="Arial"/>
          <w:sz w:val="22"/>
          <w:szCs w:val="22"/>
        </w:rPr>
        <w:t xml:space="preserve">and </w:t>
      </w:r>
      <w:r w:rsidR="00157108" w:rsidRPr="00E10C02">
        <w:rPr>
          <w:rFonts w:ascii="Calibri" w:hAnsi="Calibri" w:cs="Arial"/>
          <w:sz w:val="22"/>
          <w:szCs w:val="22"/>
        </w:rPr>
        <w:t>I</w:t>
      </w:r>
      <w:r w:rsidR="0096580B" w:rsidRPr="00E10C02">
        <w:rPr>
          <w:rFonts w:ascii="Calibri" w:hAnsi="Calibri" w:cs="Arial"/>
          <w:sz w:val="22"/>
          <w:szCs w:val="22"/>
        </w:rPr>
        <w:t xml:space="preserve">reland </w:t>
      </w:r>
      <w:r w:rsidR="00E14B3C" w:rsidRPr="00E10C02">
        <w:rPr>
          <w:rFonts w:ascii="Calibri" w:hAnsi="Calibri" w:cs="Arial"/>
          <w:sz w:val="22"/>
          <w:szCs w:val="22"/>
        </w:rPr>
        <w:t xml:space="preserve">by the </w:t>
      </w:r>
      <w:r w:rsidR="00D523B3" w:rsidRPr="00E10C02">
        <w:rPr>
          <w:rFonts w:ascii="Calibri" w:hAnsi="Calibri" w:cs="Arial"/>
          <w:sz w:val="22"/>
          <w:szCs w:val="22"/>
        </w:rPr>
        <w:t>ICAEW</w:t>
      </w:r>
      <w:r w:rsidR="00E14B3C" w:rsidRPr="00E10C02">
        <w:rPr>
          <w:rFonts w:ascii="Calibri" w:hAnsi="Calibri" w:cs="Arial"/>
          <w:sz w:val="22"/>
          <w:szCs w:val="22"/>
        </w:rPr>
        <w:t xml:space="preserve">.  </w:t>
      </w:r>
      <w:r w:rsidRPr="00E10C02">
        <w:rPr>
          <w:rFonts w:ascii="Calibri" w:hAnsi="Calibri" w:cs="Arial"/>
          <w:sz w:val="22"/>
          <w:szCs w:val="22"/>
        </w:rPr>
        <w:t xml:space="preserve">Details of our audit registration can be viewed at </w:t>
      </w:r>
      <w:hyperlink r:id="rId12" w:history="1">
        <w:r w:rsidR="00797D99" w:rsidRPr="00E10C02">
          <w:rPr>
            <w:rStyle w:val="Hyperlink"/>
            <w:rFonts w:ascii="Calibri" w:hAnsi="Calibri" w:cs="Arial"/>
            <w:sz w:val="22"/>
            <w:szCs w:val="22"/>
          </w:rPr>
          <w:t>www.auditregister.org.uk</w:t>
        </w:r>
      </w:hyperlink>
      <w:r w:rsidR="00797D99" w:rsidRPr="00E10C02">
        <w:rPr>
          <w:rFonts w:ascii="Calibri" w:hAnsi="Calibri" w:cs="Arial"/>
          <w:sz w:val="22"/>
          <w:szCs w:val="22"/>
        </w:rPr>
        <w:t xml:space="preserve"> for the UK and for Ireland at </w:t>
      </w:r>
      <w:hyperlink r:id="rId13" w:history="1">
        <w:r w:rsidR="00797D99" w:rsidRPr="00E10C02">
          <w:rPr>
            <w:rStyle w:val="Hyperlink"/>
            <w:rFonts w:ascii="Calibri" w:hAnsi="Calibri" w:cs="Arial"/>
            <w:sz w:val="22"/>
            <w:szCs w:val="22"/>
          </w:rPr>
          <w:t>www.cro.ie/auditors</w:t>
        </w:r>
      </w:hyperlink>
      <w:r w:rsidR="00797D99" w:rsidRPr="00E10C02">
        <w:rPr>
          <w:rFonts w:ascii="Calibri" w:hAnsi="Calibri" w:cs="Arial"/>
          <w:sz w:val="22"/>
          <w:szCs w:val="22"/>
        </w:rPr>
        <w:t xml:space="preserve"> </w:t>
      </w:r>
      <w:r w:rsidRPr="00E10C02">
        <w:rPr>
          <w:rFonts w:ascii="Calibri" w:hAnsi="Calibri" w:cs="Arial"/>
          <w:sz w:val="22"/>
          <w:szCs w:val="22"/>
        </w:rPr>
        <w:t xml:space="preserve"> u</w:t>
      </w:r>
      <w:r w:rsidR="00DE7C77" w:rsidRPr="00E10C02">
        <w:rPr>
          <w:rFonts w:ascii="Calibri" w:hAnsi="Calibri" w:cs="Arial"/>
          <w:sz w:val="22"/>
          <w:szCs w:val="22"/>
        </w:rPr>
        <w:t xml:space="preserve">nder reference number </w:t>
      </w:r>
      <w:r w:rsidR="00CE3B8A" w:rsidRPr="00E10C02">
        <w:rPr>
          <w:rFonts w:ascii="Calibri" w:hAnsi="Calibri" w:cs="Arial"/>
          <w:sz w:val="22"/>
          <w:szCs w:val="22"/>
        </w:rPr>
        <w:t>C0001018516</w:t>
      </w:r>
    </w:p>
    <w:p w:rsidR="00C7232F" w:rsidRPr="00E10C02" w:rsidRDefault="00C7232F" w:rsidP="0048039D">
      <w:pPr>
        <w:ind w:hanging="780"/>
        <w:rPr>
          <w:rFonts w:ascii="Calibri" w:hAnsi="Calibri" w:cs="Arial"/>
          <w:szCs w:val="22"/>
        </w:rPr>
      </w:pPr>
    </w:p>
    <w:p w:rsidR="00E10C02" w:rsidRDefault="009318FA" w:rsidP="00E10C02">
      <w:pPr>
        <w:pStyle w:val="BodyTextIndent"/>
        <w:numPr>
          <w:ilvl w:val="1"/>
          <w:numId w:val="34"/>
        </w:numPr>
        <w:ind w:hanging="780"/>
        <w:rPr>
          <w:rFonts w:ascii="Calibri" w:hAnsi="Calibri" w:cs="Arial"/>
          <w:sz w:val="22"/>
          <w:szCs w:val="22"/>
        </w:rPr>
      </w:pPr>
      <w:r w:rsidRPr="00E10C02">
        <w:rPr>
          <w:rFonts w:ascii="Calibri" w:hAnsi="Calibri" w:cs="Arial"/>
          <w:b/>
          <w:sz w:val="22"/>
          <w:szCs w:val="22"/>
        </w:rPr>
        <w:t>ICAEW</w:t>
      </w:r>
      <w:r w:rsidR="008519AE" w:rsidRPr="00E10C02">
        <w:rPr>
          <w:rFonts w:ascii="Calibri" w:hAnsi="Calibri" w:cs="Arial"/>
          <w:b/>
          <w:sz w:val="22"/>
          <w:szCs w:val="22"/>
        </w:rPr>
        <w:t xml:space="preserve"> </w:t>
      </w:r>
      <w:r w:rsidRPr="00E10C02">
        <w:rPr>
          <w:rFonts w:ascii="Calibri" w:hAnsi="Calibri" w:cs="Arial"/>
          <w:sz w:val="22"/>
          <w:szCs w:val="22"/>
        </w:rPr>
        <w:t>Our professional inde</w:t>
      </w:r>
      <w:r w:rsidR="00DE7C77" w:rsidRPr="00E10C02">
        <w:rPr>
          <w:rFonts w:ascii="Calibri" w:hAnsi="Calibri" w:cs="Arial"/>
          <w:sz w:val="22"/>
          <w:szCs w:val="22"/>
        </w:rPr>
        <w:t xml:space="preserve">mnity </w:t>
      </w:r>
      <w:r w:rsidR="00C136DC" w:rsidRPr="00E10C02">
        <w:rPr>
          <w:rFonts w:ascii="Calibri" w:hAnsi="Calibri" w:cs="Arial"/>
          <w:sz w:val="22"/>
          <w:szCs w:val="22"/>
        </w:rPr>
        <w:t>can be located on our website at www.williamhinton.co.uk</w:t>
      </w:r>
      <w:r w:rsidRPr="00E10C02">
        <w:rPr>
          <w:rFonts w:ascii="Calibri" w:hAnsi="Calibri" w:cs="Arial"/>
          <w:sz w:val="22"/>
          <w:szCs w:val="22"/>
        </w:rPr>
        <w:t>. The territorial coverage is worldwide excluding professional business carried out from an office in the United States of America or Canada and excludes any action for a claim brought in any court in the United States or Canada.</w:t>
      </w:r>
      <w:r w:rsidR="00E10C02" w:rsidRPr="00E10C02">
        <w:rPr>
          <w:rFonts w:ascii="Calibri" w:hAnsi="Calibri" w:cs="Arial"/>
          <w:sz w:val="22"/>
          <w:szCs w:val="22"/>
        </w:rPr>
        <w:tab/>
      </w:r>
      <w:r w:rsidR="00E10C02" w:rsidRPr="00E10C02">
        <w:rPr>
          <w:rFonts w:ascii="Calibri" w:hAnsi="Calibri" w:cs="Arial"/>
          <w:sz w:val="22"/>
          <w:szCs w:val="22"/>
        </w:rPr>
        <w:tab/>
      </w:r>
      <w:r w:rsidR="00E10C02" w:rsidRPr="00E10C02">
        <w:rPr>
          <w:rFonts w:ascii="Calibri" w:hAnsi="Calibri" w:cs="Arial"/>
          <w:sz w:val="22"/>
          <w:szCs w:val="22"/>
        </w:rPr>
        <w:tab/>
      </w:r>
      <w:r w:rsidR="00E10C02" w:rsidRPr="00E10C02">
        <w:rPr>
          <w:rFonts w:ascii="Calibri" w:hAnsi="Calibri" w:cs="Arial"/>
          <w:sz w:val="22"/>
          <w:szCs w:val="22"/>
        </w:rPr>
        <w:tab/>
      </w:r>
      <w:r w:rsidR="00E10C02" w:rsidRPr="00E10C02">
        <w:rPr>
          <w:rFonts w:ascii="Calibri" w:hAnsi="Calibri" w:cs="Arial"/>
          <w:sz w:val="22"/>
          <w:szCs w:val="22"/>
        </w:rPr>
        <w:tab/>
      </w:r>
      <w:r w:rsidR="00E10C02" w:rsidRPr="00E10C02">
        <w:rPr>
          <w:rFonts w:ascii="Calibri" w:hAnsi="Calibri" w:cs="Arial"/>
          <w:sz w:val="22"/>
          <w:szCs w:val="22"/>
        </w:rPr>
        <w:tab/>
      </w:r>
    </w:p>
    <w:p w:rsidR="00E10C02" w:rsidRDefault="00E10C02" w:rsidP="00E10C02">
      <w:pPr>
        <w:pStyle w:val="ListParagraph"/>
        <w:rPr>
          <w:rFonts w:ascii="Calibri" w:hAnsi="Calibri" w:cs="Arial"/>
          <w:szCs w:val="22"/>
        </w:rPr>
      </w:pPr>
    </w:p>
    <w:p w:rsidR="00E10C02" w:rsidRDefault="00E10C02" w:rsidP="00E10C02">
      <w:pPr>
        <w:pStyle w:val="BodyTextIndent"/>
        <w:ind w:left="780" w:firstLine="0"/>
        <w:rPr>
          <w:rFonts w:ascii="Calibri" w:hAnsi="Calibri" w:cs="Arial"/>
          <w:sz w:val="22"/>
          <w:szCs w:val="22"/>
        </w:rPr>
      </w:pPr>
    </w:p>
    <w:p w:rsidR="00E10C02" w:rsidRDefault="00E10C02" w:rsidP="00E10C02">
      <w:pPr>
        <w:pStyle w:val="ListParagraph"/>
        <w:rPr>
          <w:rFonts w:ascii="Calibri" w:hAnsi="Calibri" w:cs="Arial"/>
          <w:szCs w:val="22"/>
        </w:rPr>
      </w:pPr>
    </w:p>
    <w:p w:rsidR="00B272AE" w:rsidRPr="00E10C02" w:rsidRDefault="0048039D" w:rsidP="00E10C02">
      <w:pPr>
        <w:pStyle w:val="BodyTextIndent"/>
        <w:ind w:left="7560" w:firstLine="0"/>
        <w:rPr>
          <w:rFonts w:ascii="Calibri" w:hAnsi="Calibri" w:cs="Arial"/>
          <w:sz w:val="22"/>
          <w:szCs w:val="22"/>
        </w:rPr>
      </w:pPr>
      <w:r w:rsidRPr="00E10C02">
        <w:rPr>
          <w:rFonts w:ascii="Calibri" w:hAnsi="Calibri" w:cs="Arial"/>
          <w:sz w:val="22"/>
          <w:szCs w:val="22"/>
        </w:rPr>
        <w:t>23 May 2018</w:t>
      </w:r>
    </w:p>
    <w:sectPr w:rsidR="00B272AE" w:rsidRPr="00E10C02" w:rsidSect="00C5644C">
      <w:footerReference w:type="default" r:id="rId14"/>
      <w:pgSz w:w="11909" w:h="16834" w:code="9"/>
      <w:pgMar w:top="1151" w:right="1440" w:bottom="862" w:left="1440" w:header="72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E74" w:rsidRDefault="00AE0E74">
      <w:r>
        <w:separator/>
      </w:r>
    </w:p>
  </w:endnote>
  <w:endnote w:type="continuationSeparator" w:id="0">
    <w:p w:rsidR="00AE0E74" w:rsidRDefault="00AE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50" w:rsidRDefault="00E10B50">
    <w:pPr>
      <w:pStyle w:val="Footer"/>
      <w:tabs>
        <w:tab w:val="clear" w:pos="8640"/>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E74" w:rsidRDefault="00AE0E74">
      <w:r>
        <w:separator/>
      </w:r>
    </w:p>
  </w:footnote>
  <w:footnote w:type="continuationSeparator" w:id="0">
    <w:p w:rsidR="00AE0E74" w:rsidRDefault="00AE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282"/>
    <w:multiLevelType w:val="hybridMultilevel"/>
    <w:tmpl w:val="EFA67340"/>
    <w:lvl w:ilvl="0" w:tplc="2702CFEE">
      <w:start w:val="1"/>
      <w:numFmt w:val="lowerRoman"/>
      <w:lvlText w:val="(%1)"/>
      <w:lvlJc w:val="left"/>
      <w:pPr>
        <w:ind w:left="1800" w:hanging="360"/>
      </w:pPr>
      <w:rPr>
        <w:rFonts w:hint="default"/>
      </w:rPr>
    </w:lvl>
    <w:lvl w:ilvl="1" w:tplc="C262B554">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7C2444"/>
    <w:multiLevelType w:val="hybridMultilevel"/>
    <w:tmpl w:val="0A3E6620"/>
    <w:lvl w:ilvl="0" w:tplc="B09AAE9C">
      <w:start w:val="10"/>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84FD4"/>
    <w:multiLevelType w:val="multilevel"/>
    <w:tmpl w:val="83C47F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9869D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C11D77"/>
    <w:multiLevelType w:val="multilevel"/>
    <w:tmpl w:val="6ACCB6A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124878"/>
    <w:multiLevelType w:val="hybridMultilevel"/>
    <w:tmpl w:val="896EEAF6"/>
    <w:lvl w:ilvl="0" w:tplc="0809000F">
      <w:start w:val="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80AF6"/>
    <w:multiLevelType w:val="multilevel"/>
    <w:tmpl w:val="5622D51C"/>
    <w:lvl w:ilvl="0">
      <w:start w:val="5"/>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992429"/>
    <w:multiLevelType w:val="multilevel"/>
    <w:tmpl w:val="4770F7F4"/>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sz w:val="18"/>
        <w:szCs w:val="1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210ED7"/>
    <w:multiLevelType w:val="hybridMultilevel"/>
    <w:tmpl w:val="EAC889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B6651"/>
    <w:multiLevelType w:val="multilevel"/>
    <w:tmpl w:val="C5946B38"/>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24EB761C"/>
    <w:multiLevelType w:val="hybridMultilevel"/>
    <w:tmpl w:val="9D7C1A8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283B233F"/>
    <w:multiLevelType w:val="hybridMultilevel"/>
    <w:tmpl w:val="B396304C"/>
    <w:lvl w:ilvl="0" w:tplc="A2BEFDBC">
      <w:start w:val="1"/>
      <w:numFmt w:val="lowerLetter"/>
      <w:lvlText w:val="%1."/>
      <w:lvlJc w:val="left"/>
      <w:pPr>
        <w:tabs>
          <w:tab w:val="num" w:pos="897"/>
        </w:tabs>
        <w:ind w:left="897" w:hanging="357"/>
      </w:pPr>
      <w:rPr>
        <w:rFonts w:ascii="Arial" w:hAnsi="Arial" w:hint="default"/>
        <w:sz w:val="20"/>
        <w:szCs w:val="2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2E6C2602"/>
    <w:multiLevelType w:val="hybridMultilevel"/>
    <w:tmpl w:val="916AFB42"/>
    <w:lvl w:ilvl="0" w:tplc="DB6A1EE8">
      <w:start w:val="1"/>
      <w:numFmt w:val="bullet"/>
      <w:lvlText w:val=""/>
      <w:lvlJc w:val="left"/>
      <w:pPr>
        <w:tabs>
          <w:tab w:val="num" w:pos="897"/>
        </w:tabs>
        <w:ind w:left="897" w:hanging="357"/>
      </w:pPr>
      <w:rPr>
        <w:rFonts w:ascii="Symbol" w:hAnsi="Symbol" w:hint="default"/>
        <w:sz w:val="18"/>
        <w:szCs w:val="18"/>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2FEC3F69"/>
    <w:multiLevelType w:val="multilevel"/>
    <w:tmpl w:val="83C47F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5D2053"/>
    <w:multiLevelType w:val="multilevel"/>
    <w:tmpl w:val="1D04A8D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D30B73"/>
    <w:multiLevelType w:val="multilevel"/>
    <w:tmpl w:val="4732C8C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3E2F3A"/>
    <w:multiLevelType w:val="multilevel"/>
    <w:tmpl w:val="853E37F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572A79"/>
    <w:multiLevelType w:val="hybridMultilevel"/>
    <w:tmpl w:val="202C9F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F00874"/>
    <w:multiLevelType w:val="hybridMultilevel"/>
    <w:tmpl w:val="83BC24D4"/>
    <w:lvl w:ilvl="0" w:tplc="0809000F">
      <w:start w:val="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783104"/>
    <w:multiLevelType w:val="multilevel"/>
    <w:tmpl w:val="83C47F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0D3D76"/>
    <w:multiLevelType w:val="hybridMultilevel"/>
    <w:tmpl w:val="33DAB04C"/>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64C10D8"/>
    <w:multiLevelType w:val="hybridMultilevel"/>
    <w:tmpl w:val="449EB556"/>
    <w:lvl w:ilvl="0" w:tplc="D666C2EA">
      <w:start w:val="1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15:restartNumberingAfterBreak="0">
    <w:nsid w:val="47496D42"/>
    <w:multiLevelType w:val="multilevel"/>
    <w:tmpl w:val="83C47F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F36BF8"/>
    <w:multiLevelType w:val="multilevel"/>
    <w:tmpl w:val="D604111C"/>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15:restartNumberingAfterBreak="0">
    <w:nsid w:val="499A60B8"/>
    <w:multiLevelType w:val="hybridMultilevel"/>
    <w:tmpl w:val="838AC6AE"/>
    <w:lvl w:ilvl="0" w:tplc="0FA8E078">
      <w:start w:val="1"/>
      <w:numFmt w:val="lowerLetter"/>
      <w:lvlText w:val="%1."/>
      <w:lvlJc w:val="left"/>
      <w:pPr>
        <w:tabs>
          <w:tab w:val="num" w:pos="897"/>
        </w:tabs>
        <w:ind w:left="897" w:hanging="357"/>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D51C73"/>
    <w:multiLevelType w:val="singleLevel"/>
    <w:tmpl w:val="EC564B84"/>
    <w:lvl w:ilvl="0">
      <w:start w:val="1"/>
      <w:numFmt w:val="bullet"/>
      <w:lvlText w:val=""/>
      <w:lvlJc w:val="left"/>
      <w:pPr>
        <w:tabs>
          <w:tab w:val="num" w:pos="518"/>
        </w:tabs>
        <w:ind w:left="518" w:hanging="518"/>
      </w:pPr>
      <w:rPr>
        <w:rFonts w:ascii="Symbol" w:hAnsi="Symbol" w:hint="default"/>
        <w:b w:val="0"/>
        <w:i w:val="0"/>
        <w:sz w:val="22"/>
      </w:rPr>
    </w:lvl>
  </w:abstractNum>
  <w:abstractNum w:abstractNumId="26" w15:restartNumberingAfterBreak="0">
    <w:nsid w:val="4D7C52D6"/>
    <w:multiLevelType w:val="multilevel"/>
    <w:tmpl w:val="83C47F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45009B"/>
    <w:multiLevelType w:val="multilevel"/>
    <w:tmpl w:val="40BE0BF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775FAD"/>
    <w:multiLevelType w:val="multilevel"/>
    <w:tmpl w:val="DE7E33C0"/>
    <w:lvl w:ilvl="0">
      <w:start w:val="19"/>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88A618A"/>
    <w:multiLevelType w:val="multilevel"/>
    <w:tmpl w:val="2E34EA9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6358A4"/>
    <w:multiLevelType w:val="multilevel"/>
    <w:tmpl w:val="6ACCB6A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992A85"/>
    <w:multiLevelType w:val="hybridMultilevel"/>
    <w:tmpl w:val="1746425A"/>
    <w:lvl w:ilvl="0" w:tplc="7E0E6A6C">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815168"/>
    <w:multiLevelType w:val="multilevel"/>
    <w:tmpl w:val="3140F02A"/>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BE65C5"/>
    <w:multiLevelType w:val="multilevel"/>
    <w:tmpl w:val="2AFA2D60"/>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0485421"/>
    <w:multiLevelType w:val="hybridMultilevel"/>
    <w:tmpl w:val="9F2A7B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F70332"/>
    <w:multiLevelType w:val="hybridMultilevel"/>
    <w:tmpl w:val="922C1516"/>
    <w:lvl w:ilvl="0" w:tplc="2702CF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ADC112D"/>
    <w:multiLevelType w:val="multilevel"/>
    <w:tmpl w:val="6C8474F6"/>
    <w:lvl w:ilvl="0">
      <w:start w:val="10"/>
      <w:numFmt w:val="decimal"/>
      <w:lvlText w:val="%1"/>
      <w:lvlJc w:val="left"/>
      <w:pPr>
        <w:tabs>
          <w:tab w:val="num" w:pos="2520"/>
        </w:tabs>
        <w:ind w:left="2520" w:hanging="360"/>
      </w:pPr>
      <w:rPr>
        <w:rFonts w:hint="default"/>
        <w:b/>
        <w:i w:val="0"/>
      </w:rPr>
    </w:lvl>
    <w:lvl w:ilvl="1">
      <w:start w:val="3"/>
      <w:numFmt w:val="decimal"/>
      <w:isLgl/>
      <w:lvlText w:val="%1.%2"/>
      <w:lvlJc w:val="left"/>
      <w:pPr>
        <w:tabs>
          <w:tab w:val="num" w:pos="2880"/>
        </w:tabs>
        <w:ind w:left="2880" w:hanging="720"/>
      </w:pPr>
      <w:rPr>
        <w:rFonts w:hint="default"/>
        <w:b w:val="0"/>
        <w:i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320"/>
        </w:tabs>
        <w:ind w:left="4320" w:hanging="2160"/>
      </w:pPr>
      <w:rPr>
        <w:rFonts w:hint="default"/>
      </w:rPr>
    </w:lvl>
  </w:abstractNum>
  <w:abstractNum w:abstractNumId="37" w15:restartNumberingAfterBreak="0">
    <w:nsid w:val="7E33371E"/>
    <w:multiLevelType w:val="hybridMultilevel"/>
    <w:tmpl w:val="7E447C0C"/>
    <w:lvl w:ilvl="0" w:tplc="06006B1C">
      <w:start w:val="23"/>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8" w15:restartNumberingAfterBreak="0">
    <w:nsid w:val="7E350981"/>
    <w:multiLevelType w:val="multilevel"/>
    <w:tmpl w:val="3BA6B4FC"/>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7F315623"/>
    <w:multiLevelType w:val="multilevel"/>
    <w:tmpl w:val="B396304C"/>
    <w:lvl w:ilvl="0">
      <w:start w:val="1"/>
      <w:numFmt w:val="lowerLetter"/>
      <w:lvlText w:val="%1."/>
      <w:lvlJc w:val="left"/>
      <w:pPr>
        <w:tabs>
          <w:tab w:val="num" w:pos="897"/>
        </w:tabs>
        <w:ind w:left="897" w:hanging="357"/>
      </w:pPr>
      <w:rPr>
        <w:rFonts w:ascii="Arial" w:hAnsi="Arial" w:hint="default"/>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25"/>
  </w:num>
  <w:num w:numId="2">
    <w:abstractNumId w:val="13"/>
  </w:num>
  <w:num w:numId="3">
    <w:abstractNumId w:val="32"/>
  </w:num>
  <w:num w:numId="4">
    <w:abstractNumId w:val="27"/>
  </w:num>
  <w:num w:numId="5">
    <w:abstractNumId w:val="30"/>
  </w:num>
  <w:num w:numId="6">
    <w:abstractNumId w:val="11"/>
  </w:num>
  <w:num w:numId="7">
    <w:abstractNumId w:val="12"/>
  </w:num>
  <w:num w:numId="8">
    <w:abstractNumId w:val="15"/>
  </w:num>
  <w:num w:numId="9">
    <w:abstractNumId w:val="39"/>
  </w:num>
  <w:num w:numId="10">
    <w:abstractNumId w:val="24"/>
  </w:num>
  <w:num w:numId="11">
    <w:abstractNumId w:val="4"/>
  </w:num>
  <w:num w:numId="12">
    <w:abstractNumId w:val="29"/>
  </w:num>
  <w:num w:numId="13">
    <w:abstractNumId w:val="14"/>
  </w:num>
  <w:num w:numId="14">
    <w:abstractNumId w:val="17"/>
  </w:num>
  <w:num w:numId="15">
    <w:abstractNumId w:val="10"/>
  </w:num>
  <w:num w:numId="16">
    <w:abstractNumId w:val="22"/>
  </w:num>
  <w:num w:numId="17">
    <w:abstractNumId w:val="26"/>
  </w:num>
  <w:num w:numId="18">
    <w:abstractNumId w:val="2"/>
  </w:num>
  <w:num w:numId="19">
    <w:abstractNumId w:val="19"/>
  </w:num>
  <w:num w:numId="20">
    <w:abstractNumId w:val="33"/>
  </w:num>
  <w:num w:numId="21">
    <w:abstractNumId w:val="16"/>
  </w:num>
  <w:num w:numId="22">
    <w:abstractNumId w:val="23"/>
  </w:num>
  <w:num w:numId="23">
    <w:abstractNumId w:val="9"/>
  </w:num>
  <w:num w:numId="24">
    <w:abstractNumId w:val="5"/>
  </w:num>
  <w:num w:numId="25">
    <w:abstractNumId w:val="18"/>
  </w:num>
  <w:num w:numId="26">
    <w:abstractNumId w:val="6"/>
  </w:num>
  <w:num w:numId="27">
    <w:abstractNumId w:val="8"/>
  </w:num>
  <w:num w:numId="28">
    <w:abstractNumId w:val="38"/>
  </w:num>
  <w:num w:numId="29">
    <w:abstractNumId w:val="36"/>
  </w:num>
  <w:num w:numId="30">
    <w:abstractNumId w:val="28"/>
  </w:num>
  <w:num w:numId="31">
    <w:abstractNumId w:val="31"/>
  </w:num>
  <w:num w:numId="32">
    <w:abstractNumId w:val="35"/>
  </w:num>
  <w:num w:numId="33">
    <w:abstractNumId w:val="21"/>
  </w:num>
  <w:num w:numId="34">
    <w:abstractNumId w:val="7"/>
  </w:num>
  <w:num w:numId="35">
    <w:abstractNumId w:val="1"/>
  </w:num>
  <w:num w:numId="36">
    <w:abstractNumId w:val="3"/>
  </w:num>
  <w:num w:numId="37">
    <w:abstractNumId w:val="0"/>
  </w:num>
  <w:num w:numId="38">
    <w:abstractNumId w:val="20"/>
  </w:num>
  <w:num w:numId="39">
    <w:abstractNumId w:val="3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B94"/>
    <w:rsid w:val="00002D85"/>
    <w:rsid w:val="0001163B"/>
    <w:rsid w:val="00017A6F"/>
    <w:rsid w:val="00024AA0"/>
    <w:rsid w:val="000301BE"/>
    <w:rsid w:val="00037759"/>
    <w:rsid w:val="0004199F"/>
    <w:rsid w:val="00041B38"/>
    <w:rsid w:val="000427E2"/>
    <w:rsid w:val="000430DF"/>
    <w:rsid w:val="000502D4"/>
    <w:rsid w:val="00053057"/>
    <w:rsid w:val="00053F1F"/>
    <w:rsid w:val="000577DC"/>
    <w:rsid w:val="00060532"/>
    <w:rsid w:val="000637F6"/>
    <w:rsid w:val="00065170"/>
    <w:rsid w:val="000711EA"/>
    <w:rsid w:val="00071743"/>
    <w:rsid w:val="0007306F"/>
    <w:rsid w:val="00074D0B"/>
    <w:rsid w:val="00085883"/>
    <w:rsid w:val="000874B6"/>
    <w:rsid w:val="000900EC"/>
    <w:rsid w:val="00092F88"/>
    <w:rsid w:val="00094754"/>
    <w:rsid w:val="00095A13"/>
    <w:rsid w:val="00097AE5"/>
    <w:rsid w:val="000A2971"/>
    <w:rsid w:val="000A3DB3"/>
    <w:rsid w:val="000A3F61"/>
    <w:rsid w:val="000A58DC"/>
    <w:rsid w:val="000A62F3"/>
    <w:rsid w:val="000A79EF"/>
    <w:rsid w:val="000B20E6"/>
    <w:rsid w:val="000B3A6F"/>
    <w:rsid w:val="000C3C31"/>
    <w:rsid w:val="000C6B82"/>
    <w:rsid w:val="000D6AF6"/>
    <w:rsid w:val="001005B4"/>
    <w:rsid w:val="0010382F"/>
    <w:rsid w:val="00122820"/>
    <w:rsid w:val="001276EB"/>
    <w:rsid w:val="001316DD"/>
    <w:rsid w:val="00133D37"/>
    <w:rsid w:val="00136858"/>
    <w:rsid w:val="001447F3"/>
    <w:rsid w:val="00150A17"/>
    <w:rsid w:val="0015695A"/>
    <w:rsid w:val="00157108"/>
    <w:rsid w:val="00163B17"/>
    <w:rsid w:val="00171B5F"/>
    <w:rsid w:val="00193034"/>
    <w:rsid w:val="0019548E"/>
    <w:rsid w:val="001A15E9"/>
    <w:rsid w:val="001B3B76"/>
    <w:rsid w:val="001C68C2"/>
    <w:rsid w:val="001C69AC"/>
    <w:rsid w:val="001C6BD8"/>
    <w:rsid w:val="001C799A"/>
    <w:rsid w:val="001E3410"/>
    <w:rsid w:val="001E523F"/>
    <w:rsid w:val="001E5C94"/>
    <w:rsid w:val="001F1C40"/>
    <w:rsid w:val="001F75C8"/>
    <w:rsid w:val="00207DB9"/>
    <w:rsid w:val="00212E5A"/>
    <w:rsid w:val="0021326E"/>
    <w:rsid w:val="0022699A"/>
    <w:rsid w:val="00232564"/>
    <w:rsid w:val="00232F46"/>
    <w:rsid w:val="0023553C"/>
    <w:rsid w:val="0024279D"/>
    <w:rsid w:val="00242F35"/>
    <w:rsid w:val="00246CA7"/>
    <w:rsid w:val="002539B3"/>
    <w:rsid w:val="00255005"/>
    <w:rsid w:val="00257CCA"/>
    <w:rsid w:val="00262D03"/>
    <w:rsid w:val="00265C07"/>
    <w:rsid w:val="00265D25"/>
    <w:rsid w:val="002710B8"/>
    <w:rsid w:val="002800D6"/>
    <w:rsid w:val="00282730"/>
    <w:rsid w:val="00287E99"/>
    <w:rsid w:val="00294ACA"/>
    <w:rsid w:val="002A2E59"/>
    <w:rsid w:val="002A3973"/>
    <w:rsid w:val="002A3F67"/>
    <w:rsid w:val="002B0E58"/>
    <w:rsid w:val="002B14F8"/>
    <w:rsid w:val="002B1E8F"/>
    <w:rsid w:val="002B3828"/>
    <w:rsid w:val="002B606F"/>
    <w:rsid w:val="002D3AEC"/>
    <w:rsid w:val="002E0AAE"/>
    <w:rsid w:val="002E0B38"/>
    <w:rsid w:val="002F4C27"/>
    <w:rsid w:val="00302395"/>
    <w:rsid w:val="0031066C"/>
    <w:rsid w:val="00314F54"/>
    <w:rsid w:val="0031551E"/>
    <w:rsid w:val="00316589"/>
    <w:rsid w:val="003323DB"/>
    <w:rsid w:val="00336850"/>
    <w:rsid w:val="003432F7"/>
    <w:rsid w:val="00343B93"/>
    <w:rsid w:val="0034738C"/>
    <w:rsid w:val="00354479"/>
    <w:rsid w:val="00354C5F"/>
    <w:rsid w:val="00356015"/>
    <w:rsid w:val="00362790"/>
    <w:rsid w:val="003632A6"/>
    <w:rsid w:val="00363B14"/>
    <w:rsid w:val="00366EE3"/>
    <w:rsid w:val="0037076F"/>
    <w:rsid w:val="00377E1E"/>
    <w:rsid w:val="003837D7"/>
    <w:rsid w:val="00395D9D"/>
    <w:rsid w:val="003A0D22"/>
    <w:rsid w:val="003A700E"/>
    <w:rsid w:val="003B447A"/>
    <w:rsid w:val="003C243F"/>
    <w:rsid w:val="003C619D"/>
    <w:rsid w:val="003D26D4"/>
    <w:rsid w:val="003D6BBA"/>
    <w:rsid w:val="003E4FE4"/>
    <w:rsid w:val="003E52DD"/>
    <w:rsid w:val="003E5846"/>
    <w:rsid w:val="003F7FA3"/>
    <w:rsid w:val="0040136D"/>
    <w:rsid w:val="00403B16"/>
    <w:rsid w:val="00403F62"/>
    <w:rsid w:val="00405F56"/>
    <w:rsid w:val="00407873"/>
    <w:rsid w:val="00412D9F"/>
    <w:rsid w:val="00420598"/>
    <w:rsid w:val="00422E1B"/>
    <w:rsid w:val="004238E6"/>
    <w:rsid w:val="00434C3D"/>
    <w:rsid w:val="004351E4"/>
    <w:rsid w:val="00437A94"/>
    <w:rsid w:val="00472A54"/>
    <w:rsid w:val="0048039D"/>
    <w:rsid w:val="00480E5C"/>
    <w:rsid w:val="00485AEF"/>
    <w:rsid w:val="004935FC"/>
    <w:rsid w:val="004A14A8"/>
    <w:rsid w:val="004B4F80"/>
    <w:rsid w:val="004C7B7C"/>
    <w:rsid w:val="004D0CF6"/>
    <w:rsid w:val="004D2693"/>
    <w:rsid w:val="004D5332"/>
    <w:rsid w:val="004E5999"/>
    <w:rsid w:val="004E7DAA"/>
    <w:rsid w:val="004F1560"/>
    <w:rsid w:val="00501FBA"/>
    <w:rsid w:val="005026B3"/>
    <w:rsid w:val="00507BA6"/>
    <w:rsid w:val="00513E8D"/>
    <w:rsid w:val="00526D5B"/>
    <w:rsid w:val="00527DB4"/>
    <w:rsid w:val="00534192"/>
    <w:rsid w:val="00542D31"/>
    <w:rsid w:val="0054379F"/>
    <w:rsid w:val="00543B94"/>
    <w:rsid w:val="00544F2F"/>
    <w:rsid w:val="0054548E"/>
    <w:rsid w:val="005515D1"/>
    <w:rsid w:val="005551A6"/>
    <w:rsid w:val="00560FD2"/>
    <w:rsid w:val="00561FBC"/>
    <w:rsid w:val="00566B3D"/>
    <w:rsid w:val="0056731F"/>
    <w:rsid w:val="005923C6"/>
    <w:rsid w:val="00593D43"/>
    <w:rsid w:val="005B0592"/>
    <w:rsid w:val="005B1CB6"/>
    <w:rsid w:val="005B2E29"/>
    <w:rsid w:val="005C00AE"/>
    <w:rsid w:val="005C0F98"/>
    <w:rsid w:val="005C2F2D"/>
    <w:rsid w:val="005C5BB6"/>
    <w:rsid w:val="005E1DFB"/>
    <w:rsid w:val="005E2C13"/>
    <w:rsid w:val="005F6443"/>
    <w:rsid w:val="005F66EE"/>
    <w:rsid w:val="005F6F8A"/>
    <w:rsid w:val="006044E9"/>
    <w:rsid w:val="006128D5"/>
    <w:rsid w:val="00612B6E"/>
    <w:rsid w:val="006149CB"/>
    <w:rsid w:val="006367C8"/>
    <w:rsid w:val="00640ADF"/>
    <w:rsid w:val="0065123E"/>
    <w:rsid w:val="00653A85"/>
    <w:rsid w:val="00656E16"/>
    <w:rsid w:val="0067310C"/>
    <w:rsid w:val="00685282"/>
    <w:rsid w:val="006916F0"/>
    <w:rsid w:val="00692D75"/>
    <w:rsid w:val="00696470"/>
    <w:rsid w:val="006A7B3A"/>
    <w:rsid w:val="006C7B00"/>
    <w:rsid w:val="006D1067"/>
    <w:rsid w:val="006E7F1C"/>
    <w:rsid w:val="006F520C"/>
    <w:rsid w:val="006F67CA"/>
    <w:rsid w:val="007018C0"/>
    <w:rsid w:val="00706972"/>
    <w:rsid w:val="007144A2"/>
    <w:rsid w:val="0071733E"/>
    <w:rsid w:val="007256D3"/>
    <w:rsid w:val="00756B92"/>
    <w:rsid w:val="00762574"/>
    <w:rsid w:val="007668C9"/>
    <w:rsid w:val="00767FA5"/>
    <w:rsid w:val="00770D16"/>
    <w:rsid w:val="0078093E"/>
    <w:rsid w:val="00782F39"/>
    <w:rsid w:val="00784DE6"/>
    <w:rsid w:val="007927CF"/>
    <w:rsid w:val="0079570D"/>
    <w:rsid w:val="00797D99"/>
    <w:rsid w:val="007A0545"/>
    <w:rsid w:val="007A1EED"/>
    <w:rsid w:val="007A32A2"/>
    <w:rsid w:val="007B0DFC"/>
    <w:rsid w:val="007C3957"/>
    <w:rsid w:val="007D66D7"/>
    <w:rsid w:val="007E333B"/>
    <w:rsid w:val="00800949"/>
    <w:rsid w:val="0081347E"/>
    <w:rsid w:val="008249FD"/>
    <w:rsid w:val="00827458"/>
    <w:rsid w:val="00834656"/>
    <w:rsid w:val="00835175"/>
    <w:rsid w:val="008519AE"/>
    <w:rsid w:val="008611AC"/>
    <w:rsid w:val="00862B5B"/>
    <w:rsid w:val="008660C3"/>
    <w:rsid w:val="00873677"/>
    <w:rsid w:val="008772ED"/>
    <w:rsid w:val="00882D7E"/>
    <w:rsid w:val="008845D6"/>
    <w:rsid w:val="00894FD6"/>
    <w:rsid w:val="008955DD"/>
    <w:rsid w:val="008A524E"/>
    <w:rsid w:val="008A6E5E"/>
    <w:rsid w:val="008C4037"/>
    <w:rsid w:val="008F1376"/>
    <w:rsid w:val="008F3CBB"/>
    <w:rsid w:val="00913475"/>
    <w:rsid w:val="009161B3"/>
    <w:rsid w:val="009271C2"/>
    <w:rsid w:val="009276F5"/>
    <w:rsid w:val="0093047B"/>
    <w:rsid w:val="009318FA"/>
    <w:rsid w:val="00931BF8"/>
    <w:rsid w:val="00947137"/>
    <w:rsid w:val="009561CB"/>
    <w:rsid w:val="00956738"/>
    <w:rsid w:val="0096112C"/>
    <w:rsid w:val="00963120"/>
    <w:rsid w:val="0096580B"/>
    <w:rsid w:val="0097580B"/>
    <w:rsid w:val="00982F10"/>
    <w:rsid w:val="009872F9"/>
    <w:rsid w:val="00987C94"/>
    <w:rsid w:val="009907F2"/>
    <w:rsid w:val="009916D0"/>
    <w:rsid w:val="00991DBB"/>
    <w:rsid w:val="009A35F4"/>
    <w:rsid w:val="009A6BD5"/>
    <w:rsid w:val="009B2180"/>
    <w:rsid w:val="009B21C8"/>
    <w:rsid w:val="009B739A"/>
    <w:rsid w:val="009D05E5"/>
    <w:rsid w:val="009D17E2"/>
    <w:rsid w:val="009E069A"/>
    <w:rsid w:val="009E4CC9"/>
    <w:rsid w:val="009E63CE"/>
    <w:rsid w:val="009F139E"/>
    <w:rsid w:val="00A10D1B"/>
    <w:rsid w:val="00A14E6C"/>
    <w:rsid w:val="00A20E9F"/>
    <w:rsid w:val="00A2410A"/>
    <w:rsid w:val="00A32414"/>
    <w:rsid w:val="00A46465"/>
    <w:rsid w:val="00A50792"/>
    <w:rsid w:val="00A56676"/>
    <w:rsid w:val="00A61CE5"/>
    <w:rsid w:val="00A743C0"/>
    <w:rsid w:val="00A74571"/>
    <w:rsid w:val="00A81FDB"/>
    <w:rsid w:val="00A86034"/>
    <w:rsid w:val="00A87E03"/>
    <w:rsid w:val="00A93E10"/>
    <w:rsid w:val="00A93EFE"/>
    <w:rsid w:val="00A968ED"/>
    <w:rsid w:val="00AC0B39"/>
    <w:rsid w:val="00AC4040"/>
    <w:rsid w:val="00AC5F6B"/>
    <w:rsid w:val="00AD3D73"/>
    <w:rsid w:val="00AD44D8"/>
    <w:rsid w:val="00AD56B0"/>
    <w:rsid w:val="00AD7101"/>
    <w:rsid w:val="00AE0E74"/>
    <w:rsid w:val="00AE33A0"/>
    <w:rsid w:val="00AE5BB1"/>
    <w:rsid w:val="00AE5F80"/>
    <w:rsid w:val="00AF3D4D"/>
    <w:rsid w:val="00AF5658"/>
    <w:rsid w:val="00B03496"/>
    <w:rsid w:val="00B06A7D"/>
    <w:rsid w:val="00B07176"/>
    <w:rsid w:val="00B21DDB"/>
    <w:rsid w:val="00B23C5F"/>
    <w:rsid w:val="00B251FA"/>
    <w:rsid w:val="00B272AE"/>
    <w:rsid w:val="00B3183A"/>
    <w:rsid w:val="00B41095"/>
    <w:rsid w:val="00B44DDE"/>
    <w:rsid w:val="00B44E31"/>
    <w:rsid w:val="00B47521"/>
    <w:rsid w:val="00B548BD"/>
    <w:rsid w:val="00B6049C"/>
    <w:rsid w:val="00B67DFC"/>
    <w:rsid w:val="00B756AB"/>
    <w:rsid w:val="00B91BE0"/>
    <w:rsid w:val="00BA3BE2"/>
    <w:rsid w:val="00BA4B66"/>
    <w:rsid w:val="00BA69B2"/>
    <w:rsid w:val="00BA7CED"/>
    <w:rsid w:val="00BB4C59"/>
    <w:rsid w:val="00BD6691"/>
    <w:rsid w:val="00BF1A0D"/>
    <w:rsid w:val="00C0200D"/>
    <w:rsid w:val="00C02832"/>
    <w:rsid w:val="00C02F06"/>
    <w:rsid w:val="00C136DC"/>
    <w:rsid w:val="00C24798"/>
    <w:rsid w:val="00C24848"/>
    <w:rsid w:val="00C266EF"/>
    <w:rsid w:val="00C32AC9"/>
    <w:rsid w:val="00C43909"/>
    <w:rsid w:val="00C455ED"/>
    <w:rsid w:val="00C47E0C"/>
    <w:rsid w:val="00C5015A"/>
    <w:rsid w:val="00C54ECB"/>
    <w:rsid w:val="00C5644C"/>
    <w:rsid w:val="00C650C2"/>
    <w:rsid w:val="00C65CBE"/>
    <w:rsid w:val="00C71657"/>
    <w:rsid w:val="00C7232F"/>
    <w:rsid w:val="00C74BD6"/>
    <w:rsid w:val="00C858BC"/>
    <w:rsid w:val="00C9473D"/>
    <w:rsid w:val="00CA0FE2"/>
    <w:rsid w:val="00CB10BF"/>
    <w:rsid w:val="00CC036B"/>
    <w:rsid w:val="00CC41B8"/>
    <w:rsid w:val="00CD0318"/>
    <w:rsid w:val="00CD1B4E"/>
    <w:rsid w:val="00CD242A"/>
    <w:rsid w:val="00CD6221"/>
    <w:rsid w:val="00CD7AE9"/>
    <w:rsid w:val="00CE3B8A"/>
    <w:rsid w:val="00CE6DB5"/>
    <w:rsid w:val="00CF111E"/>
    <w:rsid w:val="00CF1DEE"/>
    <w:rsid w:val="00CF2A24"/>
    <w:rsid w:val="00D03506"/>
    <w:rsid w:val="00D051FB"/>
    <w:rsid w:val="00D07C17"/>
    <w:rsid w:val="00D1137F"/>
    <w:rsid w:val="00D308F2"/>
    <w:rsid w:val="00D319AE"/>
    <w:rsid w:val="00D337B5"/>
    <w:rsid w:val="00D43265"/>
    <w:rsid w:val="00D45FF6"/>
    <w:rsid w:val="00D523B3"/>
    <w:rsid w:val="00D5550D"/>
    <w:rsid w:val="00D65555"/>
    <w:rsid w:val="00D709B4"/>
    <w:rsid w:val="00D715B5"/>
    <w:rsid w:val="00D9119F"/>
    <w:rsid w:val="00DA76D5"/>
    <w:rsid w:val="00DB1960"/>
    <w:rsid w:val="00DB4F86"/>
    <w:rsid w:val="00DB5011"/>
    <w:rsid w:val="00DB516E"/>
    <w:rsid w:val="00DB7614"/>
    <w:rsid w:val="00DC1D50"/>
    <w:rsid w:val="00DC6051"/>
    <w:rsid w:val="00DD22B6"/>
    <w:rsid w:val="00DD4BB5"/>
    <w:rsid w:val="00DD4E5B"/>
    <w:rsid w:val="00DD6757"/>
    <w:rsid w:val="00DD72E1"/>
    <w:rsid w:val="00DE7C77"/>
    <w:rsid w:val="00DF49EA"/>
    <w:rsid w:val="00DF5959"/>
    <w:rsid w:val="00E04DA4"/>
    <w:rsid w:val="00E10B50"/>
    <w:rsid w:val="00E10C02"/>
    <w:rsid w:val="00E11262"/>
    <w:rsid w:val="00E14B3C"/>
    <w:rsid w:val="00E17CB8"/>
    <w:rsid w:val="00E40074"/>
    <w:rsid w:val="00E47C42"/>
    <w:rsid w:val="00E50AEF"/>
    <w:rsid w:val="00E56DD6"/>
    <w:rsid w:val="00E65502"/>
    <w:rsid w:val="00E748D1"/>
    <w:rsid w:val="00E82C1D"/>
    <w:rsid w:val="00E83DB9"/>
    <w:rsid w:val="00E85638"/>
    <w:rsid w:val="00E904D0"/>
    <w:rsid w:val="00E91A9D"/>
    <w:rsid w:val="00E92BF4"/>
    <w:rsid w:val="00EB4D24"/>
    <w:rsid w:val="00ED4D83"/>
    <w:rsid w:val="00ED6F77"/>
    <w:rsid w:val="00ED7623"/>
    <w:rsid w:val="00ED770D"/>
    <w:rsid w:val="00EE19B5"/>
    <w:rsid w:val="00EE748F"/>
    <w:rsid w:val="00EE7CC0"/>
    <w:rsid w:val="00EF32D3"/>
    <w:rsid w:val="00EF3C50"/>
    <w:rsid w:val="00EF3CE1"/>
    <w:rsid w:val="00F006C0"/>
    <w:rsid w:val="00F0360E"/>
    <w:rsid w:val="00F0437F"/>
    <w:rsid w:val="00F140DE"/>
    <w:rsid w:val="00F1771E"/>
    <w:rsid w:val="00F220A6"/>
    <w:rsid w:val="00F40129"/>
    <w:rsid w:val="00F679DD"/>
    <w:rsid w:val="00F72630"/>
    <w:rsid w:val="00F73EC0"/>
    <w:rsid w:val="00F75C81"/>
    <w:rsid w:val="00F80572"/>
    <w:rsid w:val="00F819EC"/>
    <w:rsid w:val="00F81F01"/>
    <w:rsid w:val="00F92CFB"/>
    <w:rsid w:val="00FA793B"/>
    <w:rsid w:val="00FB6E20"/>
    <w:rsid w:val="00FB7921"/>
    <w:rsid w:val="00FC1438"/>
    <w:rsid w:val="00FC27C4"/>
    <w:rsid w:val="00FC2AA2"/>
    <w:rsid w:val="00FC72D1"/>
    <w:rsid w:val="00FD108A"/>
    <w:rsid w:val="00FD174E"/>
    <w:rsid w:val="00FD2211"/>
    <w:rsid w:val="00FD7638"/>
    <w:rsid w:val="00FE46D1"/>
    <w:rsid w:val="00FF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18D2A2E"/>
  <w15:docId w15:val="{3E85164E-477F-40A7-BABA-46B93354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numPr>
        <w:numId w:val="36"/>
      </w:numPr>
      <w:spacing w:before="240" w:after="60"/>
      <w:outlineLvl w:val="0"/>
    </w:pPr>
    <w:rPr>
      <w:b/>
      <w:kern w:val="28"/>
    </w:rPr>
  </w:style>
  <w:style w:type="paragraph" w:styleId="Heading2">
    <w:name w:val="heading 2"/>
    <w:basedOn w:val="Normal"/>
    <w:next w:val="Normal"/>
    <w:qFormat/>
    <w:pPr>
      <w:keepNext/>
      <w:numPr>
        <w:ilvl w:val="1"/>
        <w:numId w:val="36"/>
      </w:numPr>
      <w:outlineLvl w:val="1"/>
    </w:pPr>
    <w:rPr>
      <w:b/>
      <w:sz w:val="20"/>
    </w:rPr>
  </w:style>
  <w:style w:type="paragraph" w:styleId="Heading3">
    <w:name w:val="heading 3"/>
    <w:basedOn w:val="Normal"/>
    <w:next w:val="Normal"/>
    <w:link w:val="Heading3Char"/>
    <w:qFormat/>
    <w:pPr>
      <w:keepNext/>
      <w:numPr>
        <w:ilvl w:val="2"/>
        <w:numId w:val="36"/>
      </w:numPr>
      <w:outlineLvl w:val="2"/>
    </w:pPr>
    <w:rPr>
      <w:b/>
      <w:sz w:val="20"/>
    </w:rPr>
  </w:style>
  <w:style w:type="paragraph" w:styleId="Heading4">
    <w:name w:val="heading 4"/>
    <w:basedOn w:val="Normal"/>
    <w:next w:val="Normal"/>
    <w:qFormat/>
    <w:pPr>
      <w:keepNext/>
      <w:numPr>
        <w:ilvl w:val="3"/>
        <w:numId w:val="36"/>
      </w:numPr>
      <w:tabs>
        <w:tab w:val="left" w:pos="540"/>
        <w:tab w:val="left" w:pos="1440"/>
      </w:tabs>
      <w:outlineLvl w:val="3"/>
    </w:pPr>
    <w:rPr>
      <w:b/>
      <w:sz w:val="20"/>
    </w:rPr>
  </w:style>
  <w:style w:type="paragraph" w:styleId="Heading5">
    <w:name w:val="heading 5"/>
    <w:basedOn w:val="Normal"/>
    <w:next w:val="Normal"/>
    <w:link w:val="Heading5Char"/>
    <w:semiHidden/>
    <w:unhideWhenUsed/>
    <w:qFormat/>
    <w:rsid w:val="00DC1D50"/>
    <w:pPr>
      <w:keepNext/>
      <w:keepLines/>
      <w:numPr>
        <w:ilvl w:val="4"/>
        <w:numId w:val="3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DC1D50"/>
    <w:pPr>
      <w:keepNext/>
      <w:keepLines/>
      <w:numPr>
        <w:ilvl w:val="5"/>
        <w:numId w:val="3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C1D50"/>
    <w:pPr>
      <w:keepNext/>
      <w:keepLines/>
      <w:numPr>
        <w:ilvl w:val="6"/>
        <w:numId w:val="3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C1D50"/>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C1D50"/>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sz w:val="20"/>
    </w:rPr>
  </w:style>
  <w:style w:type="paragraph" w:styleId="BodyTextIndent">
    <w:name w:val="Body Text Indent"/>
    <w:basedOn w:val="Normal"/>
    <w:link w:val="BodyTextIndentChar"/>
    <w:pPr>
      <w:ind w:left="1080" w:hanging="540"/>
    </w:pPr>
    <w:rPr>
      <w:sz w:val="20"/>
    </w:rPr>
  </w:style>
  <w:style w:type="paragraph" w:styleId="BodyTextIndent2">
    <w:name w:val="Body Text Indent 2"/>
    <w:basedOn w:val="Normal"/>
    <w:link w:val="BodyTextIndent2Char"/>
    <w:pPr>
      <w:ind w:left="540" w:hanging="540"/>
    </w:pPr>
    <w:rPr>
      <w:sz w:val="20"/>
    </w:rPr>
  </w:style>
  <w:style w:type="paragraph" w:styleId="BodyTextIndent3">
    <w:name w:val="Body Text Indent 3"/>
    <w:basedOn w:val="Normal"/>
    <w:pPr>
      <w:tabs>
        <w:tab w:val="left" w:pos="540"/>
      </w:tabs>
      <w:ind w:left="1080" w:hanging="108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rPr>
  </w:style>
  <w:style w:type="paragraph" w:customStyle="1" w:styleId="bodytextindent0">
    <w:name w:val="bodytext indent"/>
    <w:basedOn w:val="Normal"/>
    <w:pPr>
      <w:tabs>
        <w:tab w:val="left" w:pos="720"/>
      </w:tabs>
      <w:overflowPunct w:val="0"/>
      <w:autoSpaceDE w:val="0"/>
      <w:autoSpaceDN w:val="0"/>
      <w:adjustRightInd w:val="0"/>
      <w:spacing w:after="240" w:line="240" w:lineRule="exact"/>
      <w:ind w:left="720" w:hanging="720"/>
      <w:textAlignment w:val="baseline"/>
    </w:pPr>
    <w:rPr>
      <w:rFonts w:ascii="Times New Roman" w:hAnsi="Times New Roman"/>
      <w:sz w:val="20"/>
    </w:rPr>
  </w:style>
  <w:style w:type="paragraph" w:customStyle="1" w:styleId="indent">
    <w:name w:val="indent"/>
    <w:basedOn w:val="Normal"/>
    <w:pPr>
      <w:overflowPunct w:val="0"/>
      <w:autoSpaceDE w:val="0"/>
      <w:autoSpaceDN w:val="0"/>
      <w:adjustRightInd w:val="0"/>
      <w:ind w:firstLine="720"/>
      <w:textAlignment w:val="baseline"/>
    </w:pPr>
    <w:rPr>
      <w:rFonts w:ascii="Times New Roman" w:hAnsi="Times New Roman"/>
      <w:sz w:val="20"/>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543B94"/>
    <w:rPr>
      <w:rFonts w:ascii="Tahoma" w:hAnsi="Tahoma" w:cs="Tahoma"/>
      <w:sz w:val="16"/>
      <w:szCs w:val="16"/>
    </w:rPr>
  </w:style>
  <w:style w:type="character" w:styleId="Hyperlink">
    <w:name w:val="Hyperlink"/>
    <w:rsid w:val="00AD3D73"/>
    <w:rPr>
      <w:color w:val="0000FF"/>
      <w:u w:val="single"/>
    </w:rPr>
  </w:style>
  <w:style w:type="character" w:styleId="FollowedHyperlink">
    <w:name w:val="FollowedHyperlink"/>
    <w:rsid w:val="00AD3D73"/>
    <w:rPr>
      <w:color w:val="800080"/>
      <w:u w:val="single"/>
    </w:rPr>
  </w:style>
  <w:style w:type="paragraph" w:styleId="EndnoteText">
    <w:name w:val="endnote text"/>
    <w:basedOn w:val="Normal"/>
    <w:semiHidden/>
    <w:rsid w:val="00CF111E"/>
    <w:rPr>
      <w:sz w:val="20"/>
    </w:rPr>
  </w:style>
  <w:style w:type="character" w:styleId="EndnoteReference">
    <w:name w:val="endnote reference"/>
    <w:semiHidden/>
    <w:rsid w:val="00CF111E"/>
    <w:rPr>
      <w:vertAlign w:val="superscript"/>
    </w:rPr>
  </w:style>
  <w:style w:type="character" w:customStyle="1" w:styleId="Heading3Char">
    <w:name w:val="Heading 3 Char"/>
    <w:link w:val="Heading3"/>
    <w:rsid w:val="0010382F"/>
    <w:rPr>
      <w:rFonts w:ascii="Arial" w:hAnsi="Arial"/>
      <w:b/>
      <w:lang w:eastAsia="en-US"/>
    </w:rPr>
  </w:style>
  <w:style w:type="character" w:customStyle="1" w:styleId="BodyTextIndentChar">
    <w:name w:val="Body Text Indent Char"/>
    <w:link w:val="BodyTextIndent"/>
    <w:rsid w:val="002A2E59"/>
    <w:rPr>
      <w:rFonts w:ascii="Arial" w:hAnsi="Arial"/>
      <w:lang w:eastAsia="en-US"/>
    </w:rPr>
  </w:style>
  <w:style w:type="character" w:customStyle="1" w:styleId="BodyTextIndent2Char">
    <w:name w:val="Body Text Indent 2 Char"/>
    <w:link w:val="BodyTextIndent2"/>
    <w:rsid w:val="002A2E59"/>
    <w:rPr>
      <w:rFonts w:ascii="Arial" w:hAnsi="Arial"/>
      <w:lang w:eastAsia="en-US"/>
    </w:rPr>
  </w:style>
  <w:style w:type="paragraph" w:styleId="ListParagraph">
    <w:name w:val="List Paragraph"/>
    <w:basedOn w:val="Normal"/>
    <w:uiPriority w:val="34"/>
    <w:qFormat/>
    <w:rsid w:val="003837D7"/>
    <w:pPr>
      <w:ind w:left="720"/>
    </w:pPr>
  </w:style>
  <w:style w:type="character" w:styleId="CommentReference">
    <w:name w:val="annotation reference"/>
    <w:rsid w:val="00A46465"/>
    <w:rPr>
      <w:sz w:val="16"/>
      <w:szCs w:val="16"/>
    </w:rPr>
  </w:style>
  <w:style w:type="paragraph" w:styleId="CommentText">
    <w:name w:val="annotation text"/>
    <w:basedOn w:val="Normal"/>
    <w:link w:val="CommentTextChar"/>
    <w:rsid w:val="00A46465"/>
    <w:rPr>
      <w:sz w:val="20"/>
    </w:rPr>
  </w:style>
  <w:style w:type="character" w:customStyle="1" w:styleId="CommentTextChar">
    <w:name w:val="Comment Text Char"/>
    <w:link w:val="CommentText"/>
    <w:rsid w:val="00A46465"/>
    <w:rPr>
      <w:rFonts w:ascii="Arial" w:hAnsi="Arial"/>
      <w:lang w:eastAsia="en-US"/>
    </w:rPr>
  </w:style>
  <w:style w:type="paragraph" w:styleId="CommentSubject">
    <w:name w:val="annotation subject"/>
    <w:basedOn w:val="CommentText"/>
    <w:next w:val="CommentText"/>
    <w:link w:val="CommentSubjectChar"/>
    <w:rsid w:val="00A46465"/>
    <w:rPr>
      <w:b/>
      <w:bCs/>
    </w:rPr>
  </w:style>
  <w:style w:type="character" w:customStyle="1" w:styleId="CommentSubjectChar">
    <w:name w:val="Comment Subject Char"/>
    <w:link w:val="CommentSubject"/>
    <w:rsid w:val="00A46465"/>
    <w:rPr>
      <w:rFonts w:ascii="Arial" w:hAnsi="Arial"/>
      <w:b/>
      <w:bCs/>
      <w:lang w:eastAsia="en-US"/>
    </w:rPr>
  </w:style>
  <w:style w:type="paragraph" w:styleId="Revision">
    <w:name w:val="Revision"/>
    <w:hidden/>
    <w:uiPriority w:val="99"/>
    <w:semiHidden/>
    <w:rsid w:val="00A46465"/>
    <w:rPr>
      <w:rFonts w:ascii="Arial" w:hAnsi="Arial"/>
      <w:sz w:val="22"/>
      <w:lang w:eastAsia="en-US"/>
    </w:rPr>
  </w:style>
  <w:style w:type="character" w:customStyle="1" w:styleId="HeaderChar">
    <w:name w:val="Header Char"/>
    <w:link w:val="Header"/>
    <w:uiPriority w:val="99"/>
    <w:rsid w:val="0081347E"/>
    <w:rPr>
      <w:rFonts w:ascii="Arial" w:hAnsi="Arial"/>
      <w:sz w:val="22"/>
      <w:lang w:eastAsia="en-US"/>
    </w:rPr>
  </w:style>
  <w:style w:type="character" w:customStyle="1" w:styleId="Heading5Char">
    <w:name w:val="Heading 5 Char"/>
    <w:basedOn w:val="DefaultParagraphFont"/>
    <w:link w:val="Heading5"/>
    <w:semiHidden/>
    <w:rsid w:val="00DC1D50"/>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semiHidden/>
    <w:rsid w:val="00DC1D50"/>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semiHidden/>
    <w:rsid w:val="00DC1D50"/>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semiHidden/>
    <w:rsid w:val="00DC1D5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C1D50"/>
    <w:rPr>
      <w:rFonts w:asciiTheme="majorHAnsi" w:eastAsiaTheme="majorEastAsia" w:hAnsiTheme="majorHAnsi" w:cstheme="majorBidi"/>
      <w:i/>
      <w:iCs/>
      <w:color w:val="272727" w:themeColor="text1" w:themeTint="D8"/>
      <w:sz w:val="21"/>
      <w:szCs w:val="21"/>
      <w:lang w:eastAsia="en-US"/>
    </w:rPr>
  </w:style>
  <w:style w:type="character" w:customStyle="1" w:styleId="BodyTextChar">
    <w:name w:val="Body Text Char"/>
    <w:basedOn w:val="DefaultParagraphFont"/>
    <w:link w:val="BodyText"/>
    <w:rsid w:val="007E333B"/>
    <w:rPr>
      <w:rFonts w:ascii="Arial" w:hAnsi="Arial"/>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ro.ie/audi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tregister.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c.org.uk/Our-Work/Codes-Standards/Audit-and-assurance/Standards-and-guidance/Standards-and-guidance-for-auditors/Ethical-standards-for-auditor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CF47-4FC4-44D6-84C7-3E18D727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EXAMPLE OF AN AUDIT ENGAGEMENT LETTER</vt:lpstr>
    </vt:vector>
  </TitlesOfParts>
  <Company>MERCIA GROUP</Company>
  <LinksUpToDate>false</LinksUpToDate>
  <CharactersWithSpaces>23591</CharactersWithSpaces>
  <SharedDoc>false</SharedDoc>
  <HLinks>
    <vt:vector size="18" baseType="variant">
      <vt:variant>
        <vt:i4>6357098</vt:i4>
      </vt:variant>
      <vt:variant>
        <vt:i4>6</vt:i4>
      </vt:variant>
      <vt:variant>
        <vt:i4>0</vt:i4>
      </vt:variant>
      <vt:variant>
        <vt:i4>5</vt:i4>
      </vt:variant>
      <vt:variant>
        <vt:lpwstr>http://www.cro.ie/auditors</vt:lpwstr>
      </vt:variant>
      <vt:variant>
        <vt:lpwstr/>
      </vt:variant>
      <vt:variant>
        <vt:i4>131158</vt:i4>
      </vt:variant>
      <vt:variant>
        <vt:i4>3</vt:i4>
      </vt:variant>
      <vt:variant>
        <vt:i4>0</vt:i4>
      </vt:variant>
      <vt:variant>
        <vt:i4>5</vt:i4>
      </vt:variant>
      <vt:variant>
        <vt:lpwstr>http://www.auditregister.org.uk/</vt:lpwstr>
      </vt:variant>
      <vt:variant>
        <vt:lpwstr/>
      </vt:variant>
      <vt:variant>
        <vt:i4>917511</vt:i4>
      </vt:variant>
      <vt:variant>
        <vt:i4>0</vt:i4>
      </vt:variant>
      <vt:variant>
        <vt:i4>0</vt:i4>
      </vt:variant>
      <vt:variant>
        <vt:i4>5</vt:i4>
      </vt:variant>
      <vt:variant>
        <vt:lpwstr>http://www.frc.org.uk/Our-Work/Codes-Standards/Audit-and-assurance/Standards-and-guidance/Standards-and-guidance-for-auditors/Ethical-standards-for-auditors.aspx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 AUDIT ENGAGEMENT LETTER</dc:title>
  <dc:creator>AUTHORISED USER</dc:creator>
  <cp:lastModifiedBy>Yasmin Sheehan</cp:lastModifiedBy>
  <cp:revision>8</cp:revision>
  <cp:lastPrinted>2018-05-29T10:42:00Z</cp:lastPrinted>
  <dcterms:created xsi:type="dcterms:W3CDTF">2018-05-25T09:49:00Z</dcterms:created>
  <dcterms:modified xsi:type="dcterms:W3CDTF">2019-01-09T15:27:00Z</dcterms:modified>
</cp:coreProperties>
</file>