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5133" w:rsidRDefault="00BD21A8">
      <w:pPr>
        <w:spacing w:after="271" w:line="259" w:lineRule="auto"/>
        <w:ind w:left="1228" w:firstLine="0"/>
        <w:jc w:val="center"/>
      </w:pPr>
      <w:bookmarkStart w:id="0" w:name="_GoBack"/>
      <w:bookmarkEnd w:id="0"/>
      <w:r>
        <w:rPr>
          <w:rFonts w:ascii="Arial" w:eastAsia="Arial" w:hAnsi="Arial" w:cs="Arial"/>
          <w:sz w:val="16"/>
        </w:rPr>
        <w:t>https://sec.report/Document/0001683168-20-000959/spi_6k.htm</w:t>
      </w:r>
    </w:p>
    <w:p w:rsidR="00205133" w:rsidRDefault="00BD21A8">
      <w:pPr>
        <w:spacing w:line="259" w:lineRule="auto"/>
      </w:pPr>
      <w:r>
        <w:rPr>
          <w:sz w:val="24"/>
        </w:rPr>
        <w:t>6-K 1 spi_6k.htm FORM 6-K</w:t>
      </w:r>
    </w:p>
    <w:p w:rsidR="00205133" w:rsidRDefault="00BD21A8">
      <w:pPr>
        <w:spacing w:after="105" w:line="259" w:lineRule="auto"/>
        <w:ind w:left="171" w:firstLine="0"/>
      </w:pPr>
      <w:r>
        <w:rPr>
          <w:rFonts w:ascii="Calibri" w:eastAsia="Calibri" w:hAnsi="Calibri" w:cs="Calibri"/>
          <w:noProof/>
          <w:sz w:val="22"/>
        </w:rPr>
        <mc:AlternateContent>
          <mc:Choice Requires="wpg">
            <w:drawing>
              <wp:inline distT="0" distB="0" distL="0" distR="0">
                <wp:extent cx="6896099" cy="47625"/>
                <wp:effectExtent l="0" t="0" r="0" b="0"/>
                <wp:docPr id="4669" name="Group 4669"/>
                <wp:cNvGraphicFramePr/>
                <a:graphic xmlns:a="http://schemas.openxmlformats.org/drawingml/2006/main">
                  <a:graphicData uri="http://schemas.microsoft.com/office/word/2010/wordprocessingGroup">
                    <wpg:wgp>
                      <wpg:cNvGrpSpPr/>
                      <wpg:grpSpPr>
                        <a:xfrm>
                          <a:off x="0" y="0"/>
                          <a:ext cx="6896099" cy="47625"/>
                          <a:chOff x="0" y="0"/>
                          <a:chExt cx="6896099" cy="47625"/>
                        </a:xfrm>
                      </wpg:grpSpPr>
                      <wps:wsp>
                        <wps:cNvPr id="6059" name="Shape 6059"/>
                        <wps:cNvSpPr/>
                        <wps:spPr>
                          <a:xfrm>
                            <a:off x="0" y="0"/>
                            <a:ext cx="6896099" cy="19050"/>
                          </a:xfrm>
                          <a:custGeom>
                            <a:avLst/>
                            <a:gdLst/>
                            <a:ahLst/>
                            <a:cxnLst/>
                            <a:rect l="0" t="0" r="0" b="0"/>
                            <a:pathLst>
                              <a:path w="6896099" h="19050">
                                <a:moveTo>
                                  <a:pt x="0" y="0"/>
                                </a:moveTo>
                                <a:lnTo>
                                  <a:pt x="6896099" y="0"/>
                                </a:lnTo>
                                <a:lnTo>
                                  <a:pt x="6896099"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60" name="Shape 6060"/>
                        <wps:cNvSpPr/>
                        <wps:spPr>
                          <a:xfrm>
                            <a:off x="0" y="3810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 name="Rectangle 21"/>
                        <wps:cNvSpPr/>
                        <wps:spPr>
                          <a:xfrm>
                            <a:off x="0" y="29316"/>
                            <a:ext cx="4212" cy="15327"/>
                          </a:xfrm>
                          <a:prstGeom prst="rect">
                            <a:avLst/>
                          </a:prstGeom>
                          <a:ln>
                            <a:noFill/>
                          </a:ln>
                        </wps:spPr>
                        <wps:txbx>
                          <w:txbxContent>
                            <w:p w:rsidR="00205133" w:rsidRDefault="00BD21A8">
                              <w:pPr>
                                <w:spacing w:after="160" w:line="259" w:lineRule="auto"/>
                                <w:ind w:left="0" w:firstLine="0"/>
                              </w:pPr>
                              <w:r>
                                <w:rPr>
                                  <w:sz w:val="2"/>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4669" style="width:543pt;height:3.75pt;mso-position-horizontal-relative:char;mso-position-vertical-relative:line" coordsize="68960,476">
                <v:shape id="Shape 6061" style="position:absolute;width:68960;height:190;left:0;top:0;" coordsize="6896099,19050" path="m0,0l6896099,0l6896099,19050l0,19050l0,0">
                  <v:stroke weight="0pt" endcap="flat" joinstyle="miter" miterlimit="10" on="false" color="#000000" opacity="0"/>
                  <v:fill on="true" color="#000000"/>
                </v:shape>
                <v:shape id="Shape 6062" style="position:absolute;width:68960;height:95;left:0;top:381;" coordsize="6896099,9525" path="m0,0l6896099,0l6896099,9525l0,9525l0,0">
                  <v:stroke weight="0pt" endcap="flat" joinstyle="miter" miterlimit="10" on="false" color="#000000" opacity="0"/>
                  <v:fill on="true" color="#000000"/>
                </v:shape>
                <v:rect id="Rectangle 21" style="position:absolute;width:42;height:153;left:0;top:293;" filled="f" stroked="f">
                  <v:textbox inset="0,0,0,0">
                    <w:txbxContent>
                      <w:p>
                        <w:pPr>
                          <w:spacing w:before="0" w:after="160" w:line="259" w:lineRule="auto"/>
                          <w:ind w:left="0" w:firstLine="0"/>
                        </w:pPr>
                        <w:r>
                          <w:rPr>
                            <w:sz w:val="2"/>
                          </w:rPr>
                          <w:t xml:space="preserve"> </w:t>
                        </w:r>
                      </w:p>
                    </w:txbxContent>
                  </v:textbox>
                </v:rect>
              </v:group>
            </w:pict>
          </mc:Fallback>
        </mc:AlternateContent>
      </w:r>
    </w:p>
    <w:p w:rsidR="00205133" w:rsidRDefault="00BD21A8">
      <w:pPr>
        <w:spacing w:line="259" w:lineRule="auto"/>
        <w:ind w:left="31"/>
        <w:jc w:val="center"/>
      </w:pPr>
      <w:r>
        <w:rPr>
          <w:b/>
        </w:rPr>
        <w:t>UNITED STATES SECURITIES AND EXCHANGE COMMISSION WASHINGTON, DC 20549</w:t>
      </w:r>
    </w:p>
    <w:p w:rsidR="00205133" w:rsidRDefault="00BD21A8">
      <w:pPr>
        <w:spacing w:line="259" w:lineRule="auto"/>
        <w:ind w:left="21" w:firstLine="0"/>
        <w:jc w:val="center"/>
      </w:pPr>
      <w:r>
        <w:rPr>
          <w:b/>
        </w:rPr>
        <w:t xml:space="preserve"> </w:t>
      </w:r>
    </w:p>
    <w:p w:rsidR="00205133" w:rsidRDefault="00BD21A8">
      <w:pPr>
        <w:spacing w:line="259" w:lineRule="auto"/>
        <w:ind w:left="31"/>
        <w:jc w:val="center"/>
      </w:pPr>
      <w:r>
        <w:rPr>
          <w:b/>
        </w:rPr>
        <w:t>FORM 6-K</w:t>
      </w:r>
    </w:p>
    <w:p w:rsidR="00205133" w:rsidRDefault="00BD21A8">
      <w:pPr>
        <w:spacing w:line="259" w:lineRule="auto"/>
        <w:ind w:left="21" w:firstLine="0"/>
        <w:jc w:val="center"/>
      </w:pPr>
      <w:r>
        <w:rPr>
          <w:b/>
        </w:rPr>
        <w:t xml:space="preserve"> </w:t>
      </w:r>
    </w:p>
    <w:p w:rsidR="00205133" w:rsidRDefault="00BD21A8">
      <w:pPr>
        <w:spacing w:line="259" w:lineRule="auto"/>
        <w:ind w:left="31"/>
        <w:jc w:val="center"/>
      </w:pPr>
      <w:r>
        <w:rPr>
          <w:b/>
        </w:rPr>
        <w:t>REPORT OF FOREIGN PRIVATE ISSUER PURSUANT TO RULE 13a-16 OR 15d-16 UNDER THE SECURITIES EXCHANGE ACT OF 1934</w:t>
      </w:r>
    </w:p>
    <w:p w:rsidR="00205133" w:rsidRDefault="00BD21A8">
      <w:pPr>
        <w:spacing w:line="259" w:lineRule="auto"/>
        <w:ind w:left="21" w:firstLine="0"/>
        <w:jc w:val="center"/>
      </w:pPr>
      <w:r>
        <w:rPr>
          <w:b/>
        </w:rPr>
        <w:t xml:space="preserve"> </w:t>
      </w:r>
    </w:p>
    <w:p w:rsidR="00205133" w:rsidRDefault="00BD21A8">
      <w:pPr>
        <w:spacing w:line="259" w:lineRule="auto"/>
        <w:ind w:left="31"/>
        <w:jc w:val="center"/>
      </w:pPr>
      <w:r>
        <w:rPr>
          <w:b/>
        </w:rPr>
        <w:t>For the Month of March 2020</w:t>
      </w:r>
    </w:p>
    <w:p w:rsidR="00205133" w:rsidRDefault="00BD21A8">
      <w:pPr>
        <w:spacing w:line="259" w:lineRule="auto"/>
        <w:ind w:left="21" w:firstLine="0"/>
        <w:jc w:val="center"/>
      </w:pPr>
      <w:r>
        <w:rPr>
          <w:b/>
        </w:rPr>
        <w:t xml:space="preserve"> </w:t>
      </w:r>
    </w:p>
    <w:p w:rsidR="00205133" w:rsidRDefault="00BD21A8">
      <w:pPr>
        <w:spacing w:line="259" w:lineRule="auto"/>
        <w:ind w:left="31"/>
        <w:jc w:val="center"/>
      </w:pPr>
      <w:r>
        <w:rPr>
          <w:b/>
        </w:rPr>
        <w:t>Commission File No.: 001-37678</w:t>
      </w:r>
    </w:p>
    <w:p w:rsidR="00205133" w:rsidRDefault="00BD21A8">
      <w:pPr>
        <w:spacing w:line="259" w:lineRule="auto"/>
        <w:ind w:left="21" w:firstLine="0"/>
        <w:jc w:val="center"/>
      </w:pPr>
      <w:r>
        <w:rPr>
          <w:b/>
        </w:rPr>
        <w:t xml:space="preserve"> </w:t>
      </w:r>
    </w:p>
    <w:p w:rsidR="00205133" w:rsidRDefault="00BD21A8">
      <w:pPr>
        <w:spacing w:line="259" w:lineRule="auto"/>
        <w:ind w:left="21" w:firstLine="0"/>
        <w:jc w:val="center"/>
      </w:pPr>
      <w:r>
        <w:rPr>
          <w:b/>
        </w:rPr>
        <w:t xml:space="preserve"> </w:t>
      </w:r>
    </w:p>
    <w:p w:rsidR="00205133" w:rsidRDefault="00BD21A8">
      <w:pPr>
        <w:spacing w:line="259" w:lineRule="auto"/>
        <w:ind w:left="31"/>
        <w:jc w:val="center"/>
      </w:pPr>
      <w:r>
        <w:rPr>
          <w:b/>
        </w:rPr>
        <w:t>SPI ENERGY CO., LTD.</w:t>
      </w:r>
    </w:p>
    <w:p w:rsidR="00205133" w:rsidRDefault="00BD21A8">
      <w:pPr>
        <w:spacing w:line="259" w:lineRule="auto"/>
        <w:ind w:left="21" w:firstLine="0"/>
        <w:jc w:val="center"/>
      </w:pPr>
      <w:r>
        <w:rPr>
          <w:b/>
        </w:rPr>
        <w:t xml:space="preserve"> </w:t>
      </w:r>
    </w:p>
    <w:p w:rsidR="00205133" w:rsidRDefault="00BD21A8">
      <w:pPr>
        <w:spacing w:line="259" w:lineRule="auto"/>
        <w:ind w:left="21" w:firstLine="0"/>
        <w:jc w:val="center"/>
      </w:pPr>
      <w:r>
        <w:rPr>
          <w:b/>
        </w:rPr>
        <w:t xml:space="preserve"> </w:t>
      </w:r>
    </w:p>
    <w:p w:rsidR="00205133" w:rsidRDefault="00BD21A8">
      <w:pPr>
        <w:pStyle w:val="1"/>
        <w:spacing w:after="34"/>
        <w:ind w:left="31"/>
      </w:pPr>
      <w:r>
        <w:t>Suite 2703, 27/F, China Resources Building</w:t>
      </w:r>
    </w:p>
    <w:p w:rsidR="00205133" w:rsidRDefault="00BD21A8">
      <w:pPr>
        <w:spacing w:line="259" w:lineRule="auto"/>
        <w:ind w:left="4142" w:right="3467"/>
        <w:jc w:val="center"/>
      </w:pPr>
      <w:r>
        <w:rPr>
          <w:b/>
        </w:rPr>
        <w:t xml:space="preserve">26 </w:t>
      </w:r>
      <w:proofErr w:type="spellStart"/>
      <w:r>
        <w:rPr>
          <w:b/>
        </w:rPr>
        <w:t>Harbour</w:t>
      </w:r>
      <w:proofErr w:type="spellEnd"/>
      <w:r>
        <w:rPr>
          <w:b/>
        </w:rPr>
        <w:t xml:space="preserve"> Road, Wan Chai</w:t>
      </w:r>
      <w:r>
        <w:rPr>
          <w:b/>
        </w:rPr>
        <w:tab/>
      </w:r>
      <w:r>
        <w:rPr>
          <w:b/>
          <w:sz w:val="31"/>
          <w:vertAlign w:val="superscript"/>
        </w:rPr>
        <w:t xml:space="preserve"> </w:t>
      </w:r>
      <w:r>
        <w:rPr>
          <w:b/>
        </w:rPr>
        <w:t>Hong Kong SAR, China</w:t>
      </w:r>
      <w:r>
        <w:rPr>
          <w:b/>
        </w:rPr>
        <w:tab/>
      </w:r>
      <w:r>
        <w:rPr>
          <w:b/>
          <w:sz w:val="31"/>
          <w:vertAlign w:val="superscript"/>
        </w:rPr>
        <w:t xml:space="preserve"> </w:t>
      </w:r>
    </w:p>
    <w:p w:rsidR="00205133" w:rsidRDefault="00BD21A8">
      <w:pPr>
        <w:pStyle w:val="1"/>
        <w:tabs>
          <w:tab w:val="center" w:pos="5568"/>
          <w:tab w:val="center" w:pos="7301"/>
        </w:tabs>
        <w:ind w:left="0" w:firstLine="0"/>
        <w:jc w:val="left"/>
      </w:pPr>
      <w:r>
        <w:rPr>
          <w:rFonts w:ascii="Calibri" w:eastAsia="Calibri" w:hAnsi="Calibri" w:cs="Calibri"/>
          <w:b w:val="0"/>
          <w:sz w:val="22"/>
        </w:rPr>
        <w:tab/>
      </w:r>
      <w:r>
        <w:t>(Address of Principal Executive Offices.</w:t>
      </w:r>
      <w:r>
        <w:rPr>
          <w:sz w:val="31"/>
          <w:vertAlign w:val="superscript"/>
        </w:rPr>
        <w:t xml:space="preserve"> </w:t>
      </w:r>
      <w:r>
        <w:rPr>
          <w:sz w:val="31"/>
          <w:vertAlign w:val="superscript"/>
        </w:rPr>
        <w:tab/>
      </w:r>
      <w:r>
        <w:t>)</w:t>
      </w:r>
    </w:p>
    <w:p w:rsidR="00205133" w:rsidRDefault="00BD21A8">
      <w:pPr>
        <w:spacing w:line="259" w:lineRule="auto"/>
        <w:ind w:left="21" w:firstLine="0"/>
        <w:jc w:val="center"/>
      </w:pPr>
      <w:r>
        <w:t xml:space="preserve"> </w:t>
      </w:r>
    </w:p>
    <w:p w:rsidR="00205133" w:rsidRDefault="00BD21A8">
      <w:pPr>
        <w:ind w:right="10"/>
      </w:pPr>
      <w:r>
        <w:t>Indicate by check mark whether the registrant files or will file annual reports under cover Form 20-F or Form 40-F.</w:t>
      </w:r>
    </w:p>
    <w:p w:rsidR="00205133" w:rsidRDefault="00BD21A8">
      <w:pPr>
        <w:spacing w:after="26" w:line="259" w:lineRule="auto"/>
        <w:ind w:left="171" w:firstLine="0"/>
      </w:pPr>
      <w:r>
        <w:t xml:space="preserve"> </w:t>
      </w:r>
    </w:p>
    <w:p w:rsidR="00205133" w:rsidRDefault="00BD21A8">
      <w:pPr>
        <w:spacing w:line="259" w:lineRule="auto"/>
        <w:ind w:left="31"/>
        <w:jc w:val="center"/>
      </w:pPr>
      <w:r>
        <w:t xml:space="preserve">Form 20-F </w:t>
      </w:r>
      <w:r>
        <w:rPr>
          <w:rFonts w:ascii="Segoe UI Symbol" w:eastAsia="Segoe UI Symbol" w:hAnsi="Segoe UI Symbol" w:cs="Segoe UI Symbol"/>
        </w:rPr>
        <w:t>☒</w:t>
      </w:r>
      <w:r>
        <w:t xml:space="preserve">              Form 40-F </w:t>
      </w:r>
      <w:r>
        <w:rPr>
          <w:rFonts w:ascii="Segoe UI Symbol" w:eastAsia="Segoe UI Symbol" w:hAnsi="Segoe UI Symbol" w:cs="Segoe UI Symbol"/>
        </w:rPr>
        <w:t>☐</w:t>
      </w:r>
    </w:p>
    <w:p w:rsidR="00205133" w:rsidRDefault="00BD21A8">
      <w:pPr>
        <w:spacing w:after="27" w:line="259" w:lineRule="auto"/>
        <w:ind w:left="21" w:firstLine="0"/>
        <w:jc w:val="center"/>
      </w:pPr>
      <w:r>
        <w:t xml:space="preserve"> </w:t>
      </w:r>
    </w:p>
    <w:p w:rsidR="00205133" w:rsidRDefault="00BD21A8">
      <w:pPr>
        <w:ind w:right="10"/>
      </w:pPr>
      <w:r>
        <w:t>In</w:t>
      </w:r>
      <w:r>
        <w:t xml:space="preserve">dicate by check mark if the registrant is submitting the Form 6-K in paper as permitted by Regulation S-T Rule 101(b)(1): </w:t>
      </w:r>
      <w:r>
        <w:rPr>
          <w:rFonts w:ascii="Segoe UI Symbol" w:eastAsia="Segoe UI Symbol" w:hAnsi="Segoe UI Symbol" w:cs="Segoe UI Symbol"/>
        </w:rPr>
        <w:t>☐</w:t>
      </w:r>
    </w:p>
    <w:p w:rsidR="00205133" w:rsidRDefault="00BD21A8">
      <w:pPr>
        <w:spacing w:after="27" w:line="259" w:lineRule="auto"/>
        <w:ind w:left="171" w:firstLine="0"/>
      </w:pPr>
      <w:r>
        <w:t xml:space="preserve"> </w:t>
      </w:r>
    </w:p>
    <w:p w:rsidR="00205133" w:rsidRDefault="00BD21A8">
      <w:pPr>
        <w:ind w:right="10"/>
      </w:pPr>
      <w:r>
        <w:t xml:space="preserve">Indicate by check mark if the registrant is submitting the Form 6-K in paper as permitted by Regulation S-T Rule 101(b)(7): </w:t>
      </w:r>
      <w:r>
        <w:rPr>
          <w:rFonts w:ascii="Segoe UI Symbol" w:eastAsia="Segoe UI Symbol" w:hAnsi="Segoe UI Symbol" w:cs="Segoe UI Symbol"/>
        </w:rPr>
        <w:t>☐</w:t>
      </w:r>
    </w:p>
    <w:p w:rsidR="00205133" w:rsidRDefault="00BD21A8">
      <w:pPr>
        <w:spacing w:line="259" w:lineRule="auto"/>
        <w:ind w:left="171" w:firstLine="0"/>
      </w:pPr>
      <w:r>
        <w:t xml:space="preserve"> </w:t>
      </w:r>
    </w:p>
    <w:p w:rsidR="00205133" w:rsidRDefault="00BD21A8">
      <w:pPr>
        <w:spacing w:line="259" w:lineRule="auto"/>
        <w:ind w:left="171" w:firstLine="0"/>
      </w:pPr>
      <w:r>
        <w:t xml:space="preserve"> </w:t>
      </w:r>
    </w:p>
    <w:p w:rsidR="00205133" w:rsidRDefault="00BD21A8">
      <w:pPr>
        <w:spacing w:after="134" w:line="259" w:lineRule="auto"/>
        <w:ind w:left="171" w:firstLine="0"/>
      </w:pPr>
      <w:r>
        <w:t xml:space="preserve"> </w:t>
      </w:r>
    </w:p>
    <w:p w:rsidR="00205133" w:rsidRDefault="00BD21A8">
      <w:pPr>
        <w:spacing w:line="259" w:lineRule="auto"/>
        <w:ind w:left="21" w:firstLine="0"/>
        <w:jc w:val="center"/>
      </w:pPr>
      <w:r>
        <w:t xml:space="preserve"> </w:t>
      </w:r>
      <w:r>
        <w:tab/>
        <w:t xml:space="preserve"> </w:t>
      </w:r>
      <w:r>
        <w:tab/>
        <w:t xml:space="preserve"> </w:t>
      </w:r>
    </w:p>
    <w:p w:rsidR="00205133" w:rsidRDefault="00BD21A8">
      <w:pPr>
        <w:spacing w:after="5894" w:line="259" w:lineRule="auto"/>
        <w:ind w:left="171" w:firstLine="0"/>
      </w:pPr>
      <w:r>
        <w:rPr>
          <w:rFonts w:ascii="Calibri" w:eastAsia="Calibri" w:hAnsi="Calibri" w:cs="Calibri"/>
          <w:noProof/>
          <w:sz w:val="22"/>
        </w:rPr>
        <mc:AlternateContent>
          <mc:Choice Requires="wpg">
            <w:drawing>
              <wp:inline distT="0" distB="0" distL="0" distR="0">
                <wp:extent cx="6896099" cy="9525"/>
                <wp:effectExtent l="0" t="0" r="0" b="0"/>
                <wp:docPr id="4670" name="Group 4670"/>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6063" name="Shape 6063"/>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670" style="width:543pt;height:0.75pt;mso-position-horizontal-relative:char;mso-position-vertical-relative:line" coordsize="68960,95">
                <v:shape id="Shape 6064" style="position:absolute;width:68960;height:95;left:0;top:0;" coordsize="6896099,9525" path="m0,0l6896099,0l6896099,9525l0,9525l0,0">
                  <v:stroke weight="0pt" endcap="flat" joinstyle="miter" miterlimit="10" on="false" color="#000000" opacity="0"/>
                  <v:fill on="true" color="#000000"/>
                </v:shape>
              </v:group>
            </w:pict>
          </mc:Fallback>
        </mc:AlternateContent>
      </w:r>
    </w:p>
    <w:p w:rsidR="00205133" w:rsidRDefault="00BD21A8">
      <w:pPr>
        <w:spacing w:after="271" w:line="259" w:lineRule="auto"/>
        <w:ind w:left="-5" w:right="-15"/>
      </w:pPr>
      <w:r>
        <w:rPr>
          <w:rFonts w:ascii="Arial" w:eastAsia="Arial" w:hAnsi="Arial" w:cs="Arial"/>
          <w:sz w:val="16"/>
        </w:rPr>
        <w:lastRenderedPageBreak/>
        <w:t>https://sec.report/Document/0001683168-20-000959/spi_6k.htm</w:t>
      </w:r>
      <w:r>
        <w:rPr>
          <w:rFonts w:ascii="Arial" w:eastAsia="Arial" w:hAnsi="Arial" w:cs="Arial"/>
          <w:sz w:val="16"/>
        </w:rPr>
        <w:tab/>
        <w:t>1/2 https://sec.report/Document/0001683168-20-000959/spi_6k.htm</w:t>
      </w:r>
    </w:p>
    <w:p w:rsidR="00205133" w:rsidRDefault="00BD21A8">
      <w:pPr>
        <w:spacing w:after="60" w:line="259" w:lineRule="auto"/>
        <w:ind w:left="171" w:firstLine="0"/>
      </w:pPr>
      <w:r>
        <w:rPr>
          <w:sz w:val="24"/>
        </w:rPr>
        <w:t xml:space="preserve"> </w:t>
      </w:r>
    </w:p>
    <w:p w:rsidR="00205133" w:rsidRDefault="00BD21A8">
      <w:pPr>
        <w:spacing w:line="259" w:lineRule="auto"/>
        <w:ind w:left="171" w:firstLine="0"/>
      </w:pPr>
      <w:r>
        <w:t xml:space="preserve"> </w:t>
      </w:r>
    </w:p>
    <w:p w:rsidR="00205133" w:rsidRDefault="00BD21A8">
      <w:pPr>
        <w:spacing w:line="259" w:lineRule="auto"/>
      </w:pPr>
      <w:r>
        <w:rPr>
          <w:b/>
        </w:rPr>
        <w:t>Other Information</w:t>
      </w:r>
    </w:p>
    <w:p w:rsidR="00205133" w:rsidRDefault="00BD21A8">
      <w:pPr>
        <w:spacing w:line="259" w:lineRule="auto"/>
        <w:ind w:left="171" w:firstLine="0"/>
      </w:pPr>
      <w:r>
        <w:t xml:space="preserve"> </w:t>
      </w:r>
    </w:p>
    <w:p w:rsidR="00205133" w:rsidRDefault="00BD21A8">
      <w:pPr>
        <w:ind w:right="10"/>
      </w:pPr>
      <w:r>
        <w:t xml:space="preserve">On March 26, 2020, SPI Energy Co., Ltd. (the “Company”) announced that it received a notification </w:t>
      </w:r>
      <w:r>
        <w:t>letter from the Listing</w:t>
      </w:r>
    </w:p>
    <w:p w:rsidR="00205133" w:rsidRDefault="00BD21A8">
      <w:pPr>
        <w:ind w:right="10"/>
      </w:pPr>
      <w:r>
        <w:t xml:space="preserve">Qualifications Department of </w:t>
      </w:r>
      <w:proofErr w:type="gramStart"/>
      <w:r>
        <w:t>The</w:t>
      </w:r>
      <w:proofErr w:type="gramEnd"/>
      <w:r>
        <w:t xml:space="preserve"> Nasdaq Stock Market Inc. (“NASDAQ”) on March 23, 2020 indicating that the Company is not in compliance with NASDAQ Listing Rule 5450(b)(3)(C) for continued listing because the market value of its pub</w:t>
      </w:r>
      <w:r>
        <w:t>licly held shares was less than $15 million.</w:t>
      </w:r>
    </w:p>
    <w:p w:rsidR="00205133" w:rsidRDefault="00BD21A8">
      <w:pPr>
        <w:spacing w:line="259" w:lineRule="auto"/>
        <w:ind w:left="171" w:firstLine="0"/>
      </w:pPr>
      <w:r>
        <w:t xml:space="preserve"> </w:t>
      </w:r>
    </w:p>
    <w:p w:rsidR="00205133" w:rsidRDefault="00BD21A8">
      <w:pPr>
        <w:ind w:right="10"/>
      </w:pPr>
      <w:r>
        <w:t>A copy of the press release is attached hereto as exhibit 99.1.</w:t>
      </w:r>
    </w:p>
    <w:p w:rsidR="00205133" w:rsidRDefault="00BD21A8">
      <w:pPr>
        <w:spacing w:line="259" w:lineRule="auto"/>
        <w:ind w:left="171" w:firstLine="0"/>
      </w:pPr>
      <w:r>
        <w:t xml:space="preserve"> </w:t>
      </w:r>
    </w:p>
    <w:p w:rsidR="00205133" w:rsidRDefault="00BD21A8">
      <w:pPr>
        <w:spacing w:line="259" w:lineRule="auto"/>
      </w:pPr>
      <w:r>
        <w:rPr>
          <w:b/>
        </w:rPr>
        <w:t>Financial Statements and Exhibits.</w:t>
      </w:r>
    </w:p>
    <w:p w:rsidR="00205133" w:rsidRDefault="00BD21A8">
      <w:pPr>
        <w:spacing w:after="14" w:line="259" w:lineRule="auto"/>
        <w:ind w:left="171" w:firstLine="0"/>
      </w:pPr>
      <w:r>
        <w:t xml:space="preserve"> </w:t>
      </w:r>
    </w:p>
    <w:p w:rsidR="00205133" w:rsidRDefault="00BD21A8">
      <w:pPr>
        <w:ind w:right="9018"/>
      </w:pPr>
      <w:r>
        <w:t>Exhibit</w:t>
      </w:r>
      <w:r>
        <w:tab/>
        <w:t>Description No.</w:t>
      </w:r>
    </w:p>
    <w:p w:rsidR="00205133" w:rsidRDefault="00BD21A8">
      <w:pPr>
        <w:spacing w:after="20" w:line="259" w:lineRule="auto"/>
        <w:ind w:left="171" w:firstLine="0"/>
      </w:pPr>
      <w:r>
        <w:t xml:space="preserve"> </w:t>
      </w:r>
      <w:r>
        <w:tab/>
        <w:t xml:space="preserve"> </w:t>
      </w:r>
    </w:p>
    <w:p w:rsidR="00205133" w:rsidRDefault="00BD21A8">
      <w:pPr>
        <w:tabs>
          <w:tab w:val="center" w:pos="346"/>
          <w:tab w:val="center" w:pos="2385"/>
        </w:tabs>
        <w:spacing w:line="259" w:lineRule="auto"/>
        <w:ind w:left="0" w:firstLine="0"/>
      </w:pPr>
      <w:r>
        <w:rPr>
          <w:rFonts w:ascii="Calibri" w:eastAsia="Calibri" w:hAnsi="Calibri" w:cs="Calibri"/>
          <w:sz w:val="22"/>
        </w:rPr>
        <w:tab/>
      </w:r>
      <w:r>
        <w:t>99.1</w:t>
      </w:r>
      <w:r>
        <w:tab/>
      </w:r>
      <w:hyperlink r:id="rId6">
        <w:r>
          <w:rPr>
            <w:color w:val="0000EE"/>
            <w:u w:val="single" w:color="0000EE"/>
          </w:rPr>
          <w:t>Press Release dated March 26</w:t>
        </w:r>
      </w:hyperlink>
      <w:hyperlink r:id="rId7">
        <w:r>
          <w:rPr>
            <w:color w:val="0000EE"/>
          </w:rPr>
          <w:t>,</w:t>
        </w:r>
      </w:hyperlink>
      <w:hyperlink r:id="rId8">
        <w:r>
          <w:rPr>
            <w:color w:val="0000EE"/>
            <w:u w:val="single" w:color="0000EE"/>
          </w:rPr>
          <w:t xml:space="preserve"> 2020</w:t>
        </w:r>
      </w:hyperlink>
    </w:p>
    <w:p w:rsidR="00205133" w:rsidRDefault="00BD21A8">
      <w:pPr>
        <w:spacing w:line="259" w:lineRule="auto"/>
        <w:ind w:left="21" w:firstLine="0"/>
        <w:jc w:val="center"/>
      </w:pPr>
      <w:r>
        <w:rPr>
          <w:b/>
        </w:rPr>
        <w:t xml:space="preserve"> </w:t>
      </w:r>
    </w:p>
    <w:p w:rsidR="00205133" w:rsidRDefault="00BD21A8">
      <w:pPr>
        <w:spacing w:line="259" w:lineRule="auto"/>
        <w:ind w:left="21" w:firstLine="0"/>
        <w:jc w:val="center"/>
      </w:pPr>
      <w:r>
        <w:rPr>
          <w:b/>
        </w:rPr>
        <w:t xml:space="preserve"> </w:t>
      </w:r>
    </w:p>
    <w:p w:rsidR="00205133" w:rsidRDefault="00BD21A8">
      <w:pPr>
        <w:pStyle w:val="1"/>
        <w:ind w:left="31"/>
      </w:pPr>
      <w:r>
        <w:t>SIGNATURE</w:t>
      </w:r>
    </w:p>
    <w:p w:rsidR="00205133" w:rsidRDefault="00BD21A8">
      <w:pPr>
        <w:spacing w:line="259" w:lineRule="auto"/>
        <w:ind w:left="891" w:firstLine="0"/>
      </w:pPr>
      <w:r>
        <w:t xml:space="preserve"> </w:t>
      </w:r>
    </w:p>
    <w:p w:rsidR="00205133" w:rsidRDefault="00BD21A8">
      <w:pPr>
        <w:ind w:left="901" w:right="10"/>
      </w:pPr>
      <w:r>
        <w:t>Pursuant to the requirements of the Securities Exchange Act of 1934, the registrant has duly caused this report to be signed on</w:t>
      </w:r>
    </w:p>
    <w:p w:rsidR="00205133" w:rsidRDefault="00BD21A8">
      <w:pPr>
        <w:ind w:right="10"/>
      </w:pPr>
      <w:r>
        <w:t>its behalf by the undersigned, thereunto duly authorized.</w:t>
      </w:r>
    </w:p>
    <w:p w:rsidR="00205133" w:rsidRDefault="00BD21A8">
      <w:pPr>
        <w:spacing w:line="259" w:lineRule="auto"/>
        <w:ind w:left="891" w:firstLine="0"/>
      </w:pPr>
      <w:r>
        <w:t xml:space="preserve"> </w:t>
      </w:r>
    </w:p>
    <w:p w:rsidR="00205133" w:rsidRDefault="00BD21A8">
      <w:pPr>
        <w:ind w:right="10"/>
      </w:pPr>
      <w:r>
        <w:t>Dated: March 26, 2020</w:t>
      </w:r>
    </w:p>
    <w:p w:rsidR="00205133" w:rsidRDefault="00BD21A8">
      <w:pPr>
        <w:spacing w:after="230" w:line="259" w:lineRule="auto"/>
        <w:ind w:left="171" w:firstLine="0"/>
      </w:pPr>
      <w:r>
        <w:rPr>
          <w:b/>
        </w:rPr>
        <w:t xml:space="preserve"> </w:t>
      </w:r>
    </w:p>
    <w:p w:rsidR="00205133" w:rsidRDefault="00BD21A8">
      <w:pPr>
        <w:spacing w:line="259" w:lineRule="auto"/>
      </w:pPr>
      <w:r>
        <w:rPr>
          <w:b/>
        </w:rPr>
        <w:t>SPI ENERGY CO., LTD.</w:t>
      </w:r>
    </w:p>
    <w:p w:rsidR="00205133" w:rsidRDefault="00BD21A8">
      <w:pPr>
        <w:spacing w:line="259" w:lineRule="auto"/>
        <w:ind w:left="171" w:firstLine="0"/>
      </w:pPr>
      <w:r>
        <w:t xml:space="preserve"> </w:t>
      </w:r>
    </w:p>
    <w:p w:rsidR="00205133" w:rsidRDefault="00BD21A8">
      <w:pPr>
        <w:pStyle w:val="2"/>
      </w:pPr>
      <w:r>
        <w:t>B</w:t>
      </w:r>
      <w:r>
        <w:rPr>
          <w:u w:val="none"/>
        </w:rPr>
        <w:t>y</w:t>
      </w:r>
      <w:r>
        <w:t xml:space="preserve">: /s/ </w:t>
      </w:r>
      <w:proofErr w:type="spellStart"/>
      <w:r>
        <w:t>Xiaofen</w:t>
      </w:r>
      <w:r>
        <w:rPr>
          <w:u w:val="none"/>
        </w:rPr>
        <w:t>g</w:t>
      </w:r>
      <w:proofErr w:type="spellEnd"/>
      <w:r>
        <w:t xml:space="preserve"> Pen</w:t>
      </w:r>
      <w:r>
        <w:rPr>
          <w:u w:val="none"/>
        </w:rPr>
        <w:t>g</w:t>
      </w:r>
      <w:r>
        <w:t xml:space="preserve">                                 </w:t>
      </w:r>
    </w:p>
    <w:p w:rsidR="00205133" w:rsidRDefault="00BD21A8">
      <w:pPr>
        <w:ind w:right="10"/>
      </w:pPr>
      <w:r>
        <w:t xml:space="preserve">Name: </w:t>
      </w:r>
      <w:proofErr w:type="spellStart"/>
      <w:r>
        <w:t>Xiaofeng</w:t>
      </w:r>
      <w:proofErr w:type="spellEnd"/>
      <w:r>
        <w:t xml:space="preserve"> Peng</w:t>
      </w:r>
    </w:p>
    <w:p w:rsidR="00205133" w:rsidRDefault="00BD21A8">
      <w:pPr>
        <w:spacing w:after="6793"/>
        <w:ind w:right="10"/>
      </w:pPr>
      <w:r>
        <w:t>Title: Chief Executive Officer</w:t>
      </w:r>
    </w:p>
    <w:p w:rsidR="00205133" w:rsidRDefault="00BD21A8">
      <w:pPr>
        <w:spacing w:after="271" w:line="259" w:lineRule="auto"/>
        <w:ind w:left="-5" w:right="-15"/>
      </w:pPr>
      <w:r>
        <w:rPr>
          <w:rFonts w:ascii="Arial" w:eastAsia="Arial" w:hAnsi="Arial" w:cs="Arial"/>
          <w:sz w:val="16"/>
        </w:rPr>
        <w:lastRenderedPageBreak/>
        <w:t>https://sec.report/Document/0001683168-20-000959/spi_6k.htm</w:t>
      </w:r>
      <w:r>
        <w:rPr>
          <w:rFonts w:ascii="Arial" w:eastAsia="Arial" w:hAnsi="Arial" w:cs="Arial"/>
          <w:sz w:val="16"/>
        </w:rPr>
        <w:tab/>
        <w:t>2/2 https://sec.report/Document/0001683168-20-000959/spi-ex9901.htm</w:t>
      </w:r>
    </w:p>
    <w:p w:rsidR="00205133" w:rsidRDefault="00BD21A8">
      <w:pPr>
        <w:spacing w:line="259" w:lineRule="auto"/>
      </w:pPr>
      <w:r>
        <w:rPr>
          <w:sz w:val="24"/>
        </w:rPr>
        <w:t>EX-99.1 2 spi-ex9901.htm PRESS RELEASE</w:t>
      </w:r>
    </w:p>
    <w:p w:rsidR="00205133" w:rsidRDefault="00BD21A8">
      <w:pPr>
        <w:spacing w:line="259" w:lineRule="auto"/>
      </w:pPr>
      <w:r>
        <w:rPr>
          <w:sz w:val="24"/>
        </w:rPr>
        <w:t>Exhibit 99.1</w:t>
      </w:r>
    </w:p>
    <w:p w:rsidR="00205133" w:rsidRDefault="00BD21A8">
      <w:pPr>
        <w:spacing w:line="259" w:lineRule="auto"/>
        <w:ind w:left="171" w:firstLine="0"/>
      </w:pPr>
      <w:r>
        <w:rPr>
          <w:sz w:val="24"/>
        </w:rPr>
        <w:t xml:space="preserve"> </w:t>
      </w:r>
    </w:p>
    <w:p w:rsidR="00205133" w:rsidRDefault="00BD21A8">
      <w:pPr>
        <w:pStyle w:val="1"/>
        <w:ind w:left="31"/>
      </w:pPr>
      <w:r>
        <w:t xml:space="preserve">SPI Energy Co., Ltd. Announces Receipt of Delinquency Notice </w:t>
      </w:r>
      <w:proofErr w:type="gramStart"/>
      <w:r>
        <w:t>From</w:t>
      </w:r>
      <w:proofErr w:type="gramEnd"/>
      <w:r>
        <w:t xml:space="preserve"> NASDAQ</w:t>
      </w:r>
    </w:p>
    <w:p w:rsidR="00205133" w:rsidRDefault="00BD21A8">
      <w:pPr>
        <w:spacing w:line="259" w:lineRule="auto"/>
        <w:ind w:left="171" w:firstLine="0"/>
      </w:pPr>
      <w:r>
        <w:t xml:space="preserve"> </w:t>
      </w:r>
    </w:p>
    <w:p w:rsidR="00205133" w:rsidRDefault="00BD21A8">
      <w:pPr>
        <w:ind w:right="128"/>
      </w:pPr>
      <w:r>
        <w:t>HONG KONG and SANTA CLARA, California, March 26, 2020 (GLOBE NEWSWIRE) -- SPI Energy Co., Ltd. ("SPI Energy" or the "Company")</w:t>
      </w:r>
      <w:r>
        <w:t xml:space="preserve"> (NASDAQ: SPI), a global provider of green energy solutions for business, residential, government, utility customers, and investors, today announced that it received a notification letter (the “Notice”) from the Listing Qualifications Department of The Nas</w:t>
      </w:r>
      <w:r>
        <w:t>daq Stock Market Inc. (“Nasdaq”) on March 23, 2020 indicating that the Company is not in compliance with NASDAQ Listing Rule 5450(b)(3)(C) (the “Rule”) for continued listing because the market value of its publicly held shares (“MVPHS”) was less than $15 m</w:t>
      </w:r>
      <w:r>
        <w:t>illion.</w:t>
      </w:r>
    </w:p>
    <w:p w:rsidR="00205133" w:rsidRDefault="00BD21A8">
      <w:pPr>
        <w:spacing w:line="259" w:lineRule="auto"/>
        <w:ind w:left="171" w:firstLine="0"/>
      </w:pPr>
      <w:r>
        <w:t xml:space="preserve"> </w:t>
      </w:r>
    </w:p>
    <w:p w:rsidR="00205133" w:rsidRDefault="00BD21A8">
      <w:pPr>
        <w:ind w:right="10"/>
      </w:pPr>
      <w:r>
        <w:t>The rules also provided that the Company has a compliance period of 180 calendar days, or until September 21, 2020 (the “Compliance Period”), to regain compliance.</w:t>
      </w:r>
    </w:p>
    <w:p w:rsidR="00205133" w:rsidRDefault="00BD21A8">
      <w:pPr>
        <w:spacing w:line="259" w:lineRule="auto"/>
        <w:ind w:left="171" w:firstLine="0"/>
      </w:pPr>
      <w:r>
        <w:t xml:space="preserve"> </w:t>
      </w:r>
    </w:p>
    <w:p w:rsidR="00205133" w:rsidRDefault="00BD21A8">
      <w:pPr>
        <w:ind w:right="10"/>
      </w:pPr>
      <w:r>
        <w:t>If at any time during the Compliance Period, the Company’s MVPHS closes at $ 15,</w:t>
      </w:r>
      <w:r>
        <w:t>000,000 or more for a minimum of 10 consecutive business days, Nasdaq will provide the Company a written confirmation of compliance and the matter will be closed.</w:t>
      </w:r>
    </w:p>
    <w:p w:rsidR="00205133" w:rsidRDefault="00BD21A8">
      <w:pPr>
        <w:spacing w:line="259" w:lineRule="auto"/>
        <w:ind w:left="171" w:firstLine="0"/>
      </w:pPr>
      <w:r>
        <w:t xml:space="preserve"> </w:t>
      </w:r>
    </w:p>
    <w:p w:rsidR="00205133" w:rsidRDefault="00BD21A8">
      <w:pPr>
        <w:ind w:right="160"/>
      </w:pPr>
      <w:r>
        <w:t>In the event that the Company does not regain compliance by September 19, 2020, the Company</w:t>
      </w:r>
      <w:r>
        <w:t xml:space="preserve"> will receive written notification that its securities are subject to delisting.</w:t>
      </w:r>
    </w:p>
    <w:p w:rsidR="00205133" w:rsidRDefault="00BD21A8">
      <w:pPr>
        <w:spacing w:line="259" w:lineRule="auto"/>
        <w:ind w:left="171" w:firstLine="0"/>
      </w:pPr>
      <w:r>
        <w:t xml:space="preserve"> </w:t>
      </w:r>
    </w:p>
    <w:p w:rsidR="00205133" w:rsidRDefault="00BD21A8">
      <w:pPr>
        <w:spacing w:line="259" w:lineRule="auto"/>
        <w:ind w:left="171" w:firstLine="0"/>
      </w:pPr>
      <w:r>
        <w:t xml:space="preserve"> </w:t>
      </w:r>
    </w:p>
    <w:p w:rsidR="00205133" w:rsidRDefault="00BD21A8">
      <w:pPr>
        <w:spacing w:line="259" w:lineRule="auto"/>
      </w:pPr>
      <w:r>
        <w:rPr>
          <w:b/>
        </w:rPr>
        <w:t>About SPI Energy Co., Ltd.</w:t>
      </w:r>
    </w:p>
    <w:p w:rsidR="00205133" w:rsidRDefault="00BD21A8">
      <w:pPr>
        <w:spacing w:line="259" w:lineRule="auto"/>
        <w:ind w:left="171" w:firstLine="0"/>
      </w:pPr>
      <w:r>
        <w:t xml:space="preserve"> </w:t>
      </w:r>
    </w:p>
    <w:p w:rsidR="00205133" w:rsidRDefault="00BD21A8">
      <w:pPr>
        <w:ind w:right="91"/>
      </w:pPr>
      <w:r>
        <w:t>SPI Energy is a global provider of photovoltaic (“PV”) solutions for business, residential, government and utility customers and investors. Th</w:t>
      </w:r>
      <w:r>
        <w:t>e Company develops solar PV projects that are either sold to third party operators or owned and operated by the Company for selling of electricity to the grid in multiple countries in Asia, North America and Europe. The Company’s subsidiary in Australia pr</w:t>
      </w:r>
      <w:r>
        <w:t>imarily sells solar PV components to retail customers and solar project developers. The Company has its operating headquarter in Hong Kong and its U.S. office in Santa Clara, California. The Company maintains global operations in Asia, Europe, North Americ</w:t>
      </w:r>
      <w:r>
        <w:t xml:space="preserve">a and Australia. </w:t>
      </w:r>
    </w:p>
    <w:p w:rsidR="00205133" w:rsidRDefault="00BD21A8">
      <w:pPr>
        <w:spacing w:line="259" w:lineRule="auto"/>
        <w:ind w:left="171" w:firstLine="0"/>
      </w:pPr>
      <w:r>
        <w:t xml:space="preserve"> </w:t>
      </w:r>
    </w:p>
    <w:p w:rsidR="00205133" w:rsidRDefault="00BD21A8">
      <w:pPr>
        <w:spacing w:line="259" w:lineRule="auto"/>
        <w:ind w:left="171" w:firstLine="0"/>
      </w:pPr>
      <w:r>
        <w:t xml:space="preserve"> </w:t>
      </w:r>
    </w:p>
    <w:p w:rsidR="00205133" w:rsidRDefault="00BD21A8">
      <w:pPr>
        <w:ind w:right="10"/>
      </w:pPr>
      <w:r>
        <w:t>For inquiries, please contact:</w:t>
      </w:r>
    </w:p>
    <w:p w:rsidR="00205133" w:rsidRDefault="00BD21A8">
      <w:pPr>
        <w:spacing w:line="259" w:lineRule="auto"/>
        <w:ind w:left="171" w:firstLine="0"/>
      </w:pPr>
      <w:r>
        <w:t xml:space="preserve"> </w:t>
      </w:r>
    </w:p>
    <w:p w:rsidR="00205133" w:rsidRDefault="00BD21A8">
      <w:pPr>
        <w:ind w:right="10"/>
      </w:pPr>
      <w:r>
        <w:t>SPI Energy Co., Ltd.</w:t>
      </w:r>
    </w:p>
    <w:p w:rsidR="00205133" w:rsidRDefault="00BD21A8">
      <w:pPr>
        <w:ind w:right="10"/>
      </w:pPr>
      <w:r>
        <w:t>IR Department</w:t>
      </w:r>
    </w:p>
    <w:p w:rsidR="00205133" w:rsidRDefault="00BD21A8">
      <w:pPr>
        <w:ind w:right="10"/>
      </w:pPr>
      <w:r>
        <w:t>Email: ir@spigroups.com</w:t>
      </w:r>
    </w:p>
    <w:p w:rsidR="00205133" w:rsidRDefault="00BD21A8">
      <w:pPr>
        <w:spacing w:line="259" w:lineRule="auto"/>
        <w:ind w:left="171" w:firstLine="0"/>
      </w:pPr>
      <w:r>
        <w:t xml:space="preserve"> </w:t>
      </w:r>
    </w:p>
    <w:p w:rsidR="00205133" w:rsidRDefault="00BD21A8">
      <w:pPr>
        <w:ind w:right="10"/>
      </w:pPr>
      <w:proofErr w:type="spellStart"/>
      <w:r>
        <w:t>RedChip</w:t>
      </w:r>
      <w:proofErr w:type="spellEnd"/>
      <w:r>
        <w:t xml:space="preserve"> Companies</w:t>
      </w:r>
    </w:p>
    <w:p w:rsidR="00205133" w:rsidRDefault="00BD21A8">
      <w:pPr>
        <w:spacing w:after="4455"/>
        <w:ind w:right="9388"/>
      </w:pPr>
      <w:r>
        <w:t xml:space="preserve">Bruce </w:t>
      </w:r>
      <w:proofErr w:type="spellStart"/>
      <w:r>
        <w:t>Haase</w:t>
      </w:r>
      <w:proofErr w:type="spellEnd"/>
      <w:r>
        <w:t xml:space="preserve"> (407) 712-8965 bruce@redchip.com</w:t>
      </w:r>
    </w:p>
    <w:p w:rsidR="00205133" w:rsidRDefault="00BD21A8">
      <w:pPr>
        <w:tabs>
          <w:tab w:val="right" w:pos="11181"/>
        </w:tabs>
        <w:spacing w:after="271" w:line="259" w:lineRule="auto"/>
        <w:ind w:left="-15" w:right="-15" w:firstLine="0"/>
      </w:pPr>
      <w:r>
        <w:rPr>
          <w:rFonts w:ascii="Arial" w:eastAsia="Arial" w:hAnsi="Arial" w:cs="Arial"/>
          <w:sz w:val="16"/>
        </w:rPr>
        <w:lastRenderedPageBreak/>
        <w:t>https://sec.report/Document/0001683168-20-000959/spi-ex9901.htm</w:t>
      </w:r>
      <w:r>
        <w:rPr>
          <w:rFonts w:ascii="Arial" w:eastAsia="Arial" w:hAnsi="Arial" w:cs="Arial"/>
          <w:sz w:val="16"/>
        </w:rPr>
        <w:tab/>
        <w:t>1/1</w:t>
      </w:r>
    </w:p>
    <w:p w:rsidR="00205133" w:rsidRDefault="00205133">
      <w:pPr>
        <w:sectPr w:rsidR="00205133">
          <w:headerReference w:type="even" r:id="rId9"/>
          <w:headerReference w:type="default" r:id="rId10"/>
          <w:footerReference w:type="even" r:id="rId11"/>
          <w:footerReference w:type="default" r:id="rId12"/>
          <w:headerReference w:type="first" r:id="rId13"/>
          <w:footerReference w:type="first" r:id="rId14"/>
          <w:pgSz w:w="12240" w:h="15840"/>
          <w:pgMar w:top="324" w:right="530" w:bottom="306" w:left="529" w:header="324" w:footer="720" w:gutter="0"/>
          <w:cols w:space="720"/>
        </w:sectPr>
      </w:pPr>
    </w:p>
    <w:p w:rsidR="00205133" w:rsidRDefault="00BD21A8">
      <w:pPr>
        <w:spacing w:line="259" w:lineRule="auto"/>
        <w:ind w:left="-5"/>
      </w:pPr>
      <w:r>
        <w:rPr>
          <w:sz w:val="24"/>
        </w:rPr>
        <w:lastRenderedPageBreak/>
        <w:t>6-K 1 spi_6k.htm FORM 6-K</w:t>
      </w:r>
    </w:p>
    <w:p w:rsidR="00205133" w:rsidRDefault="00BD21A8">
      <w:pPr>
        <w:spacing w:after="105" w:line="259" w:lineRule="auto"/>
        <w:ind w:left="0" w:firstLine="0"/>
      </w:pPr>
      <w:r>
        <w:rPr>
          <w:rFonts w:ascii="Calibri" w:eastAsia="Calibri" w:hAnsi="Calibri" w:cs="Calibri"/>
          <w:noProof/>
          <w:sz w:val="22"/>
        </w:rPr>
        <mc:AlternateContent>
          <mc:Choice Requires="wpg">
            <w:drawing>
              <wp:inline distT="0" distB="0" distL="0" distR="0">
                <wp:extent cx="6896099" cy="47625"/>
                <wp:effectExtent l="0" t="0" r="0" b="0"/>
                <wp:docPr id="4875" name="Group 4875"/>
                <wp:cNvGraphicFramePr/>
                <a:graphic xmlns:a="http://schemas.openxmlformats.org/drawingml/2006/main">
                  <a:graphicData uri="http://schemas.microsoft.com/office/word/2010/wordprocessingGroup">
                    <wpg:wgp>
                      <wpg:cNvGrpSpPr/>
                      <wpg:grpSpPr>
                        <a:xfrm>
                          <a:off x="0" y="0"/>
                          <a:ext cx="6896099" cy="47625"/>
                          <a:chOff x="0" y="0"/>
                          <a:chExt cx="6896099" cy="47625"/>
                        </a:xfrm>
                      </wpg:grpSpPr>
                      <wps:wsp>
                        <wps:cNvPr id="6065" name="Shape 6065"/>
                        <wps:cNvSpPr/>
                        <wps:spPr>
                          <a:xfrm>
                            <a:off x="0" y="0"/>
                            <a:ext cx="6896099" cy="19050"/>
                          </a:xfrm>
                          <a:custGeom>
                            <a:avLst/>
                            <a:gdLst/>
                            <a:ahLst/>
                            <a:cxnLst/>
                            <a:rect l="0" t="0" r="0" b="0"/>
                            <a:pathLst>
                              <a:path w="6896099" h="19050">
                                <a:moveTo>
                                  <a:pt x="0" y="0"/>
                                </a:moveTo>
                                <a:lnTo>
                                  <a:pt x="6896099" y="0"/>
                                </a:lnTo>
                                <a:lnTo>
                                  <a:pt x="6896099"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66" name="Shape 6066"/>
                        <wps:cNvSpPr/>
                        <wps:spPr>
                          <a:xfrm>
                            <a:off x="0" y="3810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 name="Rectangle 222"/>
                        <wps:cNvSpPr/>
                        <wps:spPr>
                          <a:xfrm>
                            <a:off x="0" y="29316"/>
                            <a:ext cx="4212" cy="15327"/>
                          </a:xfrm>
                          <a:prstGeom prst="rect">
                            <a:avLst/>
                          </a:prstGeom>
                          <a:ln>
                            <a:noFill/>
                          </a:ln>
                        </wps:spPr>
                        <wps:txbx>
                          <w:txbxContent>
                            <w:p w:rsidR="00205133" w:rsidRDefault="00BD21A8">
                              <w:pPr>
                                <w:spacing w:after="160" w:line="259" w:lineRule="auto"/>
                                <w:ind w:left="0" w:firstLine="0"/>
                              </w:pPr>
                              <w:r>
                                <w:rPr>
                                  <w:sz w:val="2"/>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4875" style="width:543pt;height:3.75pt;mso-position-horizontal-relative:char;mso-position-vertical-relative:line" coordsize="68960,476">
                <v:shape id="Shape 6067" style="position:absolute;width:68960;height:190;left:0;top:0;" coordsize="6896099,19050" path="m0,0l6896099,0l6896099,19050l0,19050l0,0">
                  <v:stroke weight="0pt" endcap="flat" joinstyle="miter" miterlimit="10" on="false" color="#000000" opacity="0"/>
                  <v:fill on="true" color="#000000"/>
                </v:shape>
                <v:shape id="Shape 6068" style="position:absolute;width:68960;height:95;left:0;top:381;" coordsize="6896099,9525" path="m0,0l6896099,0l6896099,9525l0,9525l0,0">
                  <v:stroke weight="0pt" endcap="flat" joinstyle="miter" miterlimit="10" on="false" color="#000000" opacity="0"/>
                  <v:fill on="true" color="#000000"/>
                </v:shape>
                <v:rect id="Rectangle 222" style="position:absolute;width:42;height:153;left:0;top:293;" filled="f" stroked="f">
                  <v:textbox inset="0,0,0,0">
                    <w:txbxContent>
                      <w:p>
                        <w:pPr>
                          <w:spacing w:before="0" w:after="160" w:line="259" w:lineRule="auto"/>
                          <w:ind w:left="0" w:firstLine="0"/>
                        </w:pPr>
                        <w:r>
                          <w:rPr>
                            <w:sz w:val="2"/>
                          </w:rPr>
                          <w:t xml:space="preserve"> </w:t>
                        </w:r>
                      </w:p>
                    </w:txbxContent>
                  </v:textbox>
                </v:rect>
              </v:group>
            </w:pict>
          </mc:Fallback>
        </mc:AlternateContent>
      </w:r>
    </w:p>
    <w:p w:rsidR="00205133" w:rsidRDefault="00BD21A8">
      <w:pPr>
        <w:spacing w:line="259" w:lineRule="auto"/>
        <w:ind w:left="31" w:right="21"/>
        <w:jc w:val="center"/>
      </w:pPr>
      <w:r>
        <w:rPr>
          <w:b/>
        </w:rPr>
        <w:t>UNITED STATES SECURITIES AND EXCHANGE COMMISSION WASHINGTON, DC 20549</w:t>
      </w:r>
    </w:p>
    <w:p w:rsidR="00205133" w:rsidRDefault="00BD21A8">
      <w:pPr>
        <w:spacing w:line="259" w:lineRule="auto"/>
        <w:ind w:left="0" w:firstLine="0"/>
        <w:jc w:val="center"/>
      </w:pPr>
      <w:r>
        <w:rPr>
          <w:b/>
        </w:rPr>
        <w:t xml:space="preserve"> </w:t>
      </w:r>
    </w:p>
    <w:p w:rsidR="00205133" w:rsidRDefault="00BD21A8">
      <w:pPr>
        <w:spacing w:line="259" w:lineRule="auto"/>
        <w:ind w:left="31" w:right="21"/>
        <w:jc w:val="center"/>
      </w:pPr>
      <w:r>
        <w:rPr>
          <w:b/>
        </w:rPr>
        <w:t>FORM 6-K</w:t>
      </w:r>
    </w:p>
    <w:p w:rsidR="00205133" w:rsidRDefault="00BD21A8">
      <w:pPr>
        <w:spacing w:line="259" w:lineRule="auto"/>
        <w:ind w:left="0" w:firstLine="0"/>
        <w:jc w:val="center"/>
      </w:pPr>
      <w:r>
        <w:rPr>
          <w:b/>
        </w:rPr>
        <w:t xml:space="preserve"> </w:t>
      </w:r>
    </w:p>
    <w:p w:rsidR="00205133" w:rsidRDefault="00BD21A8">
      <w:pPr>
        <w:spacing w:line="259" w:lineRule="auto"/>
        <w:ind w:left="31" w:right="21"/>
        <w:jc w:val="center"/>
      </w:pPr>
      <w:r>
        <w:rPr>
          <w:b/>
        </w:rPr>
        <w:t>REPORT OF FOREIGN PRIVATE ISSUER PURSUANT TO RULE 13a-16 OR 15d-16 UNDER THE SECURITIES EXCHANGE ACT OF 1934</w:t>
      </w:r>
    </w:p>
    <w:p w:rsidR="00205133" w:rsidRDefault="00BD21A8">
      <w:pPr>
        <w:spacing w:line="259" w:lineRule="auto"/>
        <w:ind w:left="0" w:firstLine="0"/>
        <w:jc w:val="center"/>
      </w:pPr>
      <w:r>
        <w:rPr>
          <w:b/>
        </w:rPr>
        <w:t xml:space="preserve"> </w:t>
      </w:r>
    </w:p>
    <w:p w:rsidR="00205133" w:rsidRDefault="00BD21A8">
      <w:pPr>
        <w:spacing w:line="259" w:lineRule="auto"/>
        <w:ind w:left="31" w:right="21"/>
        <w:jc w:val="center"/>
      </w:pPr>
      <w:r>
        <w:rPr>
          <w:b/>
        </w:rPr>
        <w:t>For the Month of March 2020</w:t>
      </w:r>
    </w:p>
    <w:p w:rsidR="00205133" w:rsidRDefault="00BD21A8">
      <w:pPr>
        <w:spacing w:line="259" w:lineRule="auto"/>
        <w:ind w:left="0" w:firstLine="0"/>
        <w:jc w:val="center"/>
      </w:pPr>
      <w:r>
        <w:rPr>
          <w:b/>
        </w:rPr>
        <w:t xml:space="preserve"> </w:t>
      </w:r>
    </w:p>
    <w:p w:rsidR="00205133" w:rsidRDefault="00BD21A8">
      <w:pPr>
        <w:spacing w:line="259" w:lineRule="auto"/>
        <w:ind w:left="31" w:right="21"/>
        <w:jc w:val="center"/>
      </w:pPr>
      <w:r>
        <w:rPr>
          <w:b/>
        </w:rPr>
        <w:t>Commission File No.: 001-37678</w:t>
      </w:r>
    </w:p>
    <w:p w:rsidR="00205133" w:rsidRDefault="00BD21A8">
      <w:pPr>
        <w:spacing w:line="259" w:lineRule="auto"/>
        <w:ind w:left="0" w:firstLine="0"/>
        <w:jc w:val="center"/>
      </w:pPr>
      <w:r>
        <w:rPr>
          <w:b/>
        </w:rPr>
        <w:t xml:space="preserve"> </w:t>
      </w:r>
    </w:p>
    <w:p w:rsidR="00205133" w:rsidRDefault="00BD21A8">
      <w:pPr>
        <w:spacing w:line="259" w:lineRule="auto"/>
        <w:ind w:left="0" w:firstLine="0"/>
        <w:jc w:val="center"/>
      </w:pPr>
      <w:r>
        <w:rPr>
          <w:b/>
        </w:rPr>
        <w:t xml:space="preserve"> </w:t>
      </w:r>
    </w:p>
    <w:p w:rsidR="00205133" w:rsidRDefault="00BD21A8">
      <w:pPr>
        <w:spacing w:line="259" w:lineRule="auto"/>
        <w:ind w:left="31" w:right="21"/>
        <w:jc w:val="center"/>
      </w:pPr>
      <w:r>
        <w:rPr>
          <w:b/>
        </w:rPr>
        <w:t>SPI ENERGY CO., LTD.</w:t>
      </w:r>
    </w:p>
    <w:p w:rsidR="00205133" w:rsidRDefault="00BD21A8">
      <w:pPr>
        <w:spacing w:line="259" w:lineRule="auto"/>
        <w:ind w:left="0" w:firstLine="0"/>
        <w:jc w:val="center"/>
      </w:pPr>
      <w:r>
        <w:rPr>
          <w:b/>
        </w:rPr>
        <w:t xml:space="preserve"> </w:t>
      </w:r>
    </w:p>
    <w:p w:rsidR="00205133" w:rsidRDefault="00BD21A8">
      <w:pPr>
        <w:spacing w:line="259" w:lineRule="auto"/>
        <w:ind w:left="0" w:firstLine="0"/>
        <w:jc w:val="center"/>
      </w:pPr>
      <w:r>
        <w:rPr>
          <w:b/>
        </w:rPr>
        <w:t xml:space="preserve"> </w:t>
      </w:r>
    </w:p>
    <w:p w:rsidR="00205133" w:rsidRDefault="00BD21A8">
      <w:pPr>
        <w:pStyle w:val="1"/>
        <w:spacing w:after="34"/>
        <w:ind w:left="31" w:right="21"/>
      </w:pPr>
      <w:r>
        <w:t>Suite 2703, 27/F, China Resources Building</w:t>
      </w:r>
    </w:p>
    <w:p w:rsidR="00205133" w:rsidRDefault="00BD21A8">
      <w:pPr>
        <w:spacing w:line="259" w:lineRule="auto"/>
        <w:ind w:left="3971" w:right="3317"/>
        <w:jc w:val="center"/>
      </w:pPr>
      <w:r>
        <w:rPr>
          <w:b/>
        </w:rPr>
        <w:t xml:space="preserve">26 </w:t>
      </w:r>
      <w:proofErr w:type="spellStart"/>
      <w:r>
        <w:rPr>
          <w:b/>
        </w:rPr>
        <w:t>Harbour</w:t>
      </w:r>
      <w:proofErr w:type="spellEnd"/>
      <w:r>
        <w:rPr>
          <w:b/>
        </w:rPr>
        <w:t xml:space="preserve"> Road, Wan Chai</w:t>
      </w:r>
      <w:r>
        <w:rPr>
          <w:b/>
        </w:rPr>
        <w:tab/>
      </w:r>
      <w:r>
        <w:rPr>
          <w:b/>
          <w:sz w:val="31"/>
          <w:vertAlign w:val="superscript"/>
        </w:rPr>
        <w:t xml:space="preserve"> </w:t>
      </w:r>
      <w:r>
        <w:rPr>
          <w:b/>
        </w:rPr>
        <w:t>Hong Kong SAR, China</w:t>
      </w:r>
      <w:r>
        <w:rPr>
          <w:b/>
        </w:rPr>
        <w:tab/>
      </w:r>
      <w:r>
        <w:rPr>
          <w:b/>
          <w:sz w:val="31"/>
          <w:vertAlign w:val="superscript"/>
        </w:rPr>
        <w:t xml:space="preserve"> </w:t>
      </w:r>
    </w:p>
    <w:p w:rsidR="00205133" w:rsidRDefault="00BD21A8">
      <w:pPr>
        <w:pStyle w:val="1"/>
        <w:tabs>
          <w:tab w:val="center" w:pos="5397"/>
          <w:tab w:val="center" w:pos="7130"/>
        </w:tabs>
        <w:ind w:left="0" w:firstLine="0"/>
        <w:jc w:val="left"/>
      </w:pPr>
      <w:r>
        <w:rPr>
          <w:rFonts w:ascii="Calibri" w:eastAsia="Calibri" w:hAnsi="Calibri" w:cs="Calibri"/>
          <w:b w:val="0"/>
          <w:sz w:val="22"/>
        </w:rPr>
        <w:tab/>
      </w:r>
      <w:r>
        <w:t>(Address of Principal Executive Offices.</w:t>
      </w:r>
      <w:r>
        <w:rPr>
          <w:sz w:val="31"/>
          <w:vertAlign w:val="superscript"/>
        </w:rPr>
        <w:t xml:space="preserve"> </w:t>
      </w:r>
      <w:r>
        <w:rPr>
          <w:sz w:val="31"/>
          <w:vertAlign w:val="superscript"/>
        </w:rPr>
        <w:tab/>
      </w:r>
      <w:r>
        <w:t>)</w:t>
      </w:r>
    </w:p>
    <w:p w:rsidR="00205133" w:rsidRDefault="00BD21A8">
      <w:pPr>
        <w:spacing w:line="259" w:lineRule="auto"/>
        <w:ind w:left="0" w:firstLine="0"/>
        <w:jc w:val="center"/>
      </w:pPr>
      <w:r>
        <w:t xml:space="preserve"> </w:t>
      </w:r>
    </w:p>
    <w:p w:rsidR="00205133" w:rsidRDefault="00BD21A8">
      <w:pPr>
        <w:ind w:left="-5" w:right="10"/>
      </w:pPr>
      <w:r>
        <w:t>Indicate by check mark whether the registrant files or will file annual reports under cover Form 20-F or Form 40-F.</w:t>
      </w:r>
    </w:p>
    <w:p w:rsidR="00205133" w:rsidRDefault="00BD21A8">
      <w:pPr>
        <w:spacing w:after="26" w:line="259" w:lineRule="auto"/>
        <w:ind w:left="0" w:firstLine="0"/>
      </w:pPr>
      <w:r>
        <w:t xml:space="preserve"> </w:t>
      </w:r>
    </w:p>
    <w:p w:rsidR="00205133" w:rsidRDefault="00BD21A8">
      <w:pPr>
        <w:spacing w:line="259" w:lineRule="auto"/>
        <w:ind w:left="31" w:right="21"/>
        <w:jc w:val="center"/>
      </w:pPr>
      <w:r>
        <w:t xml:space="preserve">Form 20-F </w:t>
      </w:r>
      <w:r>
        <w:rPr>
          <w:rFonts w:ascii="Segoe UI Symbol" w:eastAsia="Segoe UI Symbol" w:hAnsi="Segoe UI Symbol" w:cs="Segoe UI Symbol"/>
        </w:rPr>
        <w:t>☒</w:t>
      </w:r>
      <w:r>
        <w:t xml:space="preserve">              Form 40-F </w:t>
      </w:r>
      <w:r>
        <w:rPr>
          <w:rFonts w:ascii="Segoe UI Symbol" w:eastAsia="Segoe UI Symbol" w:hAnsi="Segoe UI Symbol" w:cs="Segoe UI Symbol"/>
        </w:rPr>
        <w:t>☐</w:t>
      </w:r>
    </w:p>
    <w:p w:rsidR="00205133" w:rsidRDefault="00BD21A8">
      <w:pPr>
        <w:spacing w:after="27" w:line="259" w:lineRule="auto"/>
        <w:ind w:left="0" w:firstLine="0"/>
        <w:jc w:val="center"/>
      </w:pPr>
      <w:r>
        <w:t xml:space="preserve"> </w:t>
      </w:r>
    </w:p>
    <w:p w:rsidR="00205133" w:rsidRDefault="00BD21A8">
      <w:pPr>
        <w:ind w:left="-5" w:right="10"/>
      </w:pPr>
      <w:r>
        <w:t xml:space="preserve">Indicate by check mark if the registrant is submitting the Form 6-K in paper as permitted by Regulation S-T Rule 101(b)(1): </w:t>
      </w:r>
      <w:r>
        <w:rPr>
          <w:rFonts w:ascii="Segoe UI Symbol" w:eastAsia="Segoe UI Symbol" w:hAnsi="Segoe UI Symbol" w:cs="Segoe UI Symbol"/>
        </w:rPr>
        <w:t>☐</w:t>
      </w:r>
    </w:p>
    <w:p w:rsidR="00205133" w:rsidRDefault="00BD21A8">
      <w:pPr>
        <w:spacing w:after="27" w:line="259" w:lineRule="auto"/>
        <w:ind w:left="0" w:firstLine="0"/>
      </w:pPr>
      <w:r>
        <w:t xml:space="preserve"> </w:t>
      </w:r>
    </w:p>
    <w:p w:rsidR="00205133" w:rsidRDefault="00BD21A8">
      <w:pPr>
        <w:ind w:left="-5" w:right="10"/>
      </w:pPr>
      <w:r>
        <w:t xml:space="preserve">Indicate by check mark if the registrant is submitting the Form 6-K in paper as permitted by Regulation S-T Rule 101(b)(7): </w:t>
      </w:r>
      <w:r>
        <w:rPr>
          <w:rFonts w:ascii="Segoe UI Symbol" w:eastAsia="Segoe UI Symbol" w:hAnsi="Segoe UI Symbol" w:cs="Segoe UI Symbol"/>
        </w:rPr>
        <w:t>☐</w:t>
      </w:r>
    </w:p>
    <w:p w:rsidR="00205133" w:rsidRDefault="00BD21A8">
      <w:pPr>
        <w:spacing w:line="259" w:lineRule="auto"/>
        <w:ind w:left="0" w:firstLine="0"/>
      </w:pPr>
      <w:r>
        <w:t xml:space="preserve"> </w:t>
      </w:r>
    </w:p>
    <w:p w:rsidR="00205133" w:rsidRDefault="00BD21A8">
      <w:pPr>
        <w:spacing w:line="259" w:lineRule="auto"/>
        <w:ind w:left="0" w:firstLine="0"/>
      </w:pPr>
      <w:r>
        <w:t xml:space="preserve"> </w:t>
      </w:r>
    </w:p>
    <w:p w:rsidR="00205133" w:rsidRDefault="00BD21A8">
      <w:pPr>
        <w:spacing w:after="134" w:line="259" w:lineRule="auto"/>
        <w:ind w:left="0" w:firstLine="0"/>
      </w:pPr>
      <w:r>
        <w:t xml:space="preserve"> </w:t>
      </w:r>
    </w:p>
    <w:p w:rsidR="00205133" w:rsidRDefault="00BD21A8">
      <w:pPr>
        <w:spacing w:line="259" w:lineRule="auto"/>
        <w:ind w:left="0" w:firstLine="0"/>
        <w:jc w:val="both"/>
      </w:pPr>
      <w:r>
        <w:t xml:space="preserve"> </w:t>
      </w:r>
      <w:r>
        <w:tab/>
        <w:t xml:space="preserve"> </w:t>
      </w:r>
      <w:r>
        <w:tab/>
        <w:t xml:space="preserve"> </w:t>
      </w:r>
    </w:p>
    <w:p w:rsidR="00205133" w:rsidRDefault="00BD21A8">
      <w:pPr>
        <w:spacing w:line="259" w:lineRule="auto"/>
        <w:ind w:left="0" w:firstLine="0"/>
      </w:pPr>
      <w:r>
        <w:rPr>
          <w:rFonts w:ascii="Calibri" w:eastAsia="Calibri" w:hAnsi="Calibri" w:cs="Calibri"/>
          <w:noProof/>
          <w:sz w:val="22"/>
        </w:rPr>
        <mc:AlternateContent>
          <mc:Choice Requires="wpg">
            <w:drawing>
              <wp:inline distT="0" distB="0" distL="0" distR="0">
                <wp:extent cx="6896099" cy="9525"/>
                <wp:effectExtent l="0" t="0" r="0" b="0"/>
                <wp:docPr id="4876" name="Group 4876"/>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6069" name="Shape 6069"/>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876" style="width:543pt;height:0.75pt;mso-position-horizontal-relative:char;mso-position-vertical-relative:line" coordsize="68960,95">
                <v:shape id="Shape 6070" style="position:absolute;width:68960;height:95;left:0;top:0;" coordsize="6896099,9525" path="m0,0l6896099,0l6896099,9525l0,9525l0,0">
                  <v:stroke weight="0pt" endcap="flat" joinstyle="miter" miterlimit="10" on="false" color="#000000" opacity="0"/>
                  <v:fill on="true" color="#000000"/>
                </v:shape>
              </v:group>
            </w:pict>
          </mc:Fallback>
        </mc:AlternateContent>
      </w:r>
    </w:p>
    <w:p w:rsidR="00205133" w:rsidRDefault="00BD21A8">
      <w:pPr>
        <w:spacing w:after="60" w:line="259" w:lineRule="auto"/>
        <w:ind w:left="0" w:firstLine="0"/>
      </w:pPr>
      <w:r>
        <w:rPr>
          <w:sz w:val="24"/>
        </w:rPr>
        <w:t xml:space="preserve"> </w:t>
      </w:r>
    </w:p>
    <w:p w:rsidR="00205133" w:rsidRDefault="00BD21A8">
      <w:pPr>
        <w:spacing w:line="259" w:lineRule="auto"/>
        <w:ind w:left="0" w:firstLine="0"/>
      </w:pPr>
      <w:r>
        <w:t xml:space="preserve"> </w:t>
      </w:r>
    </w:p>
    <w:p w:rsidR="00205133" w:rsidRDefault="00BD21A8">
      <w:pPr>
        <w:spacing w:line="259" w:lineRule="auto"/>
        <w:ind w:left="-5"/>
      </w:pPr>
      <w:r>
        <w:rPr>
          <w:b/>
        </w:rPr>
        <w:t>Other Information</w:t>
      </w:r>
    </w:p>
    <w:p w:rsidR="00205133" w:rsidRDefault="00BD21A8">
      <w:pPr>
        <w:spacing w:line="259" w:lineRule="auto"/>
        <w:ind w:left="0" w:firstLine="0"/>
      </w:pPr>
      <w:r>
        <w:t xml:space="preserve"> </w:t>
      </w:r>
    </w:p>
    <w:p w:rsidR="00205133" w:rsidRDefault="00BD21A8">
      <w:pPr>
        <w:ind w:left="-5" w:right="10"/>
      </w:pPr>
      <w:r>
        <w:t>On March 26, 2020, SPI Energy Co., Ltd. (the “Company”) announced that it received a notification letter from the Listing</w:t>
      </w:r>
    </w:p>
    <w:p w:rsidR="00205133" w:rsidRDefault="00BD21A8">
      <w:pPr>
        <w:ind w:left="-5" w:right="10"/>
      </w:pPr>
      <w:r>
        <w:t xml:space="preserve">Qualifications Department of </w:t>
      </w:r>
      <w:proofErr w:type="gramStart"/>
      <w:r>
        <w:t>The</w:t>
      </w:r>
      <w:proofErr w:type="gramEnd"/>
      <w:r>
        <w:t xml:space="preserve"> Nasdaq Stock Market Inc. (“NASDAQ”) on March 23, 2020 indicating </w:t>
      </w:r>
      <w:r>
        <w:t>that the Company is not in compliance with NASDAQ Listing Rule 5450(b)(3)(C) for continued listing because the market value of its publicly held shares was less than $15 million.</w:t>
      </w:r>
    </w:p>
    <w:p w:rsidR="00205133" w:rsidRDefault="00BD21A8">
      <w:pPr>
        <w:spacing w:line="259" w:lineRule="auto"/>
        <w:ind w:left="0" w:firstLine="0"/>
      </w:pPr>
      <w:r>
        <w:t xml:space="preserve"> </w:t>
      </w:r>
    </w:p>
    <w:p w:rsidR="00205133" w:rsidRDefault="00BD21A8">
      <w:pPr>
        <w:ind w:left="-5" w:right="10"/>
      </w:pPr>
      <w:r>
        <w:t>A copy of the press release is attached hereto as exhibit 99.1.</w:t>
      </w:r>
    </w:p>
    <w:p w:rsidR="00205133" w:rsidRDefault="00BD21A8">
      <w:pPr>
        <w:spacing w:line="259" w:lineRule="auto"/>
        <w:ind w:left="0" w:firstLine="0"/>
      </w:pPr>
      <w:r>
        <w:t xml:space="preserve"> </w:t>
      </w:r>
    </w:p>
    <w:p w:rsidR="00205133" w:rsidRDefault="00BD21A8">
      <w:pPr>
        <w:spacing w:line="259" w:lineRule="auto"/>
        <w:ind w:left="-5"/>
      </w:pPr>
      <w:r>
        <w:rPr>
          <w:b/>
        </w:rPr>
        <w:t>Financial</w:t>
      </w:r>
      <w:r>
        <w:rPr>
          <w:b/>
        </w:rPr>
        <w:t xml:space="preserve"> Statements and Exhibits.</w:t>
      </w:r>
    </w:p>
    <w:p w:rsidR="00205133" w:rsidRDefault="00BD21A8">
      <w:pPr>
        <w:spacing w:after="14" w:line="259" w:lineRule="auto"/>
        <w:ind w:left="0" w:firstLine="0"/>
      </w:pPr>
      <w:r>
        <w:t xml:space="preserve"> </w:t>
      </w:r>
    </w:p>
    <w:p w:rsidR="00205133" w:rsidRDefault="00BD21A8">
      <w:pPr>
        <w:ind w:left="-5" w:right="8868"/>
      </w:pPr>
      <w:r>
        <w:t>Exhibit</w:t>
      </w:r>
      <w:r>
        <w:tab/>
        <w:t>Description No.</w:t>
      </w:r>
    </w:p>
    <w:p w:rsidR="00205133" w:rsidRDefault="00BD21A8">
      <w:pPr>
        <w:spacing w:after="20" w:line="259" w:lineRule="auto"/>
        <w:ind w:left="0" w:firstLine="0"/>
      </w:pPr>
      <w:r>
        <w:t xml:space="preserve"> </w:t>
      </w:r>
      <w:r>
        <w:tab/>
        <w:t xml:space="preserve"> </w:t>
      </w:r>
    </w:p>
    <w:p w:rsidR="00205133" w:rsidRDefault="00BD21A8">
      <w:pPr>
        <w:tabs>
          <w:tab w:val="center" w:pos="2214"/>
        </w:tabs>
        <w:spacing w:line="259" w:lineRule="auto"/>
        <w:ind w:left="0" w:firstLine="0"/>
      </w:pPr>
      <w:r>
        <w:t>99.1</w:t>
      </w:r>
      <w:r>
        <w:tab/>
      </w:r>
      <w:hyperlink r:id="rId15">
        <w:r>
          <w:rPr>
            <w:color w:val="551A8B"/>
            <w:u w:val="single" w:color="551A8B"/>
          </w:rPr>
          <w:t>Press Release dated March 26</w:t>
        </w:r>
      </w:hyperlink>
      <w:hyperlink r:id="rId16">
        <w:r>
          <w:rPr>
            <w:color w:val="551A8B"/>
          </w:rPr>
          <w:t>,</w:t>
        </w:r>
      </w:hyperlink>
      <w:hyperlink r:id="rId17">
        <w:r>
          <w:rPr>
            <w:color w:val="551A8B"/>
            <w:u w:val="single" w:color="551A8B"/>
          </w:rPr>
          <w:t xml:space="preserve"> 2020</w:t>
        </w:r>
      </w:hyperlink>
    </w:p>
    <w:p w:rsidR="00205133" w:rsidRDefault="00BD21A8">
      <w:pPr>
        <w:spacing w:line="259" w:lineRule="auto"/>
        <w:ind w:left="0" w:firstLine="0"/>
        <w:jc w:val="center"/>
      </w:pPr>
      <w:r>
        <w:rPr>
          <w:b/>
        </w:rPr>
        <w:t xml:space="preserve"> </w:t>
      </w:r>
    </w:p>
    <w:p w:rsidR="00205133" w:rsidRDefault="00BD21A8">
      <w:pPr>
        <w:spacing w:line="259" w:lineRule="auto"/>
        <w:ind w:left="0" w:firstLine="0"/>
        <w:jc w:val="center"/>
      </w:pPr>
      <w:r>
        <w:rPr>
          <w:b/>
        </w:rPr>
        <w:t xml:space="preserve"> </w:t>
      </w:r>
    </w:p>
    <w:p w:rsidR="00205133" w:rsidRDefault="00BD21A8">
      <w:pPr>
        <w:pStyle w:val="1"/>
        <w:ind w:left="31" w:right="21"/>
      </w:pPr>
      <w:r>
        <w:t>SIGNATURE</w:t>
      </w:r>
    </w:p>
    <w:p w:rsidR="00205133" w:rsidRDefault="00BD21A8">
      <w:pPr>
        <w:spacing w:line="259" w:lineRule="auto"/>
        <w:ind w:left="720" w:firstLine="0"/>
      </w:pPr>
      <w:r>
        <w:t xml:space="preserve"> </w:t>
      </w:r>
    </w:p>
    <w:p w:rsidR="00205133" w:rsidRDefault="00BD21A8">
      <w:pPr>
        <w:spacing w:line="259" w:lineRule="auto"/>
        <w:ind w:left="0" w:right="56" w:firstLine="0"/>
        <w:jc w:val="right"/>
      </w:pPr>
      <w:r>
        <w:lastRenderedPageBreak/>
        <w:t>Pursuant to the requirements of the Securities Exchange Act of 1934, the registrant has duly caused this report to be signed on</w:t>
      </w:r>
    </w:p>
    <w:p w:rsidR="00205133" w:rsidRDefault="00BD21A8">
      <w:pPr>
        <w:ind w:left="-5" w:right="10"/>
      </w:pPr>
      <w:r>
        <w:t>its behalf by the under</w:t>
      </w:r>
      <w:r>
        <w:t>signed, thereunto duly authorized.</w:t>
      </w:r>
    </w:p>
    <w:p w:rsidR="00205133" w:rsidRDefault="00BD21A8">
      <w:pPr>
        <w:spacing w:line="259" w:lineRule="auto"/>
        <w:ind w:left="720" w:firstLine="0"/>
      </w:pPr>
      <w:r>
        <w:t xml:space="preserve"> </w:t>
      </w:r>
    </w:p>
    <w:p w:rsidR="00205133" w:rsidRDefault="00BD21A8">
      <w:pPr>
        <w:ind w:left="-5" w:right="10"/>
      </w:pPr>
      <w:r>
        <w:t>Dated: March 26, 2020</w:t>
      </w:r>
    </w:p>
    <w:p w:rsidR="00205133" w:rsidRDefault="00BD21A8">
      <w:pPr>
        <w:spacing w:after="230" w:line="259" w:lineRule="auto"/>
        <w:ind w:left="0" w:firstLine="0"/>
      </w:pPr>
      <w:r>
        <w:rPr>
          <w:b/>
        </w:rPr>
        <w:t xml:space="preserve"> </w:t>
      </w:r>
    </w:p>
    <w:p w:rsidR="00205133" w:rsidRDefault="00BD21A8">
      <w:pPr>
        <w:spacing w:line="259" w:lineRule="auto"/>
        <w:ind w:left="-5"/>
      </w:pPr>
      <w:r>
        <w:rPr>
          <w:b/>
        </w:rPr>
        <w:t>SPI ENERGY CO., LTD.</w:t>
      </w:r>
    </w:p>
    <w:p w:rsidR="00205133" w:rsidRDefault="00BD21A8">
      <w:pPr>
        <w:spacing w:line="259" w:lineRule="auto"/>
        <w:ind w:left="0" w:firstLine="0"/>
      </w:pPr>
      <w:r>
        <w:t xml:space="preserve"> </w:t>
      </w:r>
    </w:p>
    <w:p w:rsidR="00205133" w:rsidRDefault="00BD21A8">
      <w:pPr>
        <w:pStyle w:val="2"/>
        <w:ind w:left="-5"/>
      </w:pPr>
      <w:r>
        <w:t>B</w:t>
      </w:r>
      <w:r>
        <w:rPr>
          <w:u w:val="none"/>
        </w:rPr>
        <w:t>y</w:t>
      </w:r>
      <w:r>
        <w:t xml:space="preserve">: /s/ </w:t>
      </w:r>
      <w:proofErr w:type="spellStart"/>
      <w:r>
        <w:t>Xiaofen</w:t>
      </w:r>
      <w:r>
        <w:rPr>
          <w:u w:val="none"/>
        </w:rPr>
        <w:t>g</w:t>
      </w:r>
      <w:proofErr w:type="spellEnd"/>
      <w:r>
        <w:t xml:space="preserve"> Pen</w:t>
      </w:r>
      <w:r>
        <w:rPr>
          <w:u w:val="none"/>
        </w:rPr>
        <w:t>g</w:t>
      </w:r>
      <w:r>
        <w:t xml:space="preserve">                                 </w:t>
      </w:r>
    </w:p>
    <w:p w:rsidR="00205133" w:rsidRDefault="00BD21A8">
      <w:pPr>
        <w:ind w:left="-5" w:right="10"/>
      </w:pPr>
      <w:r>
        <w:t xml:space="preserve">Name: </w:t>
      </w:r>
      <w:proofErr w:type="spellStart"/>
      <w:r>
        <w:t>Xiaofeng</w:t>
      </w:r>
      <w:proofErr w:type="spellEnd"/>
      <w:r>
        <w:t xml:space="preserve"> Peng</w:t>
      </w:r>
    </w:p>
    <w:p w:rsidR="00205133" w:rsidRDefault="00BD21A8">
      <w:pPr>
        <w:ind w:left="-5" w:right="10"/>
      </w:pPr>
      <w:r>
        <w:t>Title: Chief Executive Officer</w:t>
      </w:r>
    </w:p>
    <w:p w:rsidR="00205133" w:rsidRDefault="00BD21A8">
      <w:pPr>
        <w:spacing w:line="259" w:lineRule="auto"/>
        <w:ind w:left="-5"/>
      </w:pPr>
      <w:r>
        <w:rPr>
          <w:sz w:val="24"/>
        </w:rPr>
        <w:t>EX-99.1 2 spi-ex9901.htm PRESS RELEASE</w:t>
      </w:r>
    </w:p>
    <w:p w:rsidR="00205133" w:rsidRDefault="00BD21A8">
      <w:pPr>
        <w:spacing w:line="259" w:lineRule="auto"/>
        <w:ind w:left="-5"/>
      </w:pPr>
      <w:r>
        <w:rPr>
          <w:sz w:val="24"/>
        </w:rPr>
        <w:t>Exhibit 99.1</w:t>
      </w:r>
    </w:p>
    <w:p w:rsidR="00205133" w:rsidRDefault="00BD21A8">
      <w:pPr>
        <w:spacing w:line="259" w:lineRule="auto"/>
        <w:ind w:left="0" w:firstLine="0"/>
      </w:pPr>
      <w:r>
        <w:rPr>
          <w:sz w:val="24"/>
        </w:rPr>
        <w:t xml:space="preserve"> </w:t>
      </w:r>
    </w:p>
    <w:p w:rsidR="00205133" w:rsidRDefault="00BD21A8">
      <w:pPr>
        <w:pStyle w:val="1"/>
        <w:ind w:left="31" w:right="21"/>
      </w:pPr>
      <w:r>
        <w:t xml:space="preserve">SPI Energy Co., Ltd. Announces Receipt of Delinquency Notice </w:t>
      </w:r>
      <w:proofErr w:type="gramStart"/>
      <w:r>
        <w:t>From</w:t>
      </w:r>
      <w:proofErr w:type="gramEnd"/>
      <w:r>
        <w:t xml:space="preserve"> NASDAQ</w:t>
      </w:r>
    </w:p>
    <w:p w:rsidR="00205133" w:rsidRDefault="00BD21A8">
      <w:pPr>
        <w:spacing w:line="259" w:lineRule="auto"/>
        <w:ind w:left="0" w:firstLine="0"/>
      </w:pPr>
      <w:r>
        <w:t xml:space="preserve"> </w:t>
      </w:r>
    </w:p>
    <w:p w:rsidR="00205133" w:rsidRDefault="00BD21A8">
      <w:pPr>
        <w:ind w:left="-5" w:right="10"/>
      </w:pPr>
      <w:r>
        <w:t>HONG KONG and SANTA CLARA, California, March 26, 2020 (GLOBE NEWSWIRE) -- SPI Energy Co., Ltd. ("SPI Energy" or the "Company") (NASDAQ: SPI), a global provider of green energy solut</w:t>
      </w:r>
      <w:r>
        <w:t>ions for business, residential, government, utility customers, and investors, today announced that it received a notification letter (the “Notice”) from the Listing Qualifications Department of The Nasdaq Stock Market Inc. (“Nasdaq”) on March 23, 2020 indi</w:t>
      </w:r>
      <w:r>
        <w:t>cating that the Company is not in compliance with NASDAQ Listing Rule 5450(b)(3)(C) (the “Rule”) for continued listing because the market value of its publicly held shares (“MVPHS”) was less than $15 million.</w:t>
      </w:r>
    </w:p>
    <w:p w:rsidR="00205133" w:rsidRDefault="00BD21A8">
      <w:pPr>
        <w:spacing w:line="259" w:lineRule="auto"/>
        <w:ind w:left="0" w:firstLine="0"/>
      </w:pPr>
      <w:r>
        <w:t xml:space="preserve"> </w:t>
      </w:r>
    </w:p>
    <w:p w:rsidR="00205133" w:rsidRDefault="00BD21A8">
      <w:pPr>
        <w:ind w:left="-5" w:right="10"/>
      </w:pPr>
      <w:r>
        <w:t xml:space="preserve">The rules also provided that the Company has </w:t>
      </w:r>
      <w:r>
        <w:t>a compliance period of 180 calendar days, or until September 21, 2020 (the “Compliance Period”), to regain compliance.</w:t>
      </w:r>
    </w:p>
    <w:p w:rsidR="00205133" w:rsidRDefault="00BD21A8">
      <w:pPr>
        <w:spacing w:line="259" w:lineRule="auto"/>
        <w:ind w:left="0" w:firstLine="0"/>
      </w:pPr>
      <w:r>
        <w:t xml:space="preserve"> </w:t>
      </w:r>
    </w:p>
    <w:p w:rsidR="00205133" w:rsidRDefault="00BD21A8">
      <w:pPr>
        <w:ind w:left="-5" w:right="10"/>
      </w:pPr>
      <w:r>
        <w:t>If at any time during the Compliance Period, the Company’s MVPHS closes at $ 15,000,000 or more for a minimum of 10 consecutive busines</w:t>
      </w:r>
      <w:r>
        <w:t>s days, Nasdaq will provide the Company a written confirmation of compliance and the matter will be closed.</w:t>
      </w:r>
    </w:p>
    <w:p w:rsidR="00205133" w:rsidRDefault="00BD21A8">
      <w:pPr>
        <w:spacing w:line="259" w:lineRule="auto"/>
        <w:ind w:left="0" w:firstLine="0"/>
      </w:pPr>
      <w:r>
        <w:t xml:space="preserve"> </w:t>
      </w:r>
    </w:p>
    <w:p w:rsidR="00205133" w:rsidRDefault="00BD21A8">
      <w:pPr>
        <w:ind w:left="-5" w:right="10"/>
      </w:pPr>
      <w:r>
        <w:t xml:space="preserve">In the event that the Company does not regain compliance by September 19, 2020, the Company will receive written notification that its securities </w:t>
      </w:r>
      <w:r>
        <w:t>are subject to delisting.</w:t>
      </w:r>
    </w:p>
    <w:p w:rsidR="00205133" w:rsidRDefault="00BD21A8">
      <w:pPr>
        <w:spacing w:line="259" w:lineRule="auto"/>
        <w:ind w:left="0" w:firstLine="0"/>
      </w:pPr>
      <w:r>
        <w:t xml:space="preserve"> </w:t>
      </w:r>
    </w:p>
    <w:p w:rsidR="00205133" w:rsidRDefault="00BD21A8">
      <w:pPr>
        <w:spacing w:line="259" w:lineRule="auto"/>
        <w:ind w:left="0" w:firstLine="0"/>
      </w:pPr>
      <w:r>
        <w:t xml:space="preserve"> </w:t>
      </w:r>
    </w:p>
    <w:p w:rsidR="00205133" w:rsidRDefault="00BD21A8">
      <w:pPr>
        <w:spacing w:line="259" w:lineRule="auto"/>
        <w:ind w:left="-5"/>
      </w:pPr>
      <w:r>
        <w:rPr>
          <w:b/>
        </w:rPr>
        <w:t>About SPI Energy Co., Ltd.</w:t>
      </w:r>
    </w:p>
    <w:p w:rsidR="00205133" w:rsidRDefault="00BD21A8">
      <w:pPr>
        <w:spacing w:line="259" w:lineRule="auto"/>
        <w:ind w:left="0" w:firstLine="0"/>
      </w:pPr>
      <w:r>
        <w:t xml:space="preserve"> </w:t>
      </w:r>
    </w:p>
    <w:p w:rsidR="00205133" w:rsidRDefault="00BD21A8">
      <w:pPr>
        <w:ind w:left="-5" w:right="10"/>
      </w:pPr>
      <w:r>
        <w:t>SPI Energy is a global provider of photovoltaic (“PV”) solutions for business, residential, government and utility customers and investors. The Company develops solar PV projects that are either so</w:t>
      </w:r>
      <w:r>
        <w:t>ld to third party operators or owned and operated by the Company for selling of electricity to the grid in multiple countries in Asia, North America and Europe. The Company’s subsidiary in Australia primarily sells solar PV components to retail customers a</w:t>
      </w:r>
      <w:r>
        <w:t xml:space="preserve">nd solar project developers. The Company has its operating headquarter in Hong Kong and its U.S. office in Santa Clara, California. The Company maintains global operations in Asia, Europe, North America and Australia. </w:t>
      </w:r>
    </w:p>
    <w:p w:rsidR="00205133" w:rsidRDefault="00BD21A8">
      <w:pPr>
        <w:spacing w:line="259" w:lineRule="auto"/>
        <w:ind w:left="0" w:firstLine="0"/>
      </w:pPr>
      <w:r>
        <w:t xml:space="preserve"> </w:t>
      </w:r>
    </w:p>
    <w:p w:rsidR="00205133" w:rsidRDefault="00BD21A8">
      <w:pPr>
        <w:spacing w:line="259" w:lineRule="auto"/>
        <w:ind w:left="0" w:firstLine="0"/>
      </w:pPr>
      <w:r>
        <w:t xml:space="preserve"> </w:t>
      </w:r>
    </w:p>
    <w:p w:rsidR="00205133" w:rsidRDefault="00BD21A8">
      <w:pPr>
        <w:ind w:left="-5" w:right="10"/>
      </w:pPr>
      <w:r>
        <w:t>For inquiries, please contact:</w:t>
      </w:r>
    </w:p>
    <w:p w:rsidR="00205133" w:rsidRDefault="00BD21A8">
      <w:pPr>
        <w:spacing w:line="259" w:lineRule="auto"/>
        <w:ind w:left="0" w:firstLine="0"/>
      </w:pPr>
      <w:r>
        <w:t xml:space="preserve"> </w:t>
      </w:r>
    </w:p>
    <w:p w:rsidR="00205133" w:rsidRDefault="00BD21A8">
      <w:pPr>
        <w:ind w:left="-5" w:right="10"/>
      </w:pPr>
      <w:r>
        <w:t>SPI Energy Co., Ltd.</w:t>
      </w:r>
    </w:p>
    <w:p w:rsidR="00205133" w:rsidRDefault="00BD21A8">
      <w:pPr>
        <w:ind w:left="-5" w:right="10"/>
      </w:pPr>
      <w:r>
        <w:t>IR Department</w:t>
      </w:r>
    </w:p>
    <w:p w:rsidR="00205133" w:rsidRDefault="00BD21A8">
      <w:pPr>
        <w:ind w:left="-5" w:right="10"/>
      </w:pPr>
      <w:r>
        <w:t>Email: ir@spigroups.com</w:t>
      </w:r>
    </w:p>
    <w:p w:rsidR="00205133" w:rsidRDefault="00BD21A8">
      <w:pPr>
        <w:spacing w:line="259" w:lineRule="auto"/>
        <w:ind w:left="0" w:firstLine="0"/>
      </w:pPr>
      <w:r>
        <w:t xml:space="preserve"> </w:t>
      </w:r>
    </w:p>
    <w:p w:rsidR="00205133" w:rsidRDefault="00BD21A8">
      <w:pPr>
        <w:ind w:left="-5" w:right="10"/>
      </w:pPr>
      <w:proofErr w:type="spellStart"/>
      <w:r>
        <w:t>RedChip</w:t>
      </w:r>
      <w:proofErr w:type="spellEnd"/>
      <w:r>
        <w:t xml:space="preserve"> Companies</w:t>
      </w:r>
    </w:p>
    <w:p w:rsidR="00205133" w:rsidRDefault="00BD21A8">
      <w:pPr>
        <w:ind w:left="-5" w:right="9238"/>
      </w:pPr>
      <w:r>
        <w:t xml:space="preserve">Bruce </w:t>
      </w:r>
      <w:proofErr w:type="spellStart"/>
      <w:r>
        <w:t>Haase</w:t>
      </w:r>
      <w:proofErr w:type="spellEnd"/>
      <w:r>
        <w:t xml:space="preserve"> (407) 712-8965 bruce@redchip.com</w:t>
      </w:r>
    </w:p>
    <w:sectPr w:rsidR="00205133">
      <w:headerReference w:type="even" r:id="rId18"/>
      <w:headerReference w:type="default" r:id="rId19"/>
      <w:footerReference w:type="even" r:id="rId20"/>
      <w:footerReference w:type="default" r:id="rId21"/>
      <w:headerReference w:type="first" r:id="rId22"/>
      <w:footerReference w:type="first" r:id="rId23"/>
      <w:pgSz w:w="12240" w:h="15840"/>
      <w:pgMar w:top="621" w:right="680" w:bottom="757" w:left="700" w:header="324" w:footer="306"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21A8" w:rsidRDefault="00BD21A8">
      <w:pPr>
        <w:spacing w:line="240" w:lineRule="auto"/>
      </w:pPr>
      <w:r>
        <w:separator/>
      </w:r>
    </w:p>
  </w:endnote>
  <w:endnote w:type="continuationSeparator" w:id="0">
    <w:p w:rsidR="00BD21A8" w:rsidRDefault="00BD21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133" w:rsidRDefault="00205133">
    <w:pPr>
      <w:spacing w:after="160" w:line="259" w:lineRule="auto"/>
      <w:ind w:left="0" w:firstLine="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133" w:rsidRDefault="00205133">
    <w:pPr>
      <w:spacing w:after="160" w:line="259" w:lineRule="auto"/>
      <w:ind w:left="0" w:firstLine="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133" w:rsidRDefault="00205133">
    <w:pPr>
      <w:spacing w:after="160" w:line="259" w:lineRule="auto"/>
      <w:ind w:left="0" w:firstLine="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133" w:rsidRDefault="00BD21A8">
    <w:pPr>
      <w:tabs>
        <w:tab w:val="right" w:pos="10860"/>
      </w:tabs>
      <w:spacing w:line="259" w:lineRule="auto"/>
      <w:ind w:left="-171" w:right="-150" w:firstLine="0"/>
    </w:pPr>
    <w:r>
      <w:rPr>
        <w:rFonts w:ascii="Arial" w:eastAsia="Arial" w:hAnsi="Arial" w:cs="Arial"/>
        <w:sz w:val="16"/>
      </w:rPr>
      <w:t>https://sec.report/Document/0001683168-20-000959/0001683168-20-000959.txt</w:t>
    </w:r>
    <w:r>
      <w:rPr>
        <w:rFonts w:ascii="Arial" w:eastAsia="Arial" w:hAnsi="Arial" w:cs="Arial"/>
        <w:sz w:val="16"/>
      </w:rPr>
      <w:tab/>
    </w: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/3</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133" w:rsidRDefault="00BD21A8">
    <w:pPr>
      <w:tabs>
        <w:tab w:val="right" w:pos="10860"/>
      </w:tabs>
      <w:spacing w:line="259" w:lineRule="auto"/>
      <w:ind w:left="-171" w:right="-150" w:firstLine="0"/>
    </w:pPr>
    <w:r>
      <w:rPr>
        <w:rFonts w:ascii="Arial" w:eastAsia="Arial" w:hAnsi="Arial" w:cs="Arial"/>
        <w:sz w:val="16"/>
      </w:rPr>
      <w:t>https://sec.report/Document/0001683168-20-000959/0001683168-20-000959.txt</w:t>
    </w:r>
    <w:r>
      <w:rPr>
        <w:rFonts w:ascii="Arial" w:eastAsia="Arial" w:hAnsi="Arial" w:cs="Arial"/>
        <w:sz w:val="16"/>
      </w:rPr>
      <w:tab/>
    </w:r>
    <w:r>
      <w:fldChar w:fldCharType="begin"/>
    </w:r>
    <w:r>
      <w:instrText xml:space="preserve"> PAGE   \* MERGEFORMAT </w:instrText>
    </w:r>
    <w:r>
      <w:fldChar w:fldCharType="separate"/>
    </w:r>
    <w:r w:rsidR="00D2346C" w:rsidRPr="00D2346C">
      <w:rPr>
        <w:rFonts w:ascii="Arial" w:eastAsia="Arial" w:hAnsi="Arial" w:cs="Arial"/>
        <w:noProof/>
        <w:sz w:val="16"/>
      </w:rPr>
      <w:t>2</w:t>
    </w:r>
    <w:r>
      <w:rPr>
        <w:rFonts w:ascii="Arial" w:eastAsia="Arial" w:hAnsi="Arial" w:cs="Arial"/>
        <w:sz w:val="16"/>
      </w:rPr>
      <w:fldChar w:fldCharType="end"/>
    </w:r>
    <w:r>
      <w:rPr>
        <w:rFonts w:ascii="Arial" w:eastAsia="Arial" w:hAnsi="Arial" w:cs="Arial"/>
        <w:sz w:val="16"/>
      </w:rPr>
      <w:t>/3</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133" w:rsidRDefault="00BD21A8">
    <w:pPr>
      <w:tabs>
        <w:tab w:val="right" w:pos="10860"/>
      </w:tabs>
      <w:spacing w:line="259" w:lineRule="auto"/>
      <w:ind w:left="-171" w:right="-150" w:firstLine="0"/>
    </w:pPr>
    <w:r>
      <w:rPr>
        <w:rFonts w:ascii="Arial" w:eastAsia="Arial" w:hAnsi="Arial" w:cs="Arial"/>
        <w:sz w:val="16"/>
      </w:rPr>
      <w:t>https://sec.report/Document/0001683168-20-000959/0001683168-20-000959.txt</w:t>
    </w:r>
    <w:r>
      <w:rPr>
        <w:rFonts w:ascii="Arial" w:eastAsia="Arial" w:hAnsi="Arial" w:cs="Arial"/>
        <w:sz w:val="16"/>
      </w:rPr>
      <w:tab/>
    </w: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21A8" w:rsidRDefault="00BD21A8">
      <w:pPr>
        <w:spacing w:line="240" w:lineRule="auto"/>
      </w:pPr>
      <w:r>
        <w:separator/>
      </w:r>
    </w:p>
  </w:footnote>
  <w:footnote w:type="continuationSeparator" w:id="0">
    <w:p w:rsidR="00BD21A8" w:rsidRDefault="00BD21A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133" w:rsidRDefault="00BD21A8">
    <w:pPr>
      <w:spacing w:line="259" w:lineRule="auto"/>
      <w:ind w:left="0" w:firstLine="0"/>
    </w:pPr>
    <w:r>
      <w:rPr>
        <w:rFonts w:ascii="Arial" w:eastAsia="Arial" w:hAnsi="Arial" w:cs="Arial"/>
        <w:sz w:val="16"/>
      </w:rPr>
      <w:t>1/6/2021</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133" w:rsidRDefault="00BD21A8">
    <w:pPr>
      <w:spacing w:line="259" w:lineRule="auto"/>
      <w:ind w:left="0" w:firstLine="0"/>
    </w:pPr>
    <w:r>
      <w:rPr>
        <w:rFonts w:ascii="Arial" w:eastAsia="Arial" w:hAnsi="Arial" w:cs="Arial"/>
        <w:sz w:val="16"/>
      </w:rPr>
      <w:t>1/6/2021</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133" w:rsidRDefault="00BD21A8">
    <w:pPr>
      <w:spacing w:line="259" w:lineRule="auto"/>
      <w:ind w:left="0" w:firstLine="0"/>
    </w:pPr>
    <w:r>
      <w:rPr>
        <w:rFonts w:ascii="Arial" w:eastAsia="Arial" w:hAnsi="Arial" w:cs="Arial"/>
        <w:sz w:val="16"/>
      </w:rPr>
      <w:t>1/6/2021</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133" w:rsidRDefault="00BD21A8">
    <w:pPr>
      <w:tabs>
        <w:tab w:val="center" w:pos="6034"/>
      </w:tabs>
      <w:spacing w:line="259" w:lineRule="auto"/>
      <w:ind w:left="-171" w:firstLine="0"/>
    </w:pPr>
    <w:r>
      <w:rPr>
        <w:rFonts w:ascii="Arial" w:eastAsia="Arial" w:hAnsi="Arial" w:cs="Arial"/>
        <w:sz w:val="16"/>
      </w:rPr>
      <w:t>1/6/2021</w:t>
    </w:r>
    <w:r>
      <w:rPr>
        <w:rFonts w:ascii="Arial" w:eastAsia="Arial" w:hAnsi="Arial" w:cs="Arial"/>
        <w:sz w:val="16"/>
      </w:rPr>
      <w:tab/>
      <w:t>https://sec.report/Document/0001683168-20-000959/0001683168-20-000959.txt</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133" w:rsidRDefault="00BD21A8">
    <w:pPr>
      <w:tabs>
        <w:tab w:val="center" w:pos="6034"/>
      </w:tabs>
      <w:spacing w:line="259" w:lineRule="auto"/>
      <w:ind w:left="-171" w:firstLine="0"/>
    </w:pPr>
    <w:r>
      <w:rPr>
        <w:rFonts w:ascii="Arial" w:eastAsia="Arial" w:hAnsi="Arial" w:cs="Arial"/>
        <w:sz w:val="16"/>
      </w:rPr>
      <w:t>1/6/2021</w:t>
    </w:r>
    <w:r>
      <w:rPr>
        <w:rFonts w:ascii="Arial" w:eastAsia="Arial" w:hAnsi="Arial" w:cs="Arial"/>
        <w:sz w:val="16"/>
      </w:rPr>
      <w:tab/>
      <w:t>https://sec.report/Document/0001683168-2</w:t>
    </w:r>
    <w:r>
      <w:rPr>
        <w:rFonts w:ascii="Arial" w:eastAsia="Arial" w:hAnsi="Arial" w:cs="Arial"/>
        <w:sz w:val="16"/>
      </w:rPr>
      <w:t>0-000959/0001683168-20-000959.txt</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133" w:rsidRDefault="00BD21A8">
    <w:pPr>
      <w:tabs>
        <w:tab w:val="center" w:pos="6034"/>
      </w:tabs>
      <w:spacing w:line="259" w:lineRule="auto"/>
      <w:ind w:left="-171" w:firstLine="0"/>
    </w:pPr>
    <w:r>
      <w:rPr>
        <w:rFonts w:ascii="Arial" w:eastAsia="Arial" w:hAnsi="Arial" w:cs="Arial"/>
        <w:sz w:val="16"/>
      </w:rPr>
      <w:t>1/6/2021</w:t>
    </w:r>
    <w:r>
      <w:rPr>
        <w:rFonts w:ascii="Arial" w:eastAsia="Arial" w:hAnsi="Arial" w:cs="Arial"/>
        <w:sz w:val="16"/>
      </w:rPr>
      <w:tab/>
      <w:t>https://sec.report/Document/0001683168-20-000959/0001683168-20-000959.txt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133"/>
    <w:rsid w:val="00205133"/>
    <w:rsid w:val="00BD21A8"/>
    <w:rsid w:val="00D2346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E748AD6-33DA-4EC0-9B72-C95238096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60" w:lineRule="auto"/>
      <w:ind w:left="181" w:hanging="10"/>
    </w:pPr>
    <w:rPr>
      <w:rFonts w:ascii="Times New Roman" w:eastAsia="Times New Roman" w:hAnsi="Times New Roman" w:cs="Times New Roman"/>
      <w:color w:val="000000"/>
      <w:sz w:val="20"/>
    </w:rPr>
  </w:style>
  <w:style w:type="paragraph" w:styleId="1">
    <w:name w:val="heading 1"/>
    <w:next w:val="a"/>
    <w:link w:val="10"/>
    <w:uiPriority w:val="9"/>
    <w:unhideWhenUsed/>
    <w:qFormat/>
    <w:pPr>
      <w:keepNext/>
      <w:keepLines/>
      <w:spacing w:after="0"/>
      <w:ind w:left="30" w:hanging="10"/>
      <w:jc w:val="center"/>
      <w:outlineLvl w:val="0"/>
    </w:pPr>
    <w:rPr>
      <w:rFonts w:ascii="Times New Roman" w:eastAsia="Times New Roman" w:hAnsi="Times New Roman" w:cs="Times New Roman"/>
      <w:b/>
      <w:color w:val="000000"/>
      <w:sz w:val="20"/>
    </w:rPr>
  </w:style>
  <w:style w:type="paragraph" w:styleId="2">
    <w:name w:val="heading 2"/>
    <w:next w:val="a"/>
    <w:link w:val="20"/>
    <w:uiPriority w:val="9"/>
    <w:unhideWhenUsed/>
    <w:qFormat/>
    <w:pPr>
      <w:keepNext/>
      <w:keepLines/>
      <w:spacing w:after="0"/>
      <w:ind w:left="181" w:hanging="10"/>
      <w:outlineLvl w:val="1"/>
    </w:pPr>
    <w:rPr>
      <w:rFonts w:ascii="Times New Roman" w:eastAsia="Times New Roman" w:hAnsi="Times New Roman" w:cs="Times New Roman"/>
      <w:color w:val="000000"/>
      <w:sz w:val="20"/>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link w:val="2"/>
    <w:rPr>
      <w:rFonts w:ascii="Times New Roman" w:eastAsia="Times New Roman" w:hAnsi="Times New Roman" w:cs="Times New Roman"/>
      <w:color w:val="000000"/>
      <w:sz w:val="20"/>
      <w:u w:val="single" w:color="000000"/>
    </w:rPr>
  </w:style>
  <w:style w:type="character" w:customStyle="1" w:styleId="10">
    <w:name w:val="標題 1 字元"/>
    <w:link w:val="1"/>
    <w:rPr>
      <w:rFonts w:ascii="Times New Roman" w:eastAsia="Times New Roman" w:hAnsi="Times New Roman" w:cs="Times New Roman"/>
      <w:b/>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sec.report/Document/0001683168-20-000959/spi-ex9901.htm" TargetMode="External"/><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webSettings" Target="webSettings.xml"/><Relationship Id="rId21" Type="http://schemas.openxmlformats.org/officeDocument/2006/relationships/footer" Target="footer5.xml"/><Relationship Id="rId7" Type="http://schemas.openxmlformats.org/officeDocument/2006/relationships/hyperlink" Target="https://sec.report/Document/0001683168-20-000959/spi-ex9901.htm" TargetMode="External"/><Relationship Id="rId12" Type="http://schemas.openxmlformats.org/officeDocument/2006/relationships/footer" Target="footer2.xml"/><Relationship Id="rId17" Type="http://schemas.openxmlformats.org/officeDocument/2006/relationships/hyperlink" Target="https://sec.report/Document/0001683168-20-000959/spi-ex9901.htm"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sec.report/Document/0001683168-20-000959/spi-ex9901.htm" TargetMode="External"/><Relationship Id="rId20" Type="http://schemas.openxmlformats.org/officeDocument/2006/relationships/footer" Target="footer4.xml"/><Relationship Id="rId1" Type="http://schemas.openxmlformats.org/officeDocument/2006/relationships/styles" Target="styles.xml"/><Relationship Id="rId6" Type="http://schemas.openxmlformats.org/officeDocument/2006/relationships/hyperlink" Target="https://sec.report/Document/0001683168-20-000959/spi-ex9901.htm" TargetMode="Externa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sec.report/Document/0001683168-20-000959/spi-ex9901.htm" TargetMode="External"/><Relationship Id="rId23" Type="http://schemas.openxmlformats.org/officeDocument/2006/relationships/footer" Target="footer6.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1342</Words>
  <Characters>7650</Characters>
  <Application>Microsoft Office Word</Application>
  <DocSecurity>0</DocSecurity>
  <Lines>63</Lines>
  <Paragraphs>17</Paragraphs>
  <ScaleCrop>false</ScaleCrop>
  <Company/>
  <LinksUpToDate>false</LinksUpToDate>
  <CharactersWithSpaces>8975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daisy</dc:creator>
  <cp:keywords/>
  <cp:lastModifiedBy>daisy</cp:lastModifiedBy>
  <cp:revision>2</cp:revision>
  <dcterms:created xsi:type="dcterms:W3CDTF">2021-01-06T20:27:00Z</dcterms:created>
  <dcterms:modified xsi:type="dcterms:W3CDTF">2021-01-06T20:27:00Z</dcterms:modified>
</cp:coreProperties>
</file>