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48" w:rsidRDefault="00D33AB6">
      <w:pPr>
        <w:pStyle w:val="1"/>
        <w:ind w:left="-5"/>
      </w:pPr>
      <w:bookmarkStart w:id="0" w:name="_GoBack"/>
      <w:bookmarkEnd w:id="0"/>
      <w:r>
        <w:t>6-K 1 spi_6k.htm FORM 6-K</w:t>
      </w:r>
    </w:p>
    <w:p w:rsidR="00A85948" w:rsidRDefault="00D33AB6">
      <w:pPr>
        <w:ind w:left="31" w:right="21"/>
        <w:jc w:val="center"/>
      </w:pPr>
      <w:r>
        <w:rPr>
          <w:b/>
        </w:rPr>
        <w:t>UNITED STATES SECURITIES AND EXCHANGE COMMISSION WASHINGTON, DC 20549</w:t>
      </w:r>
    </w:p>
    <w:p w:rsidR="00A85948" w:rsidRDefault="00D33AB6">
      <w:pPr>
        <w:spacing w:after="0" w:line="259" w:lineRule="auto"/>
        <w:ind w:left="0" w:firstLine="0"/>
        <w:jc w:val="center"/>
      </w:pPr>
      <w:r>
        <w:rPr>
          <w:b/>
        </w:rPr>
        <w:t xml:space="preserve"> </w:t>
      </w:r>
    </w:p>
    <w:p w:rsidR="00A85948" w:rsidRDefault="00D33AB6">
      <w:pPr>
        <w:ind w:left="31" w:right="21"/>
        <w:jc w:val="center"/>
      </w:pPr>
      <w:r>
        <w:rPr>
          <w:b/>
        </w:rPr>
        <w:t>FORM 6-K</w:t>
      </w:r>
    </w:p>
    <w:p w:rsidR="00A85948" w:rsidRDefault="00D33AB6">
      <w:pPr>
        <w:spacing w:after="0" w:line="259" w:lineRule="auto"/>
        <w:ind w:left="0" w:firstLine="0"/>
        <w:jc w:val="center"/>
      </w:pPr>
      <w:r>
        <w:rPr>
          <w:b/>
        </w:rPr>
        <w:t xml:space="preserve"> </w:t>
      </w:r>
    </w:p>
    <w:p w:rsidR="00A85948" w:rsidRDefault="00D33AB6">
      <w:pPr>
        <w:ind w:left="31" w:right="21"/>
        <w:jc w:val="center"/>
      </w:pPr>
      <w:r>
        <w:rPr>
          <w:b/>
        </w:rPr>
        <w:t>REPORT OF FOREIGN PRIVATE ISSUER PURSUANT TO RULE 13a-16 OR 15d-16 UNDER THE SECURITIES EXCHANGE ACT OF 1934</w:t>
      </w:r>
    </w:p>
    <w:p w:rsidR="00A85948" w:rsidRDefault="00D33AB6">
      <w:pPr>
        <w:spacing w:after="0" w:line="259" w:lineRule="auto"/>
        <w:ind w:left="0" w:firstLine="0"/>
        <w:jc w:val="center"/>
      </w:pPr>
      <w:r>
        <w:rPr>
          <w:b/>
        </w:rPr>
        <w:t xml:space="preserve"> </w:t>
      </w:r>
    </w:p>
    <w:p w:rsidR="00A85948" w:rsidRDefault="00D33AB6">
      <w:pPr>
        <w:pStyle w:val="2"/>
        <w:ind w:left="31" w:right="21"/>
      </w:pPr>
      <w:r>
        <w:t>For the Month of December 2019 Commission File No.: 001-37678</w:t>
      </w:r>
    </w:p>
    <w:p w:rsidR="00A85948" w:rsidRDefault="00D33AB6">
      <w:pPr>
        <w:spacing w:after="20" w:line="259" w:lineRule="auto"/>
        <w:ind w:left="0" w:firstLine="0"/>
        <w:jc w:val="center"/>
      </w:pPr>
      <w:r>
        <w:rPr>
          <w:b/>
        </w:rPr>
        <w:t xml:space="preserve"> </w:t>
      </w:r>
    </w:p>
    <w:p w:rsidR="00A85948" w:rsidRDefault="00D33AB6">
      <w:pPr>
        <w:spacing w:after="0" w:line="259" w:lineRule="auto"/>
        <w:jc w:val="center"/>
      </w:pPr>
      <w:r>
        <w:rPr>
          <w:b/>
          <w:sz w:val="24"/>
        </w:rPr>
        <w:t>SPI ENERGY CO., LTD.</w:t>
      </w:r>
    </w:p>
    <w:p w:rsidR="00A85948" w:rsidRDefault="00D33AB6">
      <w:pPr>
        <w:spacing w:after="230" w:line="259" w:lineRule="auto"/>
        <w:ind w:left="0" w:firstLine="0"/>
        <w:jc w:val="center"/>
      </w:pPr>
      <w:r>
        <w:rPr>
          <w:b/>
        </w:rPr>
        <w:t xml:space="preserve"> </w:t>
      </w:r>
    </w:p>
    <w:p w:rsidR="00A85948" w:rsidRDefault="00D33AB6">
      <w:pPr>
        <w:ind w:left="3687" w:right="3677"/>
        <w:jc w:val="center"/>
      </w:pPr>
      <w:r>
        <w:rPr>
          <w:b/>
        </w:rPr>
        <w:t>4677 Old Ironsides Drive, Suite 190 Santa Clara, CA 95054</w:t>
      </w:r>
    </w:p>
    <w:p w:rsidR="00A85948" w:rsidRDefault="00D33AB6">
      <w:pPr>
        <w:pStyle w:val="2"/>
        <w:ind w:left="31" w:right="21"/>
      </w:pPr>
      <w:r>
        <w:t>(Address of Principal Executive Offices.)</w:t>
      </w:r>
    </w:p>
    <w:p w:rsidR="00A85948" w:rsidRDefault="00D33AB6">
      <w:pPr>
        <w:spacing w:after="0" w:line="259" w:lineRule="auto"/>
        <w:ind w:left="0" w:firstLine="0"/>
        <w:jc w:val="center"/>
      </w:pPr>
      <w:r>
        <w:t xml:space="preserve"> </w:t>
      </w:r>
    </w:p>
    <w:p w:rsidR="00A85948" w:rsidRDefault="00D33AB6">
      <w:pPr>
        <w:ind w:left="-5"/>
      </w:pPr>
      <w:r>
        <w:t>Indicate by check mark whether the registrant files or will file an</w:t>
      </w:r>
      <w:r>
        <w:t>nual reports under cover Form 20-F or Form 40-F.</w:t>
      </w:r>
    </w:p>
    <w:p w:rsidR="00A85948" w:rsidRDefault="00D33AB6">
      <w:pPr>
        <w:spacing w:after="0" w:line="259" w:lineRule="auto"/>
        <w:jc w:val="center"/>
      </w:pPr>
      <w:r>
        <w:t>Form 20-F [X] Form 40-F [_]</w:t>
      </w:r>
    </w:p>
    <w:p w:rsidR="00A85948" w:rsidRDefault="00D33AB6">
      <w:pPr>
        <w:spacing w:after="0" w:line="259" w:lineRule="auto"/>
        <w:ind w:left="0" w:firstLine="0"/>
      </w:pPr>
      <w:r>
        <w:t xml:space="preserve"> </w:t>
      </w:r>
    </w:p>
    <w:p w:rsidR="00A85948" w:rsidRDefault="00D33AB6">
      <w:pPr>
        <w:ind w:left="-5"/>
      </w:pPr>
      <w:r>
        <w:t>Indicate by check mark if the registrant is submitting the Form 6-K in paper as permitted by Regulation S-T Rule 101(b)(1): ____</w:t>
      </w:r>
    </w:p>
    <w:p w:rsidR="00A85948" w:rsidRDefault="00D33AB6">
      <w:pPr>
        <w:spacing w:after="0" w:line="259" w:lineRule="auto"/>
        <w:ind w:left="0" w:firstLine="0"/>
      </w:pPr>
      <w:r>
        <w:t xml:space="preserve"> </w:t>
      </w:r>
    </w:p>
    <w:p w:rsidR="00A85948" w:rsidRDefault="00D33AB6">
      <w:pPr>
        <w:ind w:left="-5"/>
      </w:pPr>
      <w:r>
        <w:t>Indicate by check mark if the registrant is submitting the Form 6-K in paper as permitted by Regulation S-T Rule 101(b)(7): ____</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14" w:line="259" w:lineRule="auto"/>
        <w:ind w:left="0" w:firstLine="0"/>
      </w:pPr>
      <w:r>
        <w:t xml:space="preserve"> </w:t>
      </w:r>
    </w:p>
    <w:p w:rsidR="00A85948" w:rsidRDefault="00D33AB6">
      <w:pPr>
        <w:spacing w:after="0" w:line="259" w:lineRule="auto"/>
        <w:ind w:left="0" w:firstLine="0"/>
        <w:jc w:val="both"/>
      </w:pPr>
      <w:r>
        <w:t xml:space="preserve"> </w:t>
      </w:r>
      <w:r>
        <w:tab/>
        <w:t xml:space="preserve"> </w:t>
      </w:r>
      <w:r>
        <w:tab/>
        <w:t xml:space="preserve"> </w:t>
      </w:r>
    </w:p>
    <w:p w:rsidR="00A85948" w:rsidRDefault="00D33AB6">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246" name="Group 524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94" name="Shape 699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6" style="width:543pt;height:0.75pt;mso-position-horizontal-relative:char;mso-position-vertical-relative:line" coordsize="68960,95">
                <v:shape id="Shape 699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85948" w:rsidRDefault="00D33AB6">
      <w:pPr>
        <w:spacing w:after="0" w:line="259" w:lineRule="auto"/>
        <w:ind w:left="0" w:firstLine="0"/>
      </w:pPr>
      <w:r>
        <w:rPr>
          <w:sz w:val="24"/>
        </w:rPr>
        <w:t xml:space="preserve"> </w:t>
      </w:r>
    </w:p>
    <w:p w:rsidR="00A85948" w:rsidRDefault="00D33AB6">
      <w:pPr>
        <w:spacing w:after="0" w:line="259" w:lineRule="auto"/>
        <w:ind w:left="0" w:firstLine="0"/>
      </w:pPr>
      <w:r>
        <w:t xml:space="preserve"> </w:t>
      </w:r>
    </w:p>
    <w:p w:rsidR="00A85948" w:rsidRDefault="00D33AB6">
      <w:pPr>
        <w:spacing w:after="0" w:line="259" w:lineRule="auto"/>
        <w:ind w:left="-5"/>
      </w:pPr>
      <w:r>
        <w:rPr>
          <w:b/>
        </w:rPr>
        <w:t>Other Information</w:t>
      </w:r>
    </w:p>
    <w:p w:rsidR="00A85948" w:rsidRDefault="00D33AB6">
      <w:pPr>
        <w:spacing w:after="0" w:line="259" w:lineRule="auto"/>
        <w:ind w:left="0" w:firstLine="0"/>
      </w:pPr>
      <w:r>
        <w:t xml:space="preserve"> </w:t>
      </w:r>
    </w:p>
    <w:p w:rsidR="00A85948" w:rsidRDefault="00D33AB6">
      <w:pPr>
        <w:ind w:left="-5"/>
      </w:pPr>
      <w:r>
        <w:t>On December 30, 2019, SPI Energy Co., Ltd. (“SPI Energy” or the “Company”) announ</w:t>
      </w:r>
      <w:r>
        <w:t>ced the amendment of certain redemption feature of the Convertible Promissory Note (the “Note”) previously made by SPI Energy in favor of Iliad Research &amp; Trading, L.P. (the "Lender") on May 28, 2019, with a principal amount of $1,331,500.</w:t>
      </w:r>
    </w:p>
    <w:p w:rsidR="00A85948" w:rsidRDefault="00D33AB6">
      <w:pPr>
        <w:spacing w:after="0" w:line="259" w:lineRule="auto"/>
        <w:ind w:left="0" w:firstLine="0"/>
      </w:pPr>
      <w:r>
        <w:t xml:space="preserve"> </w:t>
      </w:r>
    </w:p>
    <w:p w:rsidR="00A85948" w:rsidRDefault="00D33AB6">
      <w:pPr>
        <w:ind w:left="-5"/>
      </w:pPr>
      <w:r>
        <w:t>Beginning Nove</w:t>
      </w:r>
      <w:r>
        <w:t>mber 28, 2019, the Lender had the right to redeem up to $200,000 of the Note per calendar month, and the Lender submitted such an election in December 2019. At the Company’s election, payment of each redemption may be made in cash or by SPI Energy’s ordina</w:t>
      </w:r>
      <w:r>
        <w:t>ry shares. In accordance with the amendment, the parties agreed that the Lender would cancel the December 2019 redemption request and would not make a redemption request until January 2020 and that the maximum monthly amount that the Lender may redeem in J</w:t>
      </w:r>
      <w:r>
        <w:t>anuary, February and March 2020 will be $300,000 (the “Maximum Monthly Redemption Amount”) instead of $200,000. Any portion of the Maximum Monthly Redemption Amount that is not redeemed in a given month may be redeemed in the following month or months.</w:t>
      </w:r>
    </w:p>
    <w:p w:rsidR="00A85948" w:rsidRDefault="00D33AB6">
      <w:pPr>
        <w:spacing w:after="0" w:line="259" w:lineRule="auto"/>
        <w:ind w:left="0" w:firstLine="0"/>
      </w:pPr>
      <w:r>
        <w:t xml:space="preserve"> </w:t>
      </w:r>
    </w:p>
    <w:p w:rsidR="00A85948" w:rsidRDefault="00D33AB6">
      <w:pPr>
        <w:ind w:left="-5"/>
      </w:pPr>
      <w:r>
        <w:t>A</w:t>
      </w:r>
      <w:r>
        <w:t>s previously announced, in the event that SPI Energy elects to pay the redemption amount in shares, the conversion price will the lesser of (a) the Lender Conversion Price of $10 per share, and (b) the market price of the ordinary shares, which will be equ</w:t>
      </w:r>
      <w:r>
        <w:t>al to 80% of the lowest closing trade price during the ten trading days immediately preceding the applicable measurement date. In the event that SPI Energy is unable to pay for the redemption with its ordinary shares, the Company would be required to repay</w:t>
      </w:r>
      <w:r>
        <w:t xml:space="preserve"> any redemption in cash.</w:t>
      </w:r>
    </w:p>
    <w:p w:rsidR="00A85948" w:rsidRDefault="00D33AB6">
      <w:pPr>
        <w:spacing w:after="0" w:line="259" w:lineRule="auto"/>
        <w:ind w:left="0" w:firstLine="0"/>
      </w:pPr>
      <w:r>
        <w:t xml:space="preserve"> </w:t>
      </w:r>
    </w:p>
    <w:p w:rsidR="00A85948" w:rsidRDefault="00D33AB6">
      <w:pPr>
        <w:spacing w:after="0" w:line="259" w:lineRule="auto"/>
        <w:ind w:left="-5"/>
      </w:pPr>
      <w:r>
        <w:rPr>
          <w:b/>
        </w:rPr>
        <w:t>Financial Statements and Exhibits.</w:t>
      </w:r>
    </w:p>
    <w:p w:rsidR="00A85948" w:rsidRDefault="00D33AB6">
      <w:pPr>
        <w:spacing w:after="14" w:line="259" w:lineRule="auto"/>
        <w:ind w:left="0" w:firstLine="0"/>
      </w:pPr>
      <w:r>
        <w:t xml:space="preserve">  </w:t>
      </w:r>
    </w:p>
    <w:p w:rsidR="00A85948" w:rsidRDefault="00D33AB6">
      <w:pPr>
        <w:tabs>
          <w:tab w:val="center" w:pos="2071"/>
        </w:tabs>
        <w:ind w:left="0" w:firstLine="0"/>
      </w:pPr>
      <w:r>
        <w:t>Exhibit No.</w:t>
      </w:r>
      <w:r>
        <w:tab/>
        <w:t>Description</w:t>
      </w:r>
    </w:p>
    <w:p w:rsidR="00A85948" w:rsidRDefault="00D33AB6">
      <w:pPr>
        <w:spacing w:after="20" w:line="259" w:lineRule="auto"/>
        <w:ind w:left="0" w:firstLine="0"/>
      </w:pPr>
      <w:r>
        <w:lastRenderedPageBreak/>
        <w:t xml:space="preserve">  </w:t>
      </w:r>
      <w:r>
        <w:tab/>
        <w:t xml:space="preserve"> </w:t>
      </w:r>
    </w:p>
    <w:p w:rsidR="00A85948" w:rsidRDefault="00D33AB6">
      <w:pPr>
        <w:tabs>
          <w:tab w:val="center" w:pos="3204"/>
        </w:tabs>
        <w:spacing w:after="0" w:line="259" w:lineRule="auto"/>
        <w:ind w:left="0" w:firstLine="0"/>
      </w:pPr>
      <w:r>
        <w:t>99.1</w:t>
      </w:r>
      <w:r>
        <w:tab/>
      </w:r>
      <w:hyperlink r:id="rId6">
        <w:r>
          <w:rPr>
            <w:color w:val="551A8B"/>
            <w:u w:val="single" w:color="551A8B"/>
          </w:rPr>
          <w:t>Press Release dated December 30</w:t>
        </w:r>
      </w:hyperlink>
      <w:hyperlink r:id="rId7">
        <w:r>
          <w:rPr>
            <w:color w:val="551A8B"/>
          </w:rPr>
          <w:t>,</w:t>
        </w:r>
      </w:hyperlink>
      <w:hyperlink r:id="rId8">
        <w:r>
          <w:rPr>
            <w:color w:val="551A8B"/>
            <w:u w:val="single" w:color="551A8B"/>
          </w:rPr>
          <w:t xml:space="preserve"> 2019</w:t>
        </w:r>
      </w:hyperlink>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14" w:line="259" w:lineRule="auto"/>
        <w:ind w:left="0" w:firstLine="0"/>
      </w:pPr>
      <w:r>
        <w:t xml:space="preserve"> </w:t>
      </w:r>
    </w:p>
    <w:p w:rsidR="00A85948" w:rsidRDefault="00D33AB6">
      <w:pPr>
        <w:tabs>
          <w:tab w:val="center" w:pos="5438"/>
          <w:tab w:val="center" w:pos="10810"/>
        </w:tabs>
        <w:ind w:left="-15" w:firstLine="0"/>
      </w:pPr>
      <w:r>
        <w:t xml:space="preserve"> </w:t>
      </w:r>
      <w:r>
        <w:tab/>
        <w:t>2</w:t>
      </w:r>
      <w:r>
        <w:tab/>
        <w:t xml:space="preserve"> </w:t>
      </w:r>
    </w:p>
    <w:p w:rsidR="00A85948" w:rsidRDefault="00D33AB6">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364" name="Group 53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96" name="Shape 699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64" style="width:543pt;height:0.75pt;mso-position-horizontal-relative:char;mso-position-vertical-relative:line" coordsize="68960,95">
                <v:shape id="Shape 699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85948" w:rsidRDefault="00D33AB6">
      <w:pPr>
        <w:spacing w:after="0" w:line="259" w:lineRule="auto"/>
        <w:ind w:left="0" w:firstLine="0"/>
      </w:pPr>
      <w:r>
        <w:rPr>
          <w:sz w:val="24"/>
        </w:rPr>
        <w:t xml:space="preserve"> </w:t>
      </w:r>
    </w:p>
    <w:p w:rsidR="00A85948" w:rsidRDefault="00D33AB6">
      <w:pPr>
        <w:spacing w:after="0" w:line="259" w:lineRule="auto"/>
        <w:ind w:left="0" w:firstLine="0"/>
      </w:pPr>
      <w:r>
        <w:t xml:space="preserve"> </w:t>
      </w:r>
    </w:p>
    <w:p w:rsidR="00A85948" w:rsidRDefault="00D33AB6">
      <w:pPr>
        <w:pStyle w:val="2"/>
        <w:ind w:left="31" w:right="21"/>
      </w:pPr>
      <w:r>
        <w:t>SIGNATURE</w:t>
      </w:r>
    </w:p>
    <w:p w:rsidR="00A85948" w:rsidRDefault="00D33AB6">
      <w:pPr>
        <w:spacing w:after="0" w:line="259" w:lineRule="auto"/>
        <w:ind w:left="720" w:firstLine="0"/>
      </w:pPr>
      <w:r>
        <w:t xml:space="preserve"> </w:t>
      </w:r>
    </w:p>
    <w:p w:rsidR="00A85948" w:rsidRDefault="00D33AB6">
      <w:pPr>
        <w:spacing w:after="0" w:line="259" w:lineRule="auto"/>
        <w:ind w:right="41"/>
        <w:jc w:val="right"/>
      </w:pPr>
      <w:r>
        <w:t>Pursuant to the requirements of the Securities Exchange Act of 1934, the registrant has duly caused this report to be signed on</w:t>
      </w:r>
    </w:p>
    <w:p w:rsidR="00A85948" w:rsidRDefault="00D33AB6">
      <w:pPr>
        <w:ind w:left="-5"/>
      </w:pPr>
      <w:r>
        <w:t>its behalf by the undersigned, thereunto duly authorized.</w:t>
      </w:r>
    </w:p>
    <w:p w:rsidR="00A85948" w:rsidRDefault="00D33AB6">
      <w:pPr>
        <w:spacing w:after="0" w:line="259" w:lineRule="auto"/>
        <w:ind w:left="0" w:firstLine="0"/>
      </w:pPr>
      <w:r>
        <w:t xml:space="preserve"> </w:t>
      </w:r>
    </w:p>
    <w:p w:rsidR="00A85948" w:rsidRDefault="00D33AB6">
      <w:pPr>
        <w:ind w:left="-5"/>
      </w:pPr>
      <w:r>
        <w:t>Dated: December 30, 2019</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230" w:line="259" w:lineRule="auto"/>
        <w:ind w:left="0" w:firstLine="0"/>
      </w:pPr>
      <w:r>
        <w:rPr>
          <w:b/>
        </w:rPr>
        <w:t xml:space="preserve"> </w:t>
      </w:r>
    </w:p>
    <w:p w:rsidR="00A85948" w:rsidRDefault="00D33AB6">
      <w:pPr>
        <w:spacing w:after="0" w:line="259" w:lineRule="auto"/>
        <w:ind w:left="-5"/>
      </w:pPr>
      <w:r>
        <w:rPr>
          <w:b/>
        </w:rPr>
        <w:t>SPI ENERGY CO., LTD.</w:t>
      </w:r>
    </w:p>
    <w:p w:rsidR="00A85948" w:rsidRDefault="00D33AB6">
      <w:pPr>
        <w:spacing w:after="0" w:line="259" w:lineRule="auto"/>
        <w:ind w:left="0" w:firstLine="0"/>
      </w:pPr>
      <w:r>
        <w:t xml:space="preserve"> </w:t>
      </w:r>
    </w:p>
    <w:p w:rsidR="00A85948" w:rsidRDefault="00D33AB6">
      <w:pPr>
        <w:pStyle w:val="3"/>
        <w:ind w:left="-5"/>
      </w:pPr>
      <w:r>
        <w:t>B</w:t>
      </w:r>
      <w:r>
        <w:rPr>
          <w:u w:val="none"/>
        </w:rPr>
        <w:t>y</w:t>
      </w:r>
      <w:r>
        <w:t>: /s/ Xiaofe</w:t>
      </w:r>
      <w:r>
        <w:t>n</w:t>
      </w:r>
      <w:r>
        <w:rPr>
          <w:u w:val="none"/>
        </w:rPr>
        <w:t>g</w:t>
      </w:r>
      <w:r>
        <w:t xml:space="preserve"> Pen</w:t>
      </w:r>
      <w:r>
        <w:rPr>
          <w:u w:val="none"/>
        </w:rPr>
        <w:t>g</w:t>
      </w:r>
      <w:r>
        <w:t xml:space="preserve">                 </w:t>
      </w:r>
    </w:p>
    <w:p w:rsidR="00A85948" w:rsidRDefault="00D33AB6">
      <w:pPr>
        <w:ind w:left="-5"/>
      </w:pPr>
      <w:r>
        <w:t>Name: Xiaofeng Peng</w:t>
      </w:r>
    </w:p>
    <w:p w:rsidR="00A85948" w:rsidRDefault="00D33AB6">
      <w:pPr>
        <w:ind w:left="-5"/>
      </w:pPr>
      <w:r>
        <w:t>Title: Chief Executive Officer</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14" w:line="259" w:lineRule="auto"/>
        <w:ind w:left="0" w:firstLine="0"/>
      </w:pPr>
      <w:r>
        <w:t xml:space="preserve"> </w:t>
      </w:r>
    </w:p>
    <w:p w:rsidR="00A85948" w:rsidRDefault="00D33AB6">
      <w:pPr>
        <w:tabs>
          <w:tab w:val="center" w:pos="5438"/>
          <w:tab w:val="center" w:pos="10810"/>
        </w:tabs>
        <w:ind w:left="-15" w:firstLine="0"/>
      </w:pPr>
      <w:r>
        <w:t xml:space="preserve"> </w:t>
      </w:r>
      <w:r>
        <w:tab/>
        <w:t>3</w:t>
      </w:r>
      <w:r>
        <w:tab/>
        <w:t xml:space="preserve"> </w:t>
      </w:r>
    </w:p>
    <w:p w:rsidR="00A85948" w:rsidRDefault="00D33AB6">
      <w:pPr>
        <w:spacing w:after="164"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789" name="Group 578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98" name="Shape 699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89" style="width:543pt;height:0.75pt;mso-position-horizontal-relative:char;mso-position-vertical-relative:line" coordsize="68960,95">
                <v:shape id="Shape 699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85948" w:rsidRDefault="00D33AB6">
      <w:pPr>
        <w:pStyle w:val="1"/>
        <w:ind w:left="-5"/>
      </w:pPr>
      <w:r>
        <w:t>EX-99.1 2 spi_ex9901.htm PRESS RELEASE</w:t>
      </w:r>
    </w:p>
    <w:p w:rsidR="00A85948" w:rsidRDefault="00D33AB6">
      <w:pPr>
        <w:ind w:left="-5"/>
      </w:pPr>
      <w:r>
        <w:t>Exhibit 99.1</w:t>
      </w:r>
    </w:p>
    <w:p w:rsidR="00A85948" w:rsidRDefault="00D33AB6">
      <w:pPr>
        <w:spacing w:after="0" w:line="259" w:lineRule="auto"/>
        <w:ind w:left="0" w:firstLine="0"/>
      </w:pPr>
      <w:r>
        <w:t xml:space="preserve"> </w:t>
      </w:r>
    </w:p>
    <w:p w:rsidR="00A85948" w:rsidRDefault="00D33AB6">
      <w:pPr>
        <w:pStyle w:val="2"/>
        <w:ind w:left="31" w:right="21"/>
      </w:pPr>
      <w:r>
        <w:t>SPI Energy Enters into Agreement to Amend Redemption Feature of Convertible Promissory Note</w:t>
      </w:r>
    </w:p>
    <w:p w:rsidR="00A85948" w:rsidRDefault="00D33AB6">
      <w:pPr>
        <w:spacing w:after="0" w:line="259" w:lineRule="auto"/>
        <w:ind w:left="0" w:firstLine="0"/>
      </w:pPr>
      <w:r>
        <w:t xml:space="preserve"> </w:t>
      </w:r>
    </w:p>
    <w:p w:rsidR="00A85948" w:rsidRDefault="00D33AB6">
      <w:pPr>
        <w:ind w:left="-5"/>
      </w:pPr>
      <w:r>
        <w:t>SANTA CLARA, California, December 30, 2019 (GLOBE NEWSWIRE) – SPI Energy Co., Ltd. ("SPI Energy" or the "Company") (NASDAQ: SPI), a global provider of green energy solutions with strategic investments in green-energy-enabled products and services, today an</w:t>
      </w:r>
      <w:r>
        <w:t>nounced the amendment of certain redemption feature of the Convertible Promissory Note (the “Note”) previously made by SPI Energy in favor of Iliad Research &amp; Trading, L.P. (the "Lender") on May 28, 2019, with a principal amount of $1,331,500.</w:t>
      </w:r>
    </w:p>
    <w:p w:rsidR="00A85948" w:rsidRDefault="00D33AB6">
      <w:pPr>
        <w:spacing w:after="0" w:line="259" w:lineRule="auto"/>
        <w:ind w:left="0" w:firstLine="0"/>
      </w:pPr>
      <w:r>
        <w:t xml:space="preserve"> </w:t>
      </w:r>
    </w:p>
    <w:p w:rsidR="00A85948" w:rsidRDefault="00D33AB6">
      <w:pPr>
        <w:ind w:left="-5"/>
      </w:pPr>
      <w:r>
        <w:t xml:space="preserve">Beginning </w:t>
      </w:r>
      <w:r>
        <w:t>November 28, 2019, the Lender had the right to redeem up to $200,000 of the Note per calendar month, and the Lender submitted such an election in December 2019. At the Company’s election, payment of each redemption may be made in cash or by SPI Energy’s or</w:t>
      </w:r>
      <w:r>
        <w:t xml:space="preserve">dinary shares. In accordance with the amendment, the parties agreed that the Lender would cancel the December 2019 redemption request and would not make a redemption request until January 2020 and that the maximum monthly amount that the Lender may redeem </w:t>
      </w:r>
      <w:r>
        <w:t>in January, February and March 2020 will be $300,000 (the “Maximum Monthly Redemption Amount”) instead of $200,000. Any portion of the Maximum Monthly Redemption Amount that is not redeemed in a given month may be redeemed in the following month or months.</w:t>
      </w:r>
    </w:p>
    <w:p w:rsidR="00A85948" w:rsidRDefault="00D33AB6">
      <w:pPr>
        <w:spacing w:after="0" w:line="259" w:lineRule="auto"/>
        <w:ind w:left="0" w:firstLine="0"/>
      </w:pPr>
      <w:r>
        <w:t xml:space="preserve"> </w:t>
      </w:r>
    </w:p>
    <w:p w:rsidR="00A85948" w:rsidRDefault="00D33AB6">
      <w:pPr>
        <w:ind w:left="-5"/>
      </w:pPr>
      <w:r>
        <w:lastRenderedPageBreak/>
        <w:t>As previously announced, in the event that SPI Energy elects to pay the redemption amount in shares, the conversion price will the lesser of (a) the Lender Conversion Price of $10 per share, and (b) the market price of the ordinary shares, which will be</w:t>
      </w:r>
      <w:r>
        <w:t xml:space="preserve"> equal to 80% of the lowest closing trade price during the ten trading days immediately preceding the applicable measurement date. In the event that SPI Energy is unable to pay for the redemption with its ordinary shares, the Company would be required to r</w:t>
      </w:r>
      <w:r>
        <w:t>epay any redemption in cash.</w:t>
      </w:r>
    </w:p>
    <w:p w:rsidR="00A85948" w:rsidRDefault="00D33AB6">
      <w:pPr>
        <w:spacing w:after="0" w:line="259" w:lineRule="auto"/>
        <w:ind w:left="0" w:firstLine="0"/>
      </w:pPr>
      <w:r>
        <w:t xml:space="preserve"> </w:t>
      </w:r>
    </w:p>
    <w:p w:rsidR="00A85948" w:rsidRDefault="00D33AB6">
      <w:pPr>
        <w:spacing w:after="0" w:line="259" w:lineRule="auto"/>
        <w:ind w:left="-5"/>
      </w:pPr>
      <w:r>
        <w:rPr>
          <w:b/>
        </w:rPr>
        <w:t>About SPI Energy Co., Ltd.</w:t>
      </w:r>
    </w:p>
    <w:p w:rsidR="00A85948" w:rsidRDefault="00D33AB6">
      <w:pPr>
        <w:ind w:left="-5"/>
      </w:pPr>
      <w:r>
        <w:t>SPI Energy Co., Ltd. is an established provider of photovoltaic solutions with global operations in key markets in Australia, Europe, Japan and the United States. The Company is leveraging its solar platform and expertise to make strategic investment in gr</w:t>
      </w:r>
      <w:r>
        <w:t>een industries with significant growth and earnings potential and/or green-energy-enabled products and services.</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ind w:left="-5" w:right="8261"/>
      </w:pPr>
      <w:r>
        <w:t>For inquiries, please contact: SPI Energy Co., Ltd.</w:t>
      </w:r>
    </w:p>
    <w:p w:rsidR="00A85948" w:rsidRDefault="00D33AB6">
      <w:pPr>
        <w:ind w:left="-5"/>
      </w:pPr>
      <w:r>
        <w:t>IR Department</w:t>
      </w:r>
    </w:p>
    <w:p w:rsidR="00A85948" w:rsidRDefault="00D33AB6">
      <w:pPr>
        <w:ind w:left="-5"/>
      </w:pPr>
      <w:r>
        <w:t>Email: ir@spigroups.com</w:t>
      </w:r>
    </w:p>
    <w:p w:rsidR="00A85948" w:rsidRDefault="00D33AB6">
      <w:pPr>
        <w:spacing w:after="0" w:line="259" w:lineRule="auto"/>
        <w:ind w:left="0" w:firstLine="0"/>
      </w:pPr>
      <w:r>
        <w:t xml:space="preserve"> </w:t>
      </w:r>
    </w:p>
    <w:p w:rsidR="00A85948" w:rsidRDefault="00D33AB6">
      <w:pPr>
        <w:ind w:left="-5"/>
      </w:pPr>
      <w:r>
        <w:t>RedChip Companies</w:t>
      </w:r>
    </w:p>
    <w:p w:rsidR="00A85948" w:rsidRDefault="00D33AB6">
      <w:pPr>
        <w:ind w:left="-5" w:right="9238"/>
      </w:pPr>
      <w:r>
        <w:t>Bruce Haase (407) 712-8965 br</w:t>
      </w:r>
      <w:r>
        <w:t xml:space="preserve">uce@redchip.com </w:t>
      </w:r>
    </w:p>
    <w:p w:rsidR="00A85948" w:rsidRDefault="00D33AB6">
      <w:pPr>
        <w:spacing w:after="0" w:line="259" w:lineRule="auto"/>
        <w:ind w:left="0" w:firstLine="0"/>
      </w:pPr>
      <w:r>
        <w:t xml:space="preserve"> </w:t>
      </w:r>
    </w:p>
    <w:p w:rsidR="00A85948" w:rsidRDefault="00A85948">
      <w:pPr>
        <w:sectPr w:rsidR="00A85948">
          <w:headerReference w:type="even" r:id="rId9"/>
          <w:headerReference w:type="default" r:id="rId10"/>
          <w:footerReference w:type="even" r:id="rId11"/>
          <w:footerReference w:type="default" r:id="rId12"/>
          <w:headerReference w:type="first" r:id="rId13"/>
          <w:footerReference w:type="first" r:id="rId14"/>
          <w:pgSz w:w="12240" w:h="15840"/>
          <w:pgMar w:top="621" w:right="680" w:bottom="802" w:left="700" w:header="324" w:footer="306" w:gutter="0"/>
          <w:cols w:space="720"/>
        </w:sectPr>
      </w:pPr>
    </w:p>
    <w:p w:rsidR="00A85948" w:rsidRDefault="00D33AB6">
      <w:pPr>
        <w:pStyle w:val="1"/>
        <w:ind w:left="-5"/>
      </w:pPr>
      <w:r>
        <w:lastRenderedPageBreak/>
        <w:t>6-K 1 spi_6k.htm FORM 6-K</w:t>
      </w:r>
    </w:p>
    <w:p w:rsidR="00A85948" w:rsidRDefault="00D33AB6">
      <w:pPr>
        <w:ind w:left="31" w:right="21"/>
        <w:jc w:val="center"/>
      </w:pPr>
      <w:r>
        <w:rPr>
          <w:b/>
        </w:rPr>
        <w:t>UNITED STATES SECURITIES AND EXCHANGE COMMISSION WASHINGTON, DC 20549</w:t>
      </w:r>
    </w:p>
    <w:p w:rsidR="00A85948" w:rsidRDefault="00D33AB6">
      <w:pPr>
        <w:spacing w:after="0" w:line="259" w:lineRule="auto"/>
        <w:ind w:left="0" w:firstLine="0"/>
        <w:jc w:val="center"/>
      </w:pPr>
      <w:r>
        <w:rPr>
          <w:b/>
        </w:rPr>
        <w:t xml:space="preserve"> </w:t>
      </w:r>
    </w:p>
    <w:p w:rsidR="00A85948" w:rsidRDefault="00D33AB6">
      <w:pPr>
        <w:ind w:left="31" w:right="21"/>
        <w:jc w:val="center"/>
      </w:pPr>
      <w:r>
        <w:rPr>
          <w:b/>
        </w:rPr>
        <w:t>FORM 6-K</w:t>
      </w:r>
    </w:p>
    <w:p w:rsidR="00A85948" w:rsidRDefault="00D33AB6">
      <w:pPr>
        <w:spacing w:after="0" w:line="259" w:lineRule="auto"/>
        <w:ind w:left="0" w:firstLine="0"/>
        <w:jc w:val="center"/>
      </w:pPr>
      <w:r>
        <w:rPr>
          <w:b/>
        </w:rPr>
        <w:t xml:space="preserve"> </w:t>
      </w:r>
    </w:p>
    <w:p w:rsidR="00A85948" w:rsidRDefault="00D33AB6">
      <w:pPr>
        <w:ind w:left="31" w:right="21"/>
        <w:jc w:val="center"/>
      </w:pPr>
      <w:r>
        <w:rPr>
          <w:b/>
        </w:rPr>
        <w:t>REPORT OF FOREIGN PRIVATE ISSUER PURSUANT TO RULE 13a-16 OR 15d-16 UNDER THE SECURITIES EXCHANGE ACT OF 1934</w:t>
      </w:r>
    </w:p>
    <w:p w:rsidR="00A85948" w:rsidRDefault="00D33AB6">
      <w:pPr>
        <w:spacing w:after="0" w:line="259" w:lineRule="auto"/>
        <w:ind w:left="0" w:firstLine="0"/>
        <w:jc w:val="center"/>
      </w:pPr>
      <w:r>
        <w:rPr>
          <w:b/>
        </w:rPr>
        <w:t xml:space="preserve"> </w:t>
      </w:r>
    </w:p>
    <w:p w:rsidR="00A85948" w:rsidRDefault="00D33AB6">
      <w:pPr>
        <w:pStyle w:val="2"/>
        <w:ind w:left="31" w:right="21"/>
      </w:pPr>
      <w:r>
        <w:t>For the Month of December 2019 Commission File No.: 001-37678</w:t>
      </w:r>
    </w:p>
    <w:p w:rsidR="00A85948" w:rsidRDefault="00D33AB6">
      <w:pPr>
        <w:spacing w:after="20" w:line="259" w:lineRule="auto"/>
        <w:ind w:left="0" w:firstLine="0"/>
        <w:jc w:val="center"/>
      </w:pPr>
      <w:r>
        <w:rPr>
          <w:b/>
        </w:rPr>
        <w:t xml:space="preserve"> </w:t>
      </w:r>
    </w:p>
    <w:p w:rsidR="00A85948" w:rsidRDefault="00D33AB6">
      <w:pPr>
        <w:spacing w:after="0" w:line="259" w:lineRule="auto"/>
        <w:jc w:val="center"/>
      </w:pPr>
      <w:r>
        <w:rPr>
          <w:b/>
          <w:sz w:val="24"/>
        </w:rPr>
        <w:t>SPI ENERGY CO., LTD.</w:t>
      </w:r>
    </w:p>
    <w:p w:rsidR="00A85948" w:rsidRDefault="00D33AB6">
      <w:pPr>
        <w:spacing w:after="230" w:line="259" w:lineRule="auto"/>
        <w:ind w:left="0" w:firstLine="0"/>
        <w:jc w:val="center"/>
      </w:pPr>
      <w:r>
        <w:rPr>
          <w:b/>
        </w:rPr>
        <w:t xml:space="preserve"> </w:t>
      </w:r>
    </w:p>
    <w:p w:rsidR="00A85948" w:rsidRDefault="00D33AB6">
      <w:pPr>
        <w:ind w:left="3687" w:right="3677"/>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5816601</wp:posOffset>
                </wp:positionV>
                <wp:extent cx="6896099" cy="9525"/>
                <wp:effectExtent l="0" t="0" r="0" b="0"/>
                <wp:wrapTopAndBottom/>
                <wp:docPr id="5116" name="Group 511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000" name="Shape 700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16" style="width:543pt;height:0.75pt;position:absolute;mso-position-horizontal-relative:page;mso-position-horizontal:absolute;margin-left:35pt;mso-position-vertical-relative:page;margin-top:458pt;" coordsize="68960,95">
                <v:shape id="Shape 7001"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4677 Old Ironsides Drive, Suite 190 Santa Clara, CA 95054</w:t>
      </w:r>
    </w:p>
    <w:p w:rsidR="00A85948" w:rsidRDefault="00D33AB6">
      <w:pPr>
        <w:pStyle w:val="2"/>
        <w:ind w:left="31" w:right="21"/>
      </w:pPr>
      <w:r>
        <w:t>(Address of Principal Executive Offices.)</w:t>
      </w:r>
    </w:p>
    <w:p w:rsidR="00A85948" w:rsidRDefault="00D33AB6">
      <w:pPr>
        <w:spacing w:after="0" w:line="259" w:lineRule="auto"/>
        <w:ind w:left="0" w:firstLine="0"/>
        <w:jc w:val="center"/>
      </w:pPr>
      <w:r>
        <w:t xml:space="preserve"> </w:t>
      </w:r>
    </w:p>
    <w:p w:rsidR="00A85948" w:rsidRDefault="00D33AB6">
      <w:pPr>
        <w:ind w:left="-5"/>
      </w:pPr>
      <w:r>
        <w:t>Indicate by check mark whether the registrant files or will file annual reports under cover Form 20-F or Form 40-F.</w:t>
      </w:r>
    </w:p>
    <w:p w:rsidR="00A85948" w:rsidRDefault="00D33AB6">
      <w:pPr>
        <w:spacing w:after="0" w:line="259" w:lineRule="auto"/>
        <w:jc w:val="center"/>
      </w:pPr>
      <w:r>
        <w:t>Form 20-F [X] Form 40-F [_]</w:t>
      </w:r>
    </w:p>
    <w:p w:rsidR="00A85948" w:rsidRDefault="00D33AB6">
      <w:pPr>
        <w:spacing w:after="0" w:line="259" w:lineRule="auto"/>
        <w:ind w:left="0" w:firstLine="0"/>
      </w:pPr>
      <w:r>
        <w:t xml:space="preserve"> </w:t>
      </w:r>
    </w:p>
    <w:p w:rsidR="00A85948" w:rsidRDefault="00D33AB6">
      <w:pPr>
        <w:ind w:left="-5"/>
      </w:pPr>
      <w:r>
        <w:t>Indicate</w:t>
      </w:r>
      <w:r>
        <w:t xml:space="preserve"> by check mark if the registrant is submitting the Form 6-K in paper as permitted by Regulation S-T Rule 101(b)(1): ____</w:t>
      </w:r>
    </w:p>
    <w:p w:rsidR="00A85948" w:rsidRDefault="00D33AB6">
      <w:pPr>
        <w:spacing w:after="0" w:line="259" w:lineRule="auto"/>
        <w:ind w:left="0" w:firstLine="0"/>
      </w:pPr>
      <w:r>
        <w:t xml:space="preserve"> </w:t>
      </w:r>
    </w:p>
    <w:p w:rsidR="00A85948" w:rsidRDefault="00D33AB6">
      <w:pPr>
        <w:ind w:left="-5"/>
      </w:pPr>
      <w:r>
        <w:t xml:space="preserve">Indicate by check mark if the registrant is submitting the Form 6-K in paper as permitted by Regulation S-T Rule 101(b)(7): ____ </w:t>
      </w:r>
      <w:r>
        <w:rPr>
          <w:b/>
        </w:rPr>
        <w:t>Othe</w:t>
      </w:r>
      <w:r>
        <w:rPr>
          <w:b/>
        </w:rPr>
        <w:t>r Information</w:t>
      </w:r>
    </w:p>
    <w:p w:rsidR="00A85948" w:rsidRDefault="00D33AB6">
      <w:pPr>
        <w:spacing w:after="0" w:line="259" w:lineRule="auto"/>
        <w:ind w:left="0" w:firstLine="0"/>
      </w:pPr>
      <w:r>
        <w:t xml:space="preserve"> </w:t>
      </w:r>
    </w:p>
    <w:p w:rsidR="00A85948" w:rsidRDefault="00D33AB6">
      <w:pPr>
        <w:ind w:left="-5"/>
      </w:pPr>
      <w:r>
        <w:t>On December 30, 2019, SPI Energy Co., Ltd. (“SPI Energy” or the “Company”) announced the amendment of certain redemption feature of the Convertible Promissory Note (the “Note”) previously made by SPI Energy in favor of Iliad Research &amp; Trad</w:t>
      </w:r>
      <w:r>
        <w:t>ing, L.P. (the "Lender") on May 28, 2019, with a principal amount of $1,331,500.</w:t>
      </w:r>
    </w:p>
    <w:p w:rsidR="00A85948" w:rsidRDefault="00D33AB6">
      <w:pPr>
        <w:spacing w:after="0" w:line="259" w:lineRule="auto"/>
        <w:ind w:left="0" w:firstLine="0"/>
      </w:pPr>
      <w:r>
        <w:t xml:space="preserve"> </w:t>
      </w:r>
    </w:p>
    <w:p w:rsidR="00A85948" w:rsidRDefault="00D33AB6">
      <w:pPr>
        <w:ind w:left="-5"/>
      </w:pPr>
      <w:r>
        <w:t>Beginning November 28, 2019, the Lender had the right to redeem up to $200,000 of the Note per calendar month, and the Lender submitted such an election in December 2019. At</w:t>
      </w:r>
      <w:r>
        <w:t xml:space="preserve"> the Company’s election, payment of each redemption may be made in cash or by SPI Energy’s ordinary shares. In accordance with the amendment, the parties agreed that the Lender would cancel the December 2019 redemption request and would not make a redempti</w:t>
      </w:r>
      <w:r>
        <w:t xml:space="preserve">on request until January 2020 and that the maximum monthly amount that the </w:t>
      </w:r>
      <w:r>
        <w:lastRenderedPageBreak/>
        <w:t>Lender may redeem in January, February and March 2020 will be $300,000 (the “Maximum Monthly Redemption Amount”) instead of $200,000. Any portion of the Maximum Monthly Redemption A</w:t>
      </w:r>
      <w:r>
        <w:t>mount that is not redeemed in a given month may be redeemed in the following month or months.</w:t>
      </w:r>
    </w:p>
    <w:p w:rsidR="00A85948" w:rsidRDefault="00D33AB6">
      <w:pPr>
        <w:spacing w:after="0" w:line="259" w:lineRule="auto"/>
        <w:ind w:left="0" w:firstLine="0"/>
      </w:pPr>
      <w:r>
        <w:t xml:space="preserve"> </w:t>
      </w:r>
    </w:p>
    <w:p w:rsidR="00A85948" w:rsidRDefault="00D33AB6">
      <w:pPr>
        <w:ind w:left="-5"/>
      </w:pPr>
      <w:r>
        <w:t>As previously announced, in the event that SPI Energy elects to pay the redemption amount in shares, the conversion price will the lesser of (a) the Lender Conv</w:t>
      </w:r>
      <w:r>
        <w:t xml:space="preserve">ersion Price of $10 per share, and (b) the market price of the ordinary shares, which will be equal to 80% of the lowest closing trade price during the ten trading days immediately preceding the applicable measurement date. In the event that SPI Energy is </w:t>
      </w:r>
      <w:r>
        <w:t>unable to pay for the redemption with its ordinary shares, the Company would be required to repay any redemption in cash.</w:t>
      </w:r>
    </w:p>
    <w:p w:rsidR="00A85948" w:rsidRDefault="00D33AB6">
      <w:pPr>
        <w:spacing w:after="0" w:line="259" w:lineRule="auto"/>
        <w:ind w:left="0" w:firstLine="0"/>
      </w:pPr>
      <w:r>
        <w:t xml:space="preserve"> </w:t>
      </w:r>
    </w:p>
    <w:p w:rsidR="00A85948" w:rsidRDefault="00D33AB6">
      <w:pPr>
        <w:spacing w:after="0" w:line="259" w:lineRule="auto"/>
        <w:ind w:left="-5"/>
      </w:pPr>
      <w:r>
        <w:rPr>
          <w:b/>
        </w:rPr>
        <w:t>Financial Statements and Exhibits.</w:t>
      </w:r>
    </w:p>
    <w:p w:rsidR="00A85948" w:rsidRDefault="00D33AB6">
      <w:pPr>
        <w:spacing w:after="14" w:line="259" w:lineRule="auto"/>
        <w:ind w:left="0" w:firstLine="0"/>
      </w:pPr>
      <w:r>
        <w:t xml:space="preserve">  </w:t>
      </w:r>
    </w:p>
    <w:p w:rsidR="00A85948" w:rsidRDefault="00D33AB6">
      <w:pPr>
        <w:tabs>
          <w:tab w:val="center" w:pos="2071"/>
        </w:tabs>
        <w:ind w:left="0" w:firstLine="0"/>
      </w:pPr>
      <w:r>
        <w:t>Exhibit No.</w:t>
      </w:r>
      <w:r>
        <w:tab/>
        <w:t>Description</w:t>
      </w:r>
    </w:p>
    <w:p w:rsidR="00A85948" w:rsidRDefault="00D33AB6">
      <w:pPr>
        <w:spacing w:after="20" w:line="259" w:lineRule="auto"/>
        <w:ind w:left="0" w:firstLine="0"/>
      </w:pPr>
      <w:r>
        <w:t xml:space="preserve">  </w:t>
      </w:r>
      <w:r>
        <w:tab/>
        <w:t xml:space="preserve"> </w:t>
      </w:r>
    </w:p>
    <w:p w:rsidR="00A85948" w:rsidRDefault="00D33AB6">
      <w:pPr>
        <w:tabs>
          <w:tab w:val="center" w:pos="3204"/>
        </w:tabs>
        <w:spacing w:after="0" w:line="259" w:lineRule="auto"/>
        <w:ind w:left="0" w:firstLine="0"/>
      </w:pPr>
      <w:r>
        <w:t>99.1</w:t>
      </w:r>
      <w:r>
        <w:tab/>
      </w:r>
      <w:hyperlink r:id="rId15">
        <w:r>
          <w:rPr>
            <w:color w:val="0000EE"/>
            <w:u w:val="single" w:color="0000EE"/>
          </w:rPr>
          <w:t>Press Release dated December 30</w:t>
        </w:r>
      </w:hyperlink>
      <w:hyperlink r:id="rId16">
        <w:r>
          <w:rPr>
            <w:color w:val="0000EE"/>
          </w:rPr>
          <w:t>,</w:t>
        </w:r>
      </w:hyperlink>
      <w:hyperlink r:id="rId17">
        <w:r>
          <w:rPr>
            <w:color w:val="0000EE"/>
            <w:u w:val="single" w:color="0000EE"/>
          </w:rPr>
          <w:t xml:space="preserve"> 2019</w:t>
        </w:r>
      </w:hyperlink>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14" w:line="259" w:lineRule="auto"/>
        <w:ind w:left="0" w:firstLine="0"/>
      </w:pPr>
      <w:r>
        <w:t xml:space="preserve"> </w:t>
      </w:r>
    </w:p>
    <w:p w:rsidR="00A85948" w:rsidRDefault="00D33AB6">
      <w:pPr>
        <w:tabs>
          <w:tab w:val="center" w:pos="5438"/>
          <w:tab w:val="center" w:pos="10810"/>
        </w:tabs>
        <w:ind w:left="-15" w:firstLine="0"/>
      </w:pPr>
      <w:r>
        <w:t xml:space="preserve"> </w:t>
      </w:r>
      <w:r>
        <w:tab/>
        <w:t>2</w:t>
      </w:r>
      <w:r>
        <w:tab/>
        <w:t xml:space="preserve"> </w:t>
      </w:r>
    </w:p>
    <w:p w:rsidR="00A85948" w:rsidRDefault="00D33AB6">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614" name="Group 561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002" name="Shape 700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4" style="width:543pt;height:0.75pt;mso-position-horizontal-relative:char;mso-position-vertical-relative:line" coordsize="68960,95">
                <v:shape id="Shape 700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85948" w:rsidRDefault="00D33AB6">
      <w:pPr>
        <w:spacing w:after="0" w:line="259" w:lineRule="auto"/>
        <w:ind w:left="0" w:firstLine="0"/>
      </w:pPr>
      <w:r>
        <w:rPr>
          <w:sz w:val="24"/>
        </w:rPr>
        <w:t xml:space="preserve"> </w:t>
      </w:r>
    </w:p>
    <w:p w:rsidR="00A85948" w:rsidRDefault="00D33AB6">
      <w:pPr>
        <w:spacing w:after="0" w:line="259" w:lineRule="auto"/>
        <w:ind w:left="0" w:firstLine="0"/>
      </w:pPr>
      <w:r>
        <w:t xml:space="preserve"> </w:t>
      </w:r>
    </w:p>
    <w:p w:rsidR="00A85948" w:rsidRDefault="00D33AB6">
      <w:pPr>
        <w:pStyle w:val="2"/>
        <w:ind w:left="31" w:right="21"/>
      </w:pPr>
      <w:r>
        <w:t>SIGNATURE</w:t>
      </w:r>
    </w:p>
    <w:p w:rsidR="00A85948" w:rsidRDefault="00D33AB6">
      <w:pPr>
        <w:spacing w:after="0" w:line="259" w:lineRule="auto"/>
        <w:ind w:left="720" w:firstLine="0"/>
      </w:pPr>
      <w:r>
        <w:t xml:space="preserve"> </w:t>
      </w:r>
    </w:p>
    <w:p w:rsidR="00A85948" w:rsidRDefault="00D33AB6">
      <w:pPr>
        <w:spacing w:after="0" w:line="259" w:lineRule="auto"/>
        <w:ind w:right="41"/>
        <w:jc w:val="right"/>
      </w:pPr>
      <w:r>
        <w:t>Pursuant to the requirements of the Securities Exchange Act of 1934, the registrant has duly caused this report to be signed on</w:t>
      </w:r>
    </w:p>
    <w:p w:rsidR="00A85948" w:rsidRDefault="00D33AB6">
      <w:pPr>
        <w:ind w:left="-5"/>
      </w:pPr>
      <w:r>
        <w:t>its behalf by the undersigned, thereunto duly authorized.</w:t>
      </w:r>
    </w:p>
    <w:p w:rsidR="00A85948" w:rsidRDefault="00D33AB6">
      <w:pPr>
        <w:spacing w:after="0" w:line="259" w:lineRule="auto"/>
        <w:ind w:left="0" w:firstLine="0"/>
      </w:pPr>
      <w:r>
        <w:t xml:space="preserve"> </w:t>
      </w:r>
    </w:p>
    <w:p w:rsidR="00A85948" w:rsidRDefault="00D33AB6">
      <w:pPr>
        <w:ind w:left="-5"/>
      </w:pPr>
      <w:r>
        <w:t>Dated: December 30, 2019</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230" w:line="259" w:lineRule="auto"/>
        <w:ind w:left="0" w:firstLine="0"/>
      </w:pPr>
      <w:r>
        <w:rPr>
          <w:b/>
        </w:rPr>
        <w:t xml:space="preserve"> </w:t>
      </w:r>
    </w:p>
    <w:p w:rsidR="00A85948" w:rsidRDefault="00D33AB6">
      <w:pPr>
        <w:spacing w:after="0" w:line="259" w:lineRule="auto"/>
        <w:ind w:left="-5"/>
      </w:pPr>
      <w:r>
        <w:rPr>
          <w:b/>
        </w:rPr>
        <w:lastRenderedPageBreak/>
        <w:t>SPI ENERGY CO., LTD.</w:t>
      </w:r>
    </w:p>
    <w:p w:rsidR="00A85948" w:rsidRDefault="00D33AB6">
      <w:pPr>
        <w:spacing w:after="0" w:line="259" w:lineRule="auto"/>
        <w:ind w:left="0" w:firstLine="0"/>
      </w:pPr>
      <w:r>
        <w:t xml:space="preserve"> </w:t>
      </w:r>
    </w:p>
    <w:p w:rsidR="00A85948" w:rsidRDefault="00D33AB6">
      <w:pPr>
        <w:pStyle w:val="3"/>
        <w:ind w:left="-5"/>
      </w:pPr>
      <w:r>
        <w:t>B</w:t>
      </w:r>
      <w:r>
        <w:rPr>
          <w:u w:val="none"/>
        </w:rPr>
        <w:t>y</w:t>
      </w:r>
      <w:r>
        <w:t>: /s/ Xiaofen</w:t>
      </w:r>
      <w:r>
        <w:rPr>
          <w:u w:val="none"/>
        </w:rPr>
        <w:t>g</w:t>
      </w:r>
      <w:r>
        <w:t xml:space="preserve"> Pen</w:t>
      </w:r>
      <w:r>
        <w:rPr>
          <w:u w:val="none"/>
        </w:rPr>
        <w:t>g</w:t>
      </w:r>
      <w:r>
        <w:t xml:space="preserve">                 </w:t>
      </w:r>
    </w:p>
    <w:p w:rsidR="00A85948" w:rsidRDefault="00D33AB6">
      <w:pPr>
        <w:ind w:left="-5"/>
      </w:pPr>
      <w:r>
        <w:t>Name: Xiaofeng Peng</w:t>
      </w:r>
    </w:p>
    <w:p w:rsidR="00A85948" w:rsidRDefault="00D33AB6">
      <w:pPr>
        <w:ind w:left="-5"/>
      </w:pPr>
      <w:r>
        <w:t>Title: Chief Executive Officer</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0" w:line="259" w:lineRule="auto"/>
        <w:ind w:left="0" w:firstLine="0"/>
      </w:pPr>
      <w:r>
        <w:t xml:space="preserve"> </w:t>
      </w:r>
    </w:p>
    <w:p w:rsidR="00A85948" w:rsidRDefault="00D33AB6">
      <w:pPr>
        <w:spacing w:after="14" w:line="259" w:lineRule="auto"/>
        <w:ind w:left="0" w:firstLine="0"/>
      </w:pPr>
      <w:r>
        <w:t xml:space="preserve"> </w:t>
      </w:r>
    </w:p>
    <w:p w:rsidR="00A85948" w:rsidRDefault="00D33AB6">
      <w:pPr>
        <w:tabs>
          <w:tab w:val="center" w:pos="5438"/>
          <w:tab w:val="center" w:pos="10810"/>
        </w:tabs>
        <w:ind w:left="-15" w:firstLine="0"/>
      </w:pPr>
      <w:r>
        <w:t xml:space="preserve"> </w:t>
      </w:r>
      <w:r>
        <w:tab/>
        <w:t>3</w:t>
      </w:r>
      <w:r>
        <w:tab/>
        <w:t xml:space="preserve"> </w:t>
      </w:r>
    </w:p>
    <w:p w:rsidR="00A85948" w:rsidRDefault="00D33AB6">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289" name="Group 528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004" name="Shape 700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9" style="width:543pt;height:0.75pt;mso-position-horizontal-relative:char;mso-position-vertical-relative:line" coordsize="68960,95">
                <v:shape id="Shape 700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85948" w:rsidRDefault="00A85948">
      <w:pPr>
        <w:sectPr w:rsidR="00A85948">
          <w:headerReference w:type="even" r:id="rId18"/>
          <w:headerReference w:type="default" r:id="rId19"/>
          <w:footerReference w:type="even" r:id="rId20"/>
          <w:footerReference w:type="default" r:id="rId21"/>
          <w:headerReference w:type="first" r:id="rId22"/>
          <w:footerReference w:type="first" r:id="rId23"/>
          <w:pgSz w:w="12240" w:h="15840"/>
          <w:pgMar w:top="744" w:right="680" w:bottom="6697" w:left="700" w:header="324" w:footer="306" w:gutter="0"/>
          <w:pgNumType w:start="1"/>
          <w:cols w:space="720"/>
        </w:sectPr>
      </w:pPr>
    </w:p>
    <w:p w:rsidR="00A85948" w:rsidRDefault="00D33AB6">
      <w:pPr>
        <w:spacing w:after="271" w:line="259" w:lineRule="auto"/>
        <w:ind w:left="1228" w:firstLine="0"/>
        <w:jc w:val="center"/>
      </w:pPr>
      <w:r>
        <w:rPr>
          <w:rFonts w:ascii="Arial" w:eastAsia="Arial" w:hAnsi="Arial" w:cs="Arial"/>
          <w:sz w:val="16"/>
        </w:rPr>
        <w:lastRenderedPageBreak/>
        <w:t>https://sec.report/Document/0001683168-19-004088/spi_ex9901.htm</w:t>
      </w:r>
    </w:p>
    <w:p w:rsidR="00A85948" w:rsidRDefault="00D33AB6">
      <w:pPr>
        <w:pStyle w:val="1"/>
        <w:ind w:left="181"/>
      </w:pPr>
      <w:r>
        <w:t>EX-99.1 2 spi_ex9901.htm PRE</w:t>
      </w:r>
      <w:r>
        <w:t>SS RELEASE</w:t>
      </w:r>
    </w:p>
    <w:p w:rsidR="00A85948" w:rsidRDefault="00D33AB6">
      <w:pPr>
        <w:ind w:left="181"/>
      </w:pPr>
      <w:r>
        <w:t>Exhibit 99.1</w:t>
      </w:r>
    </w:p>
    <w:p w:rsidR="00A85948" w:rsidRDefault="00D33AB6">
      <w:pPr>
        <w:spacing w:after="0" w:line="259" w:lineRule="auto"/>
        <w:ind w:left="171" w:firstLine="0"/>
      </w:pPr>
      <w:r>
        <w:t xml:space="preserve"> </w:t>
      </w:r>
    </w:p>
    <w:p w:rsidR="00A85948" w:rsidRDefault="00D33AB6">
      <w:pPr>
        <w:pStyle w:val="2"/>
        <w:ind w:left="31"/>
      </w:pPr>
      <w:r>
        <w:t>SPI Energy Enters into Agreement to Amend Redemption Feature of Convertible Promissory Note</w:t>
      </w:r>
    </w:p>
    <w:p w:rsidR="00A85948" w:rsidRDefault="00D33AB6">
      <w:pPr>
        <w:spacing w:after="0" w:line="259" w:lineRule="auto"/>
        <w:ind w:left="171" w:firstLine="0"/>
      </w:pPr>
      <w:r>
        <w:t xml:space="preserve"> </w:t>
      </w:r>
    </w:p>
    <w:p w:rsidR="00A85948" w:rsidRDefault="00D33AB6">
      <w:pPr>
        <w:ind w:left="181"/>
      </w:pPr>
      <w:r>
        <w:t>SANTA CLARA, California, December 30, 2019 (GLOBE NEWSWIRE) – SPI Energy Co., Ltd. ("SPI Energy" or the "Company")</w:t>
      </w:r>
    </w:p>
    <w:p w:rsidR="00A85948" w:rsidRDefault="00D33AB6">
      <w:pPr>
        <w:ind w:left="181" w:right="133"/>
      </w:pPr>
      <w:r>
        <w:t>(NASDAQ: SPI), a global provider of green energy solutions with strategic investments in green-energy-enabled products and services, today announced the amendment of certain redemption feature of the Convertible Promissory Note (the “Note”) previously made</w:t>
      </w:r>
      <w:r>
        <w:t xml:space="preserve"> by SPI Energy in favor of Iliad Research &amp; Trading, L.P. (the "Lender") on May 28, 2019, with a principal amount of $1,331,500.</w:t>
      </w:r>
    </w:p>
    <w:p w:rsidR="00A85948" w:rsidRDefault="00D33AB6">
      <w:pPr>
        <w:spacing w:after="0" w:line="259" w:lineRule="auto"/>
        <w:ind w:left="171" w:firstLine="0"/>
      </w:pPr>
      <w:r>
        <w:t xml:space="preserve"> </w:t>
      </w:r>
    </w:p>
    <w:p w:rsidR="00A85948" w:rsidRDefault="00D33AB6">
      <w:pPr>
        <w:ind w:left="181" w:right="110"/>
      </w:pPr>
      <w:r>
        <w:t>Beginning November 28, 2019, the Lender had the right to redeem up to $200,000 of the Note per calendar month, and the Lender</w:t>
      </w:r>
      <w:r>
        <w:t xml:space="preserve"> submitted such an election in December 2019. At the Company’s election, payment of each redemption may be made in cash or by SPI Energy’s ordinary shares. In accordance with the amendment, the parties agreed that the Lender would cancel the December 2019 </w:t>
      </w:r>
      <w:r>
        <w:t>redemption request and would not make a redemption request until January 2020 and that the maximum monthly amount that the Lender may redeem in January, February and March 2020 will be $300,000 (the “Maximum Monthly Redemption Amount”) instead of $200,000.</w:t>
      </w:r>
      <w:r>
        <w:t xml:space="preserve"> Any portion of the Maximum Monthly Redemption Amount that is not redeemed in a given month may be redeemed in the following month or months.</w:t>
      </w:r>
    </w:p>
    <w:p w:rsidR="00A85948" w:rsidRDefault="00D33AB6">
      <w:pPr>
        <w:spacing w:after="0" w:line="259" w:lineRule="auto"/>
        <w:ind w:left="171" w:firstLine="0"/>
      </w:pPr>
      <w:r>
        <w:t xml:space="preserve"> </w:t>
      </w:r>
    </w:p>
    <w:p w:rsidR="00A85948" w:rsidRDefault="00D33AB6">
      <w:pPr>
        <w:ind w:left="181" w:right="111"/>
      </w:pPr>
      <w:r>
        <w:t>As previously announced, in the event that SPI Energy elects to pay the redemption amount in shares, the convers</w:t>
      </w:r>
      <w:r>
        <w:t>ion price will the lesser of (a) the Lender Conversion Price of $10 per share, and (b) the market price of the ordinary shares, which will be equal to 80% of the lowest closing trade price during the ten trading days immediately preceding the applicable me</w:t>
      </w:r>
      <w:r>
        <w:t>asurement date. In the event that SPI Energy is unable to pay for the redemption with its ordinary shares, the Company would be required to repay any redemption in cash.</w:t>
      </w:r>
    </w:p>
    <w:p w:rsidR="00A85948" w:rsidRDefault="00D33AB6">
      <w:pPr>
        <w:spacing w:after="0" w:line="259" w:lineRule="auto"/>
        <w:ind w:left="171" w:firstLine="0"/>
      </w:pPr>
      <w:r>
        <w:t xml:space="preserve"> </w:t>
      </w:r>
    </w:p>
    <w:p w:rsidR="00A85948" w:rsidRDefault="00D33AB6">
      <w:pPr>
        <w:spacing w:after="0" w:line="259" w:lineRule="auto"/>
        <w:ind w:left="181"/>
      </w:pPr>
      <w:r>
        <w:rPr>
          <w:b/>
        </w:rPr>
        <w:t>About SPI Energy Co., Ltd.</w:t>
      </w:r>
    </w:p>
    <w:p w:rsidR="00A85948" w:rsidRDefault="00D33AB6">
      <w:pPr>
        <w:ind w:left="181" w:right="138"/>
      </w:pPr>
      <w:r>
        <w:t>SPI Energy Co., Ltd. is an established provider of photov</w:t>
      </w:r>
      <w:r>
        <w:t>oltaic solutions with global operations in key markets in Australia, Europe, Japan and the United States. The Company is leveraging its solar platform and expertise to make strategic investment in green industries with significant growth and earnings poten</w:t>
      </w:r>
      <w:r>
        <w:t>tial and/or green-energy-enabled products and services.</w:t>
      </w:r>
    </w:p>
    <w:p w:rsidR="00A85948" w:rsidRDefault="00D33AB6">
      <w:pPr>
        <w:spacing w:after="0" w:line="259" w:lineRule="auto"/>
        <w:ind w:left="171" w:firstLine="0"/>
      </w:pPr>
      <w:r>
        <w:t xml:space="preserve"> </w:t>
      </w:r>
    </w:p>
    <w:p w:rsidR="00A85948" w:rsidRDefault="00D33AB6">
      <w:pPr>
        <w:spacing w:after="0" w:line="259" w:lineRule="auto"/>
        <w:ind w:left="171" w:firstLine="0"/>
      </w:pPr>
      <w:r>
        <w:t xml:space="preserve"> </w:t>
      </w:r>
    </w:p>
    <w:p w:rsidR="00A85948" w:rsidRDefault="00D33AB6">
      <w:pPr>
        <w:ind w:left="181"/>
      </w:pPr>
      <w:r>
        <w:t>For inquiries, please contact:</w:t>
      </w:r>
    </w:p>
    <w:p w:rsidR="00A85948" w:rsidRDefault="00D33AB6">
      <w:pPr>
        <w:ind w:left="181"/>
      </w:pPr>
      <w:r>
        <w:t>SPI Energy Co., Ltd.</w:t>
      </w:r>
    </w:p>
    <w:p w:rsidR="00A85948" w:rsidRDefault="00D33AB6">
      <w:pPr>
        <w:ind w:left="181"/>
      </w:pPr>
      <w:r>
        <w:t>IR Department</w:t>
      </w:r>
    </w:p>
    <w:p w:rsidR="00A85948" w:rsidRDefault="00D33AB6">
      <w:pPr>
        <w:ind w:left="181"/>
      </w:pPr>
      <w:r>
        <w:t>Email: ir@spigroups.com</w:t>
      </w:r>
    </w:p>
    <w:p w:rsidR="00A85948" w:rsidRDefault="00D33AB6">
      <w:pPr>
        <w:spacing w:after="0" w:line="259" w:lineRule="auto"/>
        <w:ind w:left="171" w:firstLine="0"/>
      </w:pPr>
      <w:r>
        <w:t xml:space="preserve"> </w:t>
      </w:r>
    </w:p>
    <w:p w:rsidR="00A85948" w:rsidRDefault="00D33AB6">
      <w:pPr>
        <w:ind w:left="181"/>
      </w:pPr>
      <w:r>
        <w:t>RedChip Companies</w:t>
      </w:r>
    </w:p>
    <w:p w:rsidR="00A85948" w:rsidRDefault="00D33AB6">
      <w:pPr>
        <w:ind w:left="181" w:right="9561"/>
      </w:pPr>
      <w:r>
        <w:t>Bruce Haase (407) 712-8965</w:t>
      </w:r>
    </w:p>
    <w:p w:rsidR="00A85948" w:rsidRDefault="00D33AB6">
      <w:pPr>
        <w:ind w:left="181"/>
      </w:pPr>
      <w:r>
        <w:t xml:space="preserve">bruce@redchip.com </w:t>
      </w:r>
    </w:p>
    <w:p w:rsidR="00A85948" w:rsidRDefault="00D33AB6">
      <w:pPr>
        <w:spacing w:after="4994" w:line="259" w:lineRule="auto"/>
        <w:ind w:left="171" w:firstLine="0"/>
      </w:pPr>
      <w:r>
        <w:t xml:space="preserve"> </w:t>
      </w:r>
    </w:p>
    <w:p w:rsidR="00A85948" w:rsidRDefault="00D33AB6">
      <w:pPr>
        <w:tabs>
          <w:tab w:val="right" w:pos="11181"/>
        </w:tabs>
        <w:spacing w:after="0" w:line="259" w:lineRule="auto"/>
        <w:ind w:left="0" w:firstLine="0"/>
      </w:pPr>
      <w:r>
        <w:rPr>
          <w:rFonts w:ascii="Arial" w:eastAsia="Arial" w:hAnsi="Arial" w:cs="Arial"/>
          <w:sz w:val="16"/>
        </w:rPr>
        <w:lastRenderedPageBreak/>
        <w:t>https://sec.report/Document/0001683168-19-004088/spi_ex9901.htm</w:t>
      </w:r>
      <w:r>
        <w:rPr>
          <w:rFonts w:ascii="Arial" w:eastAsia="Arial" w:hAnsi="Arial" w:cs="Arial"/>
          <w:sz w:val="16"/>
        </w:rPr>
        <w:tab/>
        <w:t>1/1</w:t>
      </w:r>
    </w:p>
    <w:sectPr w:rsidR="00A85948">
      <w:headerReference w:type="even" r:id="rId24"/>
      <w:headerReference w:type="default" r:id="rId25"/>
      <w:footerReference w:type="even" r:id="rId26"/>
      <w:footerReference w:type="default" r:id="rId27"/>
      <w:headerReference w:type="first" r:id="rId28"/>
      <w:footerReference w:type="first" r:id="rId29"/>
      <w:pgSz w:w="12240" w:h="15840"/>
      <w:pgMar w:top="1440" w:right="530" w:bottom="1440" w:left="529" w:header="3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B6" w:rsidRDefault="00D33AB6">
      <w:pPr>
        <w:spacing w:after="0" w:line="240" w:lineRule="auto"/>
      </w:pPr>
      <w:r>
        <w:separator/>
      </w:r>
    </w:p>
  </w:endnote>
  <w:endnote w:type="continuationSeparator" w:id="0">
    <w:p w:rsidR="00D33AB6" w:rsidRDefault="00D3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right" w:pos="10860"/>
      </w:tabs>
      <w:spacing w:after="0" w:line="259" w:lineRule="auto"/>
      <w:ind w:left="-171" w:right="-150" w:firstLine="0"/>
    </w:pPr>
    <w:r>
      <w:rPr>
        <w:rFonts w:ascii="Arial" w:eastAsia="Arial" w:hAnsi="Arial" w:cs="Arial"/>
        <w:sz w:val="16"/>
      </w:rPr>
      <w:t>https://sec.report/Document/0001683168-19-004088/0001683168-19-004088.txt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right" w:pos="10860"/>
      </w:tabs>
      <w:spacing w:after="0" w:line="259" w:lineRule="auto"/>
      <w:ind w:left="-171" w:right="-150" w:firstLine="0"/>
    </w:pPr>
    <w:r>
      <w:rPr>
        <w:rFonts w:ascii="Arial" w:eastAsia="Arial" w:hAnsi="Arial" w:cs="Arial"/>
        <w:sz w:val="16"/>
      </w:rPr>
      <w:t>https://sec.report/Document/0001683168-19-004088/0001683168-19-004088</w:t>
    </w:r>
    <w:r>
      <w:rPr>
        <w:rFonts w:ascii="Arial" w:eastAsia="Arial" w:hAnsi="Arial" w:cs="Arial"/>
        <w:sz w:val="16"/>
      </w:rPr>
      <w:t>.txt</w:t>
    </w:r>
    <w:r>
      <w:rPr>
        <w:rFonts w:ascii="Arial" w:eastAsia="Arial" w:hAnsi="Arial" w:cs="Arial"/>
        <w:sz w:val="16"/>
      </w:rPr>
      <w:tab/>
    </w:r>
    <w:r>
      <w:fldChar w:fldCharType="begin"/>
    </w:r>
    <w:r>
      <w:instrText xml:space="preserve"> PAGE   \* MERGEFORMAT </w:instrText>
    </w:r>
    <w:r>
      <w:fldChar w:fldCharType="separate"/>
    </w:r>
    <w:r w:rsidR="00F01332" w:rsidRPr="00F01332">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right" w:pos="10860"/>
      </w:tabs>
      <w:spacing w:after="0" w:line="259" w:lineRule="auto"/>
      <w:ind w:left="-171" w:right="-150" w:firstLine="0"/>
    </w:pPr>
    <w:r>
      <w:rPr>
        <w:rFonts w:ascii="Arial" w:eastAsia="Arial" w:hAnsi="Arial" w:cs="Arial"/>
        <w:sz w:val="16"/>
      </w:rPr>
      <w:t>https://sec.report/Document/0001683168-19-004088/0001683168-19-004088.txt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right" w:pos="10860"/>
      </w:tabs>
      <w:spacing w:after="0" w:line="259" w:lineRule="auto"/>
      <w:ind w:left="-171" w:right="-150" w:firstLine="0"/>
    </w:pPr>
    <w:r>
      <w:rPr>
        <w:rFonts w:ascii="Arial" w:eastAsia="Arial" w:hAnsi="Arial" w:cs="Arial"/>
        <w:sz w:val="16"/>
      </w:rPr>
      <w:t>https://sec.report/Document/0001683168-19-004088/spi_6k.htm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right" w:pos="10860"/>
      </w:tabs>
      <w:spacing w:after="0" w:line="259" w:lineRule="auto"/>
      <w:ind w:left="-171" w:right="-150" w:firstLine="0"/>
    </w:pPr>
    <w:r>
      <w:rPr>
        <w:rFonts w:ascii="Arial" w:eastAsia="Arial" w:hAnsi="Arial" w:cs="Arial"/>
        <w:sz w:val="16"/>
      </w:rPr>
      <w:t>https://sec.report/Document/000168316</w:t>
    </w:r>
    <w:r>
      <w:rPr>
        <w:rFonts w:ascii="Arial" w:eastAsia="Arial" w:hAnsi="Arial" w:cs="Arial"/>
        <w:sz w:val="16"/>
      </w:rPr>
      <w:t>8-19-004088/spi_6k.htm</w:t>
    </w:r>
    <w:r>
      <w:rPr>
        <w:rFonts w:ascii="Arial" w:eastAsia="Arial" w:hAnsi="Arial" w:cs="Arial"/>
        <w:sz w:val="16"/>
      </w:rPr>
      <w:tab/>
    </w:r>
    <w:r>
      <w:fldChar w:fldCharType="begin"/>
    </w:r>
    <w:r>
      <w:instrText xml:space="preserve"> PAGE   \* MERGEFORMAT </w:instrText>
    </w:r>
    <w:r>
      <w:fldChar w:fldCharType="separate"/>
    </w:r>
    <w:r w:rsidR="00F01332" w:rsidRPr="00F01332">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right" w:pos="10860"/>
      </w:tabs>
      <w:spacing w:after="0" w:line="259" w:lineRule="auto"/>
      <w:ind w:left="-171" w:right="-150" w:firstLine="0"/>
    </w:pPr>
    <w:r>
      <w:rPr>
        <w:rFonts w:ascii="Arial" w:eastAsia="Arial" w:hAnsi="Arial" w:cs="Arial"/>
        <w:sz w:val="16"/>
      </w:rPr>
      <w:t>https://sec.report/Document/0001683168-19-004088/spi_6k.htm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A85948">
    <w:pPr>
      <w:spacing w:after="160" w:line="259" w:lineRule="auto"/>
      <w:ind w:lef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A85948">
    <w:pPr>
      <w:spacing w:after="160" w:line="259" w:lineRule="auto"/>
      <w:ind w:lef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A8594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B6" w:rsidRDefault="00D33AB6">
      <w:pPr>
        <w:spacing w:after="0" w:line="240" w:lineRule="auto"/>
      </w:pPr>
      <w:r>
        <w:separator/>
      </w:r>
    </w:p>
  </w:footnote>
  <w:footnote w:type="continuationSeparator" w:id="0">
    <w:p w:rsidR="00D33AB6" w:rsidRDefault="00D33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https://sec.report/Document/0001683168-19-004088/0001683168-19-004088.txt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https://sec.report/Document/0001683168-19-004088/0001683168-19-004088.txt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https://sec.report/Document/0001683168-19-004088/0001683168-19-004088.txt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https://sec.report/Document/0001683168-19-004088/spi_6k.htm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https://sec.report/Document/0001683168-19-004088/spi_6k.htm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https://sec.report/Document/0001683168-19-004088/spi_6k.htm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spacing w:after="0" w:line="259" w:lineRule="auto"/>
      <w:ind w:left="0" w:firstLine="0"/>
    </w:pPr>
    <w:r>
      <w:rPr>
        <w:rFonts w:ascii="Arial" w:eastAsia="Arial" w:hAnsi="Arial" w:cs="Arial"/>
        <w:sz w:val="16"/>
      </w:rPr>
      <w:t>1/6/2021</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spacing w:after="0" w:line="259" w:lineRule="auto"/>
      <w:ind w:left="0" w:firstLine="0"/>
    </w:pPr>
    <w:r>
      <w:rPr>
        <w:rFonts w:ascii="Arial" w:eastAsia="Arial" w:hAnsi="Arial" w:cs="Arial"/>
        <w:sz w:val="16"/>
      </w:rPr>
      <w:t>1/6/2021</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D33AB6">
    <w:pPr>
      <w:spacing w:after="0" w:line="259" w:lineRule="auto"/>
      <w:ind w:left="0" w:firstLine="0"/>
    </w:pPr>
    <w:r>
      <w:rPr>
        <w:rFonts w:ascii="Arial" w:eastAsia="Arial" w:hAnsi="Arial" w:cs="Arial"/>
        <w:sz w:val="16"/>
      </w:rPr>
      <w:t>1/6/2021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48"/>
    <w:rsid w:val="008930AF"/>
    <w:rsid w:val="00A85948"/>
    <w:rsid w:val="00D33AB6"/>
    <w:rsid w:val="00F01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85372-CD0B-4B66-877A-D457EF12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4" w:lineRule="auto"/>
      <w:ind w:left="10" w:hanging="10"/>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2" w:line="254" w:lineRule="auto"/>
      <w:ind w:left="10" w:hanging="10"/>
      <w:jc w:val="center"/>
      <w:outlineLvl w:val="1"/>
    </w:pPr>
    <w:rPr>
      <w:rFonts w:ascii="Times New Roman" w:eastAsia="Times New Roman" w:hAnsi="Times New Roman" w:cs="Times New Roman"/>
      <w:b/>
      <w:color w:val="000000"/>
      <w:sz w:val="20"/>
    </w:rPr>
  </w:style>
  <w:style w:type="paragraph" w:styleId="3">
    <w:name w:val="heading 3"/>
    <w:next w:val="a"/>
    <w:link w:val="30"/>
    <w:uiPriority w:val="9"/>
    <w:unhideWhenUsed/>
    <w:qFormat/>
    <w:pPr>
      <w:keepNext/>
      <w:keepLines/>
      <w:spacing w:after="0"/>
      <w:ind w:left="10" w:hanging="10"/>
      <w:outlineLvl w:val="2"/>
    </w:pPr>
    <w:rPr>
      <w:rFonts w:ascii="Times New Roman" w:eastAsia="Times New Roman" w:hAnsi="Times New Roman" w:cs="Times New Roman"/>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Pr>
      <w:rFonts w:ascii="Times New Roman" w:eastAsia="Times New Roman" w:hAnsi="Times New Roman" w:cs="Times New Roman"/>
      <w:color w:val="000000"/>
      <w:sz w:val="20"/>
      <w:u w:val="single" w:color="000000"/>
    </w:rPr>
  </w:style>
  <w:style w:type="character" w:customStyle="1" w:styleId="10">
    <w:name w:val="標題 1 字元"/>
    <w:link w:val="1"/>
    <w:rPr>
      <w:rFonts w:ascii="Times New Roman" w:eastAsia="Times New Roman" w:hAnsi="Times New Roman" w:cs="Times New Roman"/>
      <w:color w:val="000000"/>
      <w:sz w:val="24"/>
    </w:rPr>
  </w:style>
  <w:style w:type="character" w:customStyle="1" w:styleId="20">
    <w:name w:val="標題 2 字元"/>
    <w:link w:val="2"/>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report/Document/0001683168-19-004088/spi_ex9901.htm"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yperlink" Target="https://sec.report/Document/0001683168-19-004088/spi_ex9901.htm" TargetMode="External"/><Relationship Id="rId12" Type="http://schemas.openxmlformats.org/officeDocument/2006/relationships/footer" Target="footer2.xml"/><Relationship Id="rId17" Type="http://schemas.openxmlformats.org/officeDocument/2006/relationships/hyperlink" Target="https://sec.report/Document/0001683168-19-004088/spi_ex9901.htm" TargetMode="Externa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yperlink" Target="https://sec.report/Document/0001683168-19-004088/spi_ex9901.htm"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hyperlink" Target="https://sec.report/Document/0001683168-19-004088/spi_ex9901.htm" TargetMode="Externa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hyperlink" Target="https://sec.report/Document/0001683168-19-004088/spi_ex9901.htm" TargetMode="Externa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2021-01-06T20:19:00Z</dcterms:created>
  <dcterms:modified xsi:type="dcterms:W3CDTF">2021-01-06T20:19:00Z</dcterms:modified>
</cp:coreProperties>
</file>