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E6" w:rsidRDefault="007E1ED2">
      <w:pPr>
        <w:spacing w:after="271" w:line="259" w:lineRule="auto"/>
        <w:ind w:left="1228" w:firstLine="0"/>
        <w:jc w:val="center"/>
      </w:pPr>
      <w:bookmarkStart w:id="0" w:name="_GoBack"/>
      <w:bookmarkEnd w:id="0"/>
      <w:r>
        <w:rPr>
          <w:rFonts w:ascii="Arial" w:eastAsia="Arial" w:hAnsi="Arial" w:cs="Arial"/>
          <w:sz w:val="16"/>
        </w:rPr>
        <w:t>https://sec.report/Document/0001683168-18-002549/spi_6k.htm</w:t>
      </w:r>
    </w:p>
    <w:p w:rsidR="000D7DE6" w:rsidRDefault="007E1ED2">
      <w:pPr>
        <w:spacing w:line="259" w:lineRule="auto"/>
        <w:ind w:left="166"/>
      </w:pPr>
      <w:r>
        <w:rPr>
          <w:sz w:val="24"/>
        </w:rPr>
        <w:t>6-K 1 spi_6k.htm FORM 6-K</w:t>
      </w:r>
    </w:p>
    <w:p w:rsidR="000D7DE6" w:rsidRDefault="007E1ED2">
      <w:pPr>
        <w:spacing w:after="105" w:line="259" w:lineRule="auto"/>
        <w:ind w:left="171" w:firstLine="0"/>
      </w:pPr>
      <w:r>
        <w:rPr>
          <w:rFonts w:ascii="Calibri" w:eastAsia="Calibri" w:hAnsi="Calibri" w:cs="Calibri"/>
          <w:noProof/>
          <w:sz w:val="22"/>
        </w:rPr>
        <mc:AlternateContent>
          <mc:Choice Requires="wpg">
            <w:drawing>
              <wp:inline distT="0" distB="0" distL="0" distR="0">
                <wp:extent cx="6896099" cy="47625"/>
                <wp:effectExtent l="0" t="0" r="0" b="0"/>
                <wp:docPr id="2441" name="Group 2441"/>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3227" name="Shape 3227"/>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 name="Shape 3228"/>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0" y="29316"/>
                            <a:ext cx="4212" cy="15327"/>
                          </a:xfrm>
                          <a:prstGeom prst="rect">
                            <a:avLst/>
                          </a:prstGeom>
                          <a:ln>
                            <a:noFill/>
                          </a:ln>
                        </wps:spPr>
                        <wps:txbx>
                          <w:txbxContent>
                            <w:p w:rsidR="000D7DE6" w:rsidRDefault="007E1ED2">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41" style="width:543pt;height:3.75pt;mso-position-horizontal-relative:char;mso-position-vertical-relative:line" coordsize="68960,476">
                <v:shape id="Shape 3229" style="position:absolute;width:68960;height:190;left:0;top:0;" coordsize="6896099,19050" path="m0,0l6896099,0l6896099,19050l0,19050l0,0">
                  <v:stroke weight="0pt" endcap="flat" joinstyle="miter" miterlimit="10" on="false" color="#000000" opacity="0"/>
                  <v:fill on="true" color="#000000"/>
                </v:shape>
                <v:shape id="Shape 3230" style="position:absolute;width:68960;height:95;left:0;top:381;" coordsize="6896099,9525" path="m0,0l6896099,0l6896099,9525l0,9525l0,0">
                  <v:stroke weight="0pt" endcap="flat" joinstyle="miter" miterlimit="10" on="false" color="#000000" opacity="0"/>
                  <v:fill on="true" color="#000000"/>
                </v:shape>
                <v:rect id="Rectangle 21" style="position:absolute;width:42;height:153;left:0;top:293;" filled="f" stroked="f">
                  <v:textbox inset="0,0,0,0">
                    <w:txbxContent>
                      <w:p>
                        <w:pPr>
                          <w:spacing w:before="0" w:after="160" w:line="259" w:lineRule="auto"/>
                          <w:ind w:left="0" w:firstLine="0"/>
                        </w:pPr>
                        <w:r>
                          <w:rPr>
                            <w:sz w:val="2"/>
                          </w:rPr>
                          <w:t xml:space="preserve"> </w:t>
                        </w:r>
                      </w:p>
                    </w:txbxContent>
                  </v:textbox>
                </v:rect>
              </v:group>
            </w:pict>
          </mc:Fallback>
        </mc:AlternateContent>
      </w:r>
    </w:p>
    <w:p w:rsidR="000D7DE6" w:rsidRDefault="007E1ED2">
      <w:pPr>
        <w:spacing w:line="259" w:lineRule="auto"/>
        <w:ind w:left="31"/>
        <w:jc w:val="center"/>
      </w:pPr>
      <w:r>
        <w:rPr>
          <w:b/>
        </w:rPr>
        <w:t>UNITED STATES</w:t>
      </w:r>
    </w:p>
    <w:p w:rsidR="000D7DE6" w:rsidRDefault="007E1ED2">
      <w:pPr>
        <w:spacing w:line="259" w:lineRule="auto"/>
        <w:ind w:left="31"/>
        <w:jc w:val="center"/>
      </w:pPr>
      <w:r>
        <w:rPr>
          <w:b/>
        </w:rPr>
        <w:t>SECURITIES AND EXCHANGE COMMISSION</w:t>
      </w:r>
    </w:p>
    <w:p w:rsidR="000D7DE6" w:rsidRDefault="007E1ED2">
      <w:pPr>
        <w:spacing w:line="259" w:lineRule="auto"/>
        <w:ind w:left="31"/>
        <w:jc w:val="center"/>
      </w:pPr>
      <w:r>
        <w:rPr>
          <w:b/>
        </w:rPr>
        <w:t>WASHINGTON, DC 20549</w:t>
      </w:r>
    </w:p>
    <w:p w:rsidR="000D7DE6" w:rsidRDefault="007E1ED2">
      <w:pPr>
        <w:spacing w:line="259" w:lineRule="auto"/>
        <w:ind w:left="21" w:firstLine="0"/>
        <w:jc w:val="center"/>
      </w:pPr>
      <w:r>
        <w:rPr>
          <w:b/>
        </w:rPr>
        <w:t xml:space="preserve"> </w:t>
      </w:r>
    </w:p>
    <w:p w:rsidR="000D7DE6" w:rsidRDefault="007E1ED2">
      <w:pPr>
        <w:spacing w:line="259" w:lineRule="auto"/>
        <w:ind w:left="31"/>
        <w:jc w:val="center"/>
      </w:pPr>
      <w:r>
        <w:rPr>
          <w:b/>
        </w:rPr>
        <w:t>FORM 6-K</w:t>
      </w:r>
    </w:p>
    <w:p w:rsidR="000D7DE6" w:rsidRDefault="007E1ED2">
      <w:pPr>
        <w:spacing w:line="259" w:lineRule="auto"/>
        <w:ind w:left="21" w:firstLine="0"/>
        <w:jc w:val="center"/>
      </w:pPr>
      <w:r>
        <w:rPr>
          <w:b/>
        </w:rPr>
        <w:t xml:space="preserve"> </w:t>
      </w:r>
    </w:p>
    <w:p w:rsidR="000D7DE6" w:rsidRDefault="007E1ED2">
      <w:pPr>
        <w:spacing w:line="259" w:lineRule="auto"/>
        <w:ind w:left="31"/>
        <w:jc w:val="center"/>
      </w:pPr>
      <w:r>
        <w:rPr>
          <w:b/>
        </w:rPr>
        <w:t>REPORT OF FOREIGN PRIVATE ISSUER</w:t>
      </w:r>
    </w:p>
    <w:p w:rsidR="000D7DE6" w:rsidRDefault="007E1ED2">
      <w:pPr>
        <w:spacing w:line="259" w:lineRule="auto"/>
        <w:ind w:left="31"/>
        <w:jc w:val="center"/>
      </w:pPr>
      <w:r>
        <w:rPr>
          <w:b/>
        </w:rPr>
        <w:t>PURSUANT TO RULE 13a-16 OR 15d-16 UNDER</w:t>
      </w:r>
    </w:p>
    <w:p w:rsidR="000D7DE6" w:rsidRDefault="007E1ED2">
      <w:pPr>
        <w:spacing w:line="259" w:lineRule="auto"/>
        <w:ind w:left="31"/>
        <w:jc w:val="center"/>
      </w:pPr>
      <w:r>
        <w:rPr>
          <w:b/>
        </w:rPr>
        <w:t>THE SECURITIES EXCHANGE ACT OF 1934</w:t>
      </w:r>
    </w:p>
    <w:p w:rsidR="000D7DE6" w:rsidRDefault="007E1ED2">
      <w:pPr>
        <w:spacing w:line="259" w:lineRule="auto"/>
        <w:ind w:left="21" w:firstLine="0"/>
        <w:jc w:val="center"/>
      </w:pPr>
      <w:r>
        <w:rPr>
          <w:b/>
        </w:rPr>
        <w:t xml:space="preserve"> </w:t>
      </w:r>
    </w:p>
    <w:p w:rsidR="000D7DE6" w:rsidRDefault="007E1ED2">
      <w:pPr>
        <w:spacing w:line="259" w:lineRule="auto"/>
        <w:ind w:left="31"/>
        <w:jc w:val="center"/>
      </w:pPr>
      <w:r>
        <w:rPr>
          <w:b/>
        </w:rPr>
        <w:t>For the Month of August 2018</w:t>
      </w:r>
    </w:p>
    <w:p w:rsidR="000D7DE6" w:rsidRDefault="007E1ED2">
      <w:pPr>
        <w:spacing w:line="259" w:lineRule="auto"/>
        <w:ind w:left="21" w:firstLine="0"/>
        <w:jc w:val="center"/>
      </w:pPr>
      <w:r>
        <w:rPr>
          <w:b/>
        </w:rPr>
        <w:t xml:space="preserve"> </w:t>
      </w:r>
    </w:p>
    <w:p w:rsidR="000D7DE6" w:rsidRDefault="007E1ED2">
      <w:pPr>
        <w:spacing w:line="259" w:lineRule="auto"/>
        <w:ind w:left="31"/>
        <w:jc w:val="center"/>
      </w:pPr>
      <w:r>
        <w:rPr>
          <w:b/>
        </w:rPr>
        <w:t>Commission File No.: 001-37678</w:t>
      </w:r>
    </w:p>
    <w:p w:rsidR="000D7DE6" w:rsidRDefault="007E1ED2">
      <w:pPr>
        <w:spacing w:line="259" w:lineRule="auto"/>
        <w:ind w:left="21" w:firstLine="0"/>
        <w:jc w:val="center"/>
      </w:pPr>
      <w:r>
        <w:rPr>
          <w:b/>
        </w:rPr>
        <w:t xml:space="preserve"> </w:t>
      </w:r>
    </w:p>
    <w:p w:rsidR="000D7DE6" w:rsidRDefault="007E1ED2">
      <w:pPr>
        <w:spacing w:line="259" w:lineRule="auto"/>
        <w:ind w:left="31"/>
        <w:jc w:val="center"/>
      </w:pPr>
      <w:r>
        <w:rPr>
          <w:b/>
        </w:rPr>
        <w:t>SPI ENERGY CO., LTD.</w:t>
      </w:r>
    </w:p>
    <w:p w:rsidR="000D7DE6" w:rsidRDefault="007E1ED2">
      <w:pPr>
        <w:spacing w:line="259" w:lineRule="auto"/>
        <w:ind w:left="21" w:firstLine="0"/>
        <w:jc w:val="center"/>
      </w:pPr>
      <w:r>
        <w:t xml:space="preserve"> </w:t>
      </w:r>
    </w:p>
    <w:p w:rsidR="000D7DE6" w:rsidRDefault="007E1ED2">
      <w:pPr>
        <w:spacing w:after="37" w:line="259" w:lineRule="auto"/>
        <w:ind w:left="31"/>
        <w:jc w:val="center"/>
      </w:pPr>
      <w:r>
        <w:rPr>
          <w:b/>
        </w:rPr>
        <w:t>Suite 2703, 27/F, China Resources Building</w:t>
      </w:r>
    </w:p>
    <w:p w:rsidR="000D7DE6" w:rsidRDefault="007E1ED2">
      <w:pPr>
        <w:spacing w:line="259" w:lineRule="auto"/>
        <w:ind w:left="4142" w:right="3467"/>
        <w:jc w:val="center"/>
      </w:pPr>
      <w:r>
        <w:rPr>
          <w:b/>
        </w:rPr>
        <w:t>26 Harbour Road, Wan Chai</w:t>
      </w:r>
      <w:r>
        <w:rPr>
          <w:b/>
        </w:rPr>
        <w:tab/>
      </w:r>
      <w:r>
        <w:rPr>
          <w:sz w:val="31"/>
          <w:vertAlign w:val="superscript"/>
        </w:rPr>
        <w:t xml:space="preserve"> </w:t>
      </w:r>
      <w:r>
        <w:rPr>
          <w:b/>
        </w:rPr>
        <w:t>Hong Kong SAR, China</w:t>
      </w:r>
      <w:r>
        <w:rPr>
          <w:b/>
        </w:rPr>
        <w:tab/>
      </w:r>
      <w:r>
        <w:rPr>
          <w:sz w:val="31"/>
          <w:vertAlign w:val="superscript"/>
        </w:rPr>
        <w:t xml:space="preserve"> </w:t>
      </w:r>
    </w:p>
    <w:p w:rsidR="000D7DE6" w:rsidRDefault="007E1ED2">
      <w:pPr>
        <w:tabs>
          <w:tab w:val="center" w:pos="5568"/>
          <w:tab w:val="center" w:pos="7301"/>
        </w:tabs>
        <w:spacing w:line="259" w:lineRule="auto"/>
        <w:ind w:left="0" w:firstLine="0"/>
      </w:pPr>
      <w:r>
        <w:rPr>
          <w:rFonts w:ascii="Calibri" w:eastAsia="Calibri" w:hAnsi="Calibri" w:cs="Calibri"/>
          <w:sz w:val="22"/>
        </w:rPr>
        <w:tab/>
      </w:r>
      <w:r>
        <w:rPr>
          <w:b/>
        </w:rPr>
        <w:t>(Address of Principal Executive Offices.</w:t>
      </w:r>
      <w:r>
        <w:rPr>
          <w:sz w:val="31"/>
          <w:vertAlign w:val="superscript"/>
        </w:rPr>
        <w:t xml:space="preserve"> </w:t>
      </w:r>
      <w:r>
        <w:rPr>
          <w:sz w:val="31"/>
          <w:vertAlign w:val="superscript"/>
        </w:rPr>
        <w:tab/>
      </w:r>
      <w:r>
        <w:rPr>
          <w:b/>
        </w:rPr>
        <w:t>)</w:t>
      </w:r>
    </w:p>
    <w:p w:rsidR="000D7DE6" w:rsidRDefault="007E1ED2">
      <w:pPr>
        <w:spacing w:line="259" w:lineRule="auto"/>
        <w:ind w:left="21" w:firstLine="0"/>
        <w:jc w:val="center"/>
      </w:pPr>
      <w:r>
        <w:t xml:space="preserve"> </w:t>
      </w:r>
    </w:p>
    <w:p w:rsidR="000D7DE6" w:rsidRDefault="007E1ED2">
      <w:pPr>
        <w:ind w:left="166" w:right="185"/>
      </w:pPr>
      <w:r>
        <w:t>Indicate by check mark whether the registrant files or will file annual reports under cover Form 20-F or Form 40-F.</w:t>
      </w:r>
    </w:p>
    <w:p w:rsidR="000D7DE6" w:rsidRDefault="007E1ED2">
      <w:pPr>
        <w:spacing w:after="26" w:line="259" w:lineRule="auto"/>
        <w:ind w:left="171" w:firstLine="0"/>
      </w:pPr>
      <w:r>
        <w:t xml:space="preserve"> </w:t>
      </w:r>
    </w:p>
    <w:p w:rsidR="000D7DE6" w:rsidRDefault="007E1ED2">
      <w:pPr>
        <w:ind w:left="166" w:right="185"/>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0D7DE6" w:rsidRDefault="007E1ED2">
      <w:pPr>
        <w:spacing w:line="259" w:lineRule="auto"/>
        <w:ind w:left="171" w:firstLine="0"/>
      </w:pPr>
      <w:r>
        <w:lastRenderedPageBreak/>
        <w:t xml:space="preserve"> </w:t>
      </w:r>
    </w:p>
    <w:p w:rsidR="000D7DE6" w:rsidRDefault="007E1ED2">
      <w:pPr>
        <w:ind w:left="166" w:right="185"/>
      </w:pPr>
      <w:r>
        <w:t>Indicate by check mark if the registrant is submitt</w:t>
      </w:r>
      <w:r>
        <w:t>ing the Form 6-K in paper as permitted by Regulation S-T Rule 101(b)(1): ____</w:t>
      </w:r>
    </w:p>
    <w:p w:rsidR="000D7DE6" w:rsidRDefault="007E1ED2">
      <w:pPr>
        <w:spacing w:line="259" w:lineRule="auto"/>
        <w:ind w:left="171" w:firstLine="0"/>
      </w:pPr>
      <w:r>
        <w:t xml:space="preserve"> </w:t>
      </w:r>
    </w:p>
    <w:p w:rsidR="000D7DE6" w:rsidRDefault="007E1ED2">
      <w:pPr>
        <w:ind w:left="166" w:right="185"/>
      </w:pPr>
      <w:r>
        <w:t>Indicate by check mark if the registrant is submitting the Form 6-K in paper as permitted by Regulation S-T Rule 101(b)(7): _____</w:t>
      </w:r>
    </w:p>
    <w:p w:rsidR="000D7DE6" w:rsidRDefault="007E1ED2">
      <w:pPr>
        <w:spacing w:line="259" w:lineRule="auto"/>
        <w:ind w:left="171" w:firstLine="0"/>
      </w:pPr>
      <w:r>
        <w:t xml:space="preserve"> </w:t>
      </w:r>
    </w:p>
    <w:p w:rsidR="000D7DE6" w:rsidRDefault="007E1ED2">
      <w:pPr>
        <w:spacing w:line="259" w:lineRule="auto"/>
        <w:ind w:left="171" w:firstLine="0"/>
      </w:pPr>
      <w:r>
        <w:t xml:space="preserve"> </w:t>
      </w:r>
    </w:p>
    <w:p w:rsidR="000D7DE6" w:rsidRDefault="007E1ED2">
      <w:pPr>
        <w:spacing w:after="134" w:line="259" w:lineRule="auto"/>
        <w:ind w:left="171" w:firstLine="0"/>
      </w:pPr>
      <w:r>
        <w:t xml:space="preserve"> </w:t>
      </w:r>
    </w:p>
    <w:p w:rsidR="000D7DE6" w:rsidRDefault="007E1ED2">
      <w:pPr>
        <w:spacing w:line="259" w:lineRule="auto"/>
        <w:ind w:left="21" w:firstLine="0"/>
        <w:jc w:val="center"/>
      </w:pPr>
      <w:r>
        <w:t xml:space="preserve"> </w:t>
      </w:r>
      <w:r>
        <w:tab/>
        <w:t xml:space="preserve"> </w:t>
      </w:r>
      <w:r>
        <w:tab/>
        <w:t xml:space="preserve"> </w:t>
      </w:r>
    </w:p>
    <w:p w:rsidR="000D7DE6" w:rsidRDefault="007E1ED2">
      <w:pPr>
        <w:spacing w:after="6434" w:line="259" w:lineRule="auto"/>
        <w:ind w:left="171" w:firstLine="0"/>
      </w:pPr>
      <w:r>
        <w:rPr>
          <w:rFonts w:ascii="Calibri" w:eastAsia="Calibri" w:hAnsi="Calibri" w:cs="Calibri"/>
          <w:noProof/>
          <w:sz w:val="22"/>
        </w:rPr>
        <mc:AlternateContent>
          <mc:Choice Requires="wpg">
            <w:drawing>
              <wp:inline distT="0" distB="0" distL="0" distR="0">
                <wp:extent cx="6896099" cy="9525"/>
                <wp:effectExtent l="0" t="0" r="0" b="0"/>
                <wp:docPr id="2442" name="Group 244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3231" name="Shape 323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42" style="width:543pt;height:0.75pt;mso-position-horizontal-relative:char;mso-position-vertical-relative:line" coordsize="68960,95">
                <v:shape id="Shape 323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D7DE6" w:rsidRDefault="007E1ED2">
      <w:pPr>
        <w:spacing w:after="271" w:line="259" w:lineRule="auto"/>
        <w:ind w:left="-5" w:right="-15"/>
      </w:pPr>
      <w:r>
        <w:rPr>
          <w:rFonts w:ascii="Arial" w:eastAsia="Arial" w:hAnsi="Arial" w:cs="Arial"/>
          <w:sz w:val="16"/>
        </w:rPr>
        <w:lastRenderedPageBreak/>
        <w:t>https://sec.report/Document/0001683168-18-002549/spi_6k.htm</w:t>
      </w:r>
      <w:r>
        <w:rPr>
          <w:rFonts w:ascii="Arial" w:eastAsia="Arial" w:hAnsi="Arial" w:cs="Arial"/>
          <w:sz w:val="16"/>
        </w:rPr>
        <w:tab/>
        <w:t>1/2 https://sec.report/Document/0001683168-18-002549/spi_6k.htm</w:t>
      </w:r>
    </w:p>
    <w:p w:rsidR="000D7DE6" w:rsidRDefault="007E1ED2">
      <w:pPr>
        <w:spacing w:after="60" w:line="259" w:lineRule="auto"/>
        <w:ind w:left="171" w:firstLine="0"/>
      </w:pPr>
      <w:r>
        <w:rPr>
          <w:sz w:val="24"/>
        </w:rPr>
        <w:t xml:space="preserve"> </w:t>
      </w:r>
    </w:p>
    <w:p w:rsidR="000D7DE6" w:rsidRDefault="007E1ED2">
      <w:pPr>
        <w:spacing w:line="259" w:lineRule="auto"/>
        <w:ind w:left="171" w:firstLine="0"/>
      </w:pPr>
      <w:r>
        <w:t xml:space="preserve"> </w:t>
      </w:r>
    </w:p>
    <w:p w:rsidR="000D7DE6" w:rsidRDefault="007E1ED2">
      <w:pPr>
        <w:spacing w:after="2" w:line="254" w:lineRule="auto"/>
        <w:ind w:left="166"/>
      </w:pPr>
      <w:r>
        <w:rPr>
          <w:b/>
        </w:rPr>
        <w:t>Departure Of Directors Or Certain Officers; Election Of Directors; Appointment Of Certain Officers; Compensatory Arrangements of</w:t>
      </w:r>
      <w:r>
        <w:rPr>
          <w:b/>
        </w:rPr>
        <w:t xml:space="preserve"> Certain Officers.</w:t>
      </w:r>
    </w:p>
    <w:p w:rsidR="000D7DE6" w:rsidRDefault="007E1ED2">
      <w:pPr>
        <w:spacing w:line="259" w:lineRule="auto"/>
        <w:ind w:left="171" w:firstLine="0"/>
      </w:pPr>
      <w:r>
        <w:t xml:space="preserve"> </w:t>
      </w:r>
    </w:p>
    <w:p w:rsidR="000D7DE6" w:rsidRDefault="007E1ED2">
      <w:pPr>
        <w:ind w:left="166" w:right="185"/>
      </w:pPr>
      <w:r>
        <w:t>On August 23, 2018, SPI Energy Co., Ltd. (the “Company”) issued a press release outlining certain changes to the Company’s Board of Directors and management. A copy of the press release is attached as Exhibit 99.1.</w:t>
      </w:r>
    </w:p>
    <w:p w:rsidR="000D7DE6" w:rsidRDefault="007E1ED2">
      <w:pPr>
        <w:spacing w:line="259" w:lineRule="auto"/>
        <w:ind w:left="171" w:firstLine="0"/>
      </w:pPr>
      <w:r>
        <w:t xml:space="preserve"> </w:t>
      </w:r>
    </w:p>
    <w:p w:rsidR="000D7DE6" w:rsidRDefault="007E1ED2">
      <w:pPr>
        <w:spacing w:after="2" w:line="254" w:lineRule="auto"/>
        <w:ind w:left="166"/>
      </w:pPr>
      <w:r>
        <w:rPr>
          <w:b/>
        </w:rPr>
        <w:t>Financial Statemen</w:t>
      </w:r>
      <w:r>
        <w:rPr>
          <w:b/>
        </w:rPr>
        <w:t>ts and Exhibits.</w:t>
      </w:r>
    </w:p>
    <w:p w:rsidR="000D7DE6" w:rsidRDefault="007E1ED2">
      <w:pPr>
        <w:spacing w:after="18" w:line="259" w:lineRule="auto"/>
        <w:ind w:left="171" w:firstLine="0"/>
      </w:pPr>
      <w:r>
        <w:t xml:space="preserve"> </w:t>
      </w:r>
    </w:p>
    <w:p w:rsidR="000D7DE6" w:rsidRDefault="007E1ED2">
      <w:pPr>
        <w:tabs>
          <w:tab w:val="center" w:pos="660"/>
          <w:tab w:val="center" w:pos="2960"/>
        </w:tabs>
        <w:spacing w:after="2" w:line="254" w:lineRule="auto"/>
        <w:ind w:left="0" w:firstLine="0"/>
      </w:pPr>
      <w:r>
        <w:rPr>
          <w:rFonts w:ascii="Calibri" w:eastAsia="Calibri" w:hAnsi="Calibri" w:cs="Calibri"/>
          <w:sz w:val="22"/>
        </w:rPr>
        <w:tab/>
      </w:r>
      <w:r>
        <w:rPr>
          <w:b/>
        </w:rPr>
        <w:t>Exhibit No.</w:t>
      </w:r>
      <w:r>
        <w:rPr>
          <w:b/>
        </w:rPr>
        <w:tab/>
        <w:t xml:space="preserve">Description   </w:t>
      </w:r>
    </w:p>
    <w:p w:rsidR="000D7DE6" w:rsidRDefault="007E1ED2">
      <w:pPr>
        <w:spacing w:after="20" w:line="259" w:lineRule="auto"/>
        <w:ind w:left="171" w:firstLine="0"/>
      </w:pPr>
      <w:r>
        <w:t xml:space="preserve"> </w:t>
      </w:r>
      <w:r>
        <w:tab/>
        <w:t xml:space="preserve"> </w:t>
      </w:r>
    </w:p>
    <w:p w:rsidR="000D7DE6" w:rsidRDefault="007E1ED2">
      <w:pPr>
        <w:tabs>
          <w:tab w:val="center" w:pos="346"/>
          <w:tab w:val="center" w:pos="3885"/>
        </w:tabs>
        <w:spacing w:line="259" w:lineRule="auto"/>
        <w:ind w:left="0" w:firstLine="0"/>
      </w:pPr>
      <w:r>
        <w:rPr>
          <w:rFonts w:ascii="Calibri" w:eastAsia="Calibri" w:hAnsi="Calibri" w:cs="Calibri"/>
          <w:sz w:val="22"/>
        </w:rPr>
        <w:tab/>
      </w:r>
      <w:r>
        <w:t>99.1</w:t>
      </w:r>
      <w:r>
        <w:tab/>
      </w:r>
      <w:hyperlink r:id="rId6">
        <w:r>
          <w:rPr>
            <w:color w:val="0000EE"/>
            <w:u w:val="single" w:color="0000EE"/>
          </w:rPr>
          <w:t>Press release dated Au</w:t>
        </w:r>
      </w:hyperlink>
      <w:hyperlink r:id="rId7">
        <w:r>
          <w:rPr>
            <w:color w:val="0000EE"/>
          </w:rPr>
          <w:t>g</w:t>
        </w:r>
      </w:hyperlink>
      <w:hyperlink r:id="rId8">
        <w:r>
          <w:rPr>
            <w:color w:val="0000EE"/>
            <w:u w:val="single" w:color="0000EE"/>
          </w:rPr>
          <w:t>ust 23 2018</w:t>
        </w:r>
      </w:hyperlink>
    </w:p>
    <w:p w:rsidR="000D7DE6" w:rsidRDefault="007E1ED2">
      <w:pPr>
        <w:spacing w:line="259" w:lineRule="auto"/>
        <w:ind w:left="171" w:firstLine="0"/>
      </w:pPr>
      <w:r>
        <w:t xml:space="preserve"> </w:t>
      </w:r>
    </w:p>
    <w:p w:rsidR="000D7DE6" w:rsidRDefault="007E1ED2">
      <w:pPr>
        <w:spacing w:line="259" w:lineRule="auto"/>
        <w:ind w:left="171" w:firstLine="0"/>
      </w:pPr>
      <w:r>
        <w:t xml:space="preserve"> </w:t>
      </w:r>
    </w:p>
    <w:p w:rsidR="000D7DE6" w:rsidRDefault="007E1ED2">
      <w:pPr>
        <w:spacing w:line="259" w:lineRule="auto"/>
        <w:ind w:left="171" w:firstLine="0"/>
      </w:pPr>
      <w:r>
        <w:t xml:space="preserve"> </w:t>
      </w:r>
    </w:p>
    <w:p w:rsidR="000D7DE6" w:rsidRDefault="007E1ED2">
      <w:pPr>
        <w:spacing w:line="259" w:lineRule="auto"/>
        <w:ind w:left="31"/>
        <w:jc w:val="center"/>
      </w:pPr>
      <w:r>
        <w:rPr>
          <w:b/>
        </w:rPr>
        <w:t>SIGNATURE</w:t>
      </w:r>
    </w:p>
    <w:p w:rsidR="000D7DE6" w:rsidRDefault="007E1ED2">
      <w:pPr>
        <w:spacing w:line="259" w:lineRule="auto"/>
        <w:ind w:left="891" w:firstLine="0"/>
      </w:pPr>
      <w:r>
        <w:t xml:space="preserve"> </w:t>
      </w:r>
    </w:p>
    <w:p w:rsidR="000D7DE6" w:rsidRDefault="007E1ED2">
      <w:pPr>
        <w:ind w:left="901" w:right="185"/>
      </w:pPr>
      <w:r>
        <w:t>Pursuant to the requirements of the Securities Exchange Act of 1934, the registrant has duly caused this report to be signed on</w:t>
      </w:r>
    </w:p>
    <w:p w:rsidR="000D7DE6" w:rsidRDefault="007E1ED2">
      <w:pPr>
        <w:ind w:left="166" w:right="185"/>
      </w:pPr>
      <w:r>
        <w:t xml:space="preserve">its behalf by </w:t>
      </w:r>
      <w:r>
        <w:t>the undersigned, thereunto duly authorized.</w:t>
      </w:r>
    </w:p>
    <w:p w:rsidR="000D7DE6" w:rsidRDefault="007E1ED2">
      <w:pPr>
        <w:spacing w:line="259" w:lineRule="auto"/>
        <w:ind w:left="171" w:firstLine="0"/>
      </w:pPr>
      <w:r>
        <w:t xml:space="preserve"> </w:t>
      </w:r>
    </w:p>
    <w:p w:rsidR="000D7DE6" w:rsidRDefault="007E1ED2">
      <w:pPr>
        <w:ind w:left="166" w:right="185"/>
      </w:pPr>
      <w:r>
        <w:t>Dated: August 29, 2018</w:t>
      </w:r>
    </w:p>
    <w:p w:rsidR="000D7DE6" w:rsidRDefault="007E1ED2">
      <w:pPr>
        <w:spacing w:line="259" w:lineRule="auto"/>
        <w:ind w:left="171" w:firstLine="0"/>
      </w:pPr>
      <w:r>
        <w:rPr>
          <w:b/>
        </w:rPr>
        <w:t xml:space="preserve"> </w:t>
      </w:r>
    </w:p>
    <w:p w:rsidR="000D7DE6" w:rsidRDefault="007E1ED2">
      <w:pPr>
        <w:spacing w:line="259" w:lineRule="auto"/>
        <w:ind w:left="171" w:firstLine="0"/>
      </w:pPr>
      <w:r>
        <w:rPr>
          <w:b/>
        </w:rPr>
        <w:t xml:space="preserve"> </w:t>
      </w:r>
    </w:p>
    <w:p w:rsidR="000D7DE6" w:rsidRDefault="007E1ED2">
      <w:pPr>
        <w:ind w:left="166" w:right="185"/>
      </w:pPr>
      <w:r>
        <w:t>SPI ENERGY CO., LTD.</w:t>
      </w:r>
    </w:p>
    <w:p w:rsidR="000D7DE6" w:rsidRDefault="007E1ED2">
      <w:pPr>
        <w:spacing w:line="259" w:lineRule="auto"/>
        <w:ind w:left="171" w:firstLine="0"/>
      </w:pPr>
      <w:r>
        <w:rPr>
          <w:b/>
        </w:rPr>
        <w:t xml:space="preserve"> </w:t>
      </w:r>
    </w:p>
    <w:p w:rsidR="000D7DE6" w:rsidRDefault="007E1ED2">
      <w:pPr>
        <w:spacing w:line="259" w:lineRule="auto"/>
        <w:ind w:left="171" w:firstLine="0"/>
      </w:pPr>
      <w:r>
        <w:lastRenderedPageBreak/>
        <w:t xml:space="preserve"> </w:t>
      </w:r>
    </w:p>
    <w:p w:rsidR="000D7DE6" w:rsidRDefault="007E1ED2">
      <w:pPr>
        <w:pStyle w:val="1"/>
      </w:pPr>
      <w:r>
        <w:t>B</w:t>
      </w:r>
      <w:r>
        <w:rPr>
          <w:u w:val="none"/>
        </w:rPr>
        <w:t>y</w:t>
      </w:r>
      <w:r>
        <w:t>: /s/ Xiaofen</w:t>
      </w:r>
      <w:r>
        <w:rPr>
          <w:u w:val="none"/>
        </w:rPr>
        <w:t>g</w:t>
      </w:r>
      <w:r>
        <w:t xml:space="preserve"> Pen</w:t>
      </w:r>
      <w:r>
        <w:rPr>
          <w:u w:val="none"/>
        </w:rPr>
        <w:t>g</w:t>
      </w:r>
    </w:p>
    <w:p w:rsidR="000D7DE6" w:rsidRDefault="007E1ED2">
      <w:pPr>
        <w:ind w:left="166" w:right="185"/>
      </w:pPr>
      <w:r>
        <w:t>Name: Xiaofeng Peng</w:t>
      </w:r>
    </w:p>
    <w:p w:rsidR="000D7DE6" w:rsidRDefault="007E1ED2">
      <w:pPr>
        <w:spacing w:after="7273"/>
        <w:ind w:left="166" w:right="185"/>
      </w:pPr>
      <w:r>
        <w:t>Title: Chief Executive Officer</w:t>
      </w:r>
    </w:p>
    <w:p w:rsidR="000D7DE6" w:rsidRDefault="007E1ED2">
      <w:pPr>
        <w:spacing w:after="271" w:line="259" w:lineRule="auto"/>
        <w:ind w:left="-5" w:right="-15"/>
      </w:pPr>
      <w:r>
        <w:rPr>
          <w:rFonts w:ascii="Arial" w:eastAsia="Arial" w:hAnsi="Arial" w:cs="Arial"/>
          <w:sz w:val="16"/>
        </w:rPr>
        <w:t>https://sec.report/Document/0001683168-18-002549/spi_6k.htm</w:t>
      </w:r>
      <w:r>
        <w:rPr>
          <w:rFonts w:ascii="Arial" w:eastAsia="Arial" w:hAnsi="Arial" w:cs="Arial"/>
          <w:sz w:val="16"/>
        </w:rPr>
        <w:tab/>
        <w:t xml:space="preserve">2/2 </w:t>
      </w:r>
      <w:r>
        <w:rPr>
          <w:rFonts w:ascii="Arial" w:eastAsia="Arial" w:hAnsi="Arial" w:cs="Arial"/>
          <w:sz w:val="16"/>
        </w:rPr>
        <w:t>https://sec.report/Document/0001683168-18-002549/spi_6k-ex9901.htm</w:t>
      </w:r>
    </w:p>
    <w:p w:rsidR="000D7DE6" w:rsidRDefault="007E1ED2">
      <w:pPr>
        <w:spacing w:line="259" w:lineRule="auto"/>
        <w:ind w:left="166"/>
      </w:pPr>
      <w:r>
        <w:rPr>
          <w:sz w:val="24"/>
        </w:rPr>
        <w:t>EX-99.1 2 spi_6k-ex9901.htm PRESS RELEASE</w:t>
      </w:r>
    </w:p>
    <w:p w:rsidR="000D7DE6" w:rsidRDefault="007E1ED2">
      <w:pPr>
        <w:spacing w:line="259" w:lineRule="auto"/>
        <w:ind w:left="166"/>
      </w:pPr>
      <w:r>
        <w:rPr>
          <w:sz w:val="24"/>
        </w:rPr>
        <w:t>Exhibit 99.1</w:t>
      </w:r>
    </w:p>
    <w:p w:rsidR="000D7DE6" w:rsidRDefault="007E1ED2">
      <w:pPr>
        <w:spacing w:line="259" w:lineRule="auto"/>
        <w:ind w:left="171" w:firstLine="0"/>
      </w:pPr>
      <w:r>
        <w:rPr>
          <w:sz w:val="24"/>
        </w:rPr>
        <w:lastRenderedPageBreak/>
        <w:t xml:space="preserve"> </w:t>
      </w:r>
    </w:p>
    <w:p w:rsidR="000D7DE6" w:rsidRDefault="007E1ED2">
      <w:pPr>
        <w:spacing w:after="15" w:line="259" w:lineRule="auto"/>
        <w:ind w:left="171" w:firstLine="0"/>
      </w:pPr>
      <w:r>
        <w:rPr>
          <w:sz w:val="24"/>
        </w:rPr>
        <w:t xml:space="preserve"> </w:t>
      </w:r>
    </w:p>
    <w:p w:rsidR="000D7DE6" w:rsidRDefault="007E1ED2">
      <w:pPr>
        <w:pStyle w:val="1"/>
      </w:pPr>
      <w:r>
        <w:rPr>
          <w:b/>
          <w:color w:val="273890"/>
          <w:sz w:val="28"/>
          <w:u w:val="none"/>
        </w:rPr>
        <w:t>SPI Energy Co., Ltd. Announces Management and Board Changes</w:t>
      </w:r>
    </w:p>
    <w:p w:rsidR="000D7DE6" w:rsidRDefault="007E1ED2">
      <w:pPr>
        <w:spacing w:line="259" w:lineRule="auto"/>
        <w:ind w:left="171" w:firstLine="0"/>
      </w:pPr>
      <w:r>
        <w:rPr>
          <w:color w:val="273890"/>
        </w:rPr>
        <w:t xml:space="preserve"> </w:t>
      </w:r>
    </w:p>
    <w:p w:rsidR="000D7DE6" w:rsidRDefault="007E1ED2">
      <w:pPr>
        <w:ind w:left="166" w:right="185"/>
      </w:pPr>
      <w:r>
        <w:t>HONG KONG, August. 23, 2018 (GLOBE NEWSWIRE) -- SPI Energy Co., Ltd.</w:t>
      </w:r>
      <w:r>
        <w:t xml:space="preserve"> (“SPI Energy” or the “Company”) (NASDAQ: SPI), a global provider of renewable energy solutions and cryptocurrency miner hosting services for business, residential, government and utility customers and investors, today announced changes to the senior manag</w:t>
      </w:r>
      <w:r>
        <w:t>ement team and board of directors of the Company (the "Board"),</w:t>
      </w:r>
    </w:p>
    <w:p w:rsidR="000D7DE6" w:rsidRDefault="007E1ED2">
      <w:pPr>
        <w:spacing w:line="259" w:lineRule="auto"/>
        <w:ind w:left="171" w:firstLine="0"/>
      </w:pPr>
      <w:r>
        <w:t xml:space="preserve"> </w:t>
      </w:r>
    </w:p>
    <w:p w:rsidR="000D7DE6" w:rsidRDefault="007E1ED2">
      <w:pPr>
        <w:ind w:left="166" w:right="185"/>
      </w:pPr>
      <w:r>
        <w:t>Mr. Min Xiahou resigned as the Deputy Chairman and director on the Board of Directors for personal reasons and was appointed consultant to the Board.</w:t>
      </w:r>
    </w:p>
    <w:p w:rsidR="000D7DE6" w:rsidRDefault="007E1ED2">
      <w:pPr>
        <w:spacing w:line="259" w:lineRule="auto"/>
        <w:ind w:left="171" w:firstLine="0"/>
      </w:pPr>
      <w:r>
        <w:t xml:space="preserve"> </w:t>
      </w:r>
    </w:p>
    <w:p w:rsidR="000D7DE6" w:rsidRDefault="007E1ED2">
      <w:pPr>
        <w:ind w:left="166" w:right="185"/>
      </w:pPr>
      <w:r>
        <w:t xml:space="preserve">Mr. Michael Kim has been appointed to </w:t>
      </w:r>
      <w:r>
        <w:t>the position of Vice President and Finance Controller.</w:t>
      </w:r>
    </w:p>
    <w:p w:rsidR="000D7DE6" w:rsidRDefault="007E1ED2">
      <w:pPr>
        <w:spacing w:line="259" w:lineRule="auto"/>
        <w:ind w:left="171" w:firstLine="0"/>
      </w:pPr>
      <w:r>
        <w:t xml:space="preserve"> </w:t>
      </w:r>
    </w:p>
    <w:p w:rsidR="000D7DE6" w:rsidRDefault="007E1ED2">
      <w:pPr>
        <w:ind w:left="166" w:right="185"/>
      </w:pPr>
      <w:r>
        <w:t>Mr. Tairan Guo, who has served as the Company's CFO since February 2017, resigned from that position and has been appointed special assistant to the Chairman and will continue to oversee the Company'</w:t>
      </w:r>
      <w:r>
        <w:t>s green power consumption business and power plant assets.</w:t>
      </w:r>
    </w:p>
    <w:p w:rsidR="000D7DE6" w:rsidRDefault="007E1ED2">
      <w:pPr>
        <w:spacing w:line="259" w:lineRule="auto"/>
        <w:ind w:left="171" w:firstLine="0"/>
      </w:pPr>
      <w:r>
        <w:t xml:space="preserve"> </w:t>
      </w:r>
    </w:p>
    <w:p w:rsidR="000D7DE6" w:rsidRDefault="007E1ED2">
      <w:pPr>
        <w:ind w:left="166" w:right="185"/>
      </w:pPr>
      <w:r>
        <w:t>Prior to SPI, Michael held various Finance and Accounting management positions with companies such as Arrow Electronics, Orica Mining Services, Milgard Manufacturing and PricewaterhouseCoopers. H</w:t>
      </w:r>
      <w:r>
        <w:t>e has established accounting policies, procedures, internal controls and SOX compliance and has extensive experience in implementing systems and procedures to effectively and efficiently perform financial reporting requirements. Michael received his MBA fr</w:t>
      </w:r>
      <w:r>
        <w:t>om University of Washington and a bachelor’s degree in Accounting from University of California-Santa Barbara.</w:t>
      </w:r>
    </w:p>
    <w:p w:rsidR="000D7DE6" w:rsidRDefault="007E1ED2">
      <w:pPr>
        <w:spacing w:line="259" w:lineRule="auto"/>
        <w:ind w:left="171" w:firstLine="0"/>
      </w:pPr>
      <w:r>
        <w:t xml:space="preserve"> </w:t>
      </w:r>
    </w:p>
    <w:p w:rsidR="000D7DE6" w:rsidRDefault="007E1ED2">
      <w:pPr>
        <w:ind w:left="166" w:right="185"/>
      </w:pPr>
      <w:r>
        <w:lastRenderedPageBreak/>
        <w:t>"We are pleased to welcome Michael on board as the Company's Vice President and Finance Controller and looking forward to working closely with him to further improve financial management " said Xiaofeng Peng, Chairman and Chief Executive Officer of SPI Ene</w:t>
      </w:r>
      <w:r>
        <w:t>rgy. “On behalf of myself and the board, I would like to thank Tairan for his outstanding contributions and leadership during his tenure. We look forward to continuing to work with him. I especially want to express our deep appreciation for Mr. Min Xiahou'</w:t>
      </w:r>
      <w:r>
        <w:t>s leadership and important contributions to SPI's success. I look forward to continuing to work together closely with Min in his new capacity as consultant to the Board.”</w:t>
      </w:r>
    </w:p>
    <w:p w:rsidR="000D7DE6" w:rsidRDefault="007E1ED2">
      <w:pPr>
        <w:spacing w:line="259" w:lineRule="auto"/>
        <w:ind w:left="171" w:firstLine="0"/>
      </w:pPr>
      <w:r>
        <w:t xml:space="preserve"> </w:t>
      </w:r>
    </w:p>
    <w:p w:rsidR="000D7DE6" w:rsidRDefault="007E1ED2">
      <w:pPr>
        <w:ind w:left="166" w:right="185"/>
      </w:pPr>
      <w:r>
        <w:t>About SPI Energy Co., Ltd.</w:t>
      </w:r>
    </w:p>
    <w:p w:rsidR="000D7DE6" w:rsidRDefault="007E1ED2">
      <w:pPr>
        <w:spacing w:line="259" w:lineRule="auto"/>
        <w:ind w:left="171" w:firstLine="0"/>
      </w:pPr>
      <w:r>
        <w:t xml:space="preserve"> </w:t>
      </w:r>
    </w:p>
    <w:p w:rsidR="000D7DE6" w:rsidRDefault="007E1ED2">
      <w:pPr>
        <w:ind w:left="166" w:right="185"/>
      </w:pPr>
      <w:r>
        <w:t>SPI Energy Co., Ltd. is a global provider of renewable</w:t>
      </w:r>
      <w:r>
        <w:t xml:space="preserve"> energy solutions and cryptocurrencies miner hosting service for business, residential, government and utility customers and investors. SPI Energy focuses on the EPC/BT, storage and O2O PV market including the development, financing, installation, operatio</w:t>
      </w:r>
      <w:r>
        <w:t>n and sale of utility-scale and residential PV projects</w:t>
      </w:r>
    </w:p>
    <w:p w:rsidR="000D7DE6" w:rsidRDefault="007E1ED2">
      <w:pPr>
        <w:ind w:left="166" w:right="185"/>
      </w:pPr>
      <w:r>
        <w:t>in China, Japan, Europe and North America. The Company operates an online energy e-commerce and investment platform in China,</w:t>
      </w:r>
    </w:p>
    <w:p w:rsidR="000D7DE6" w:rsidRDefault="007E1ED2">
      <w:pPr>
        <w:ind w:left="166" w:right="185"/>
      </w:pPr>
      <w:r>
        <w:t>B2B e-commerce platform offering a range of PV, storage products in Austra</w:t>
      </w:r>
      <w:r>
        <w:t>lia as well as online platform (Umining.io) offering global VIP miner hosting service. The Company has its operating headquarters in Hong Kong and maintains global operations in Asia, Europe, North America and Australia.</w:t>
      </w:r>
    </w:p>
    <w:p w:rsidR="000D7DE6" w:rsidRDefault="007E1ED2">
      <w:pPr>
        <w:spacing w:line="259" w:lineRule="auto"/>
        <w:ind w:left="171" w:firstLine="0"/>
      </w:pPr>
      <w:r>
        <w:t xml:space="preserve"> </w:t>
      </w:r>
    </w:p>
    <w:p w:rsidR="000D7DE6" w:rsidRDefault="007E1ED2">
      <w:pPr>
        <w:ind w:left="166" w:right="185"/>
      </w:pPr>
      <w:r>
        <w:t>For additional information, pleas</w:t>
      </w:r>
      <w:r>
        <w:t>e visit: http://investors.spisolar.com For investors and media inquiries please contact:</w:t>
      </w:r>
    </w:p>
    <w:p w:rsidR="000D7DE6" w:rsidRDefault="007E1ED2">
      <w:pPr>
        <w:spacing w:line="259" w:lineRule="auto"/>
        <w:ind w:left="171" w:firstLine="0"/>
      </w:pPr>
      <w:r>
        <w:t xml:space="preserve"> </w:t>
      </w:r>
    </w:p>
    <w:p w:rsidR="000D7DE6" w:rsidRDefault="007E1ED2">
      <w:pPr>
        <w:ind w:left="166" w:right="185"/>
      </w:pPr>
      <w:r>
        <w:t>SPI Energy Co., Ltd.</w:t>
      </w:r>
    </w:p>
    <w:p w:rsidR="000D7DE6" w:rsidRDefault="007E1ED2">
      <w:pPr>
        <w:spacing w:line="259" w:lineRule="auto"/>
        <w:ind w:left="171" w:firstLine="0"/>
      </w:pPr>
      <w:r>
        <w:t xml:space="preserve"> </w:t>
      </w:r>
    </w:p>
    <w:p w:rsidR="000D7DE6" w:rsidRDefault="007E1ED2">
      <w:pPr>
        <w:ind w:left="166" w:right="185"/>
      </w:pPr>
      <w:r>
        <w:t>IR Department</w:t>
      </w:r>
    </w:p>
    <w:p w:rsidR="000D7DE6" w:rsidRDefault="007E1ED2">
      <w:pPr>
        <w:spacing w:line="259" w:lineRule="auto"/>
        <w:ind w:left="171" w:firstLine="0"/>
      </w:pPr>
      <w:r>
        <w:t xml:space="preserve"> </w:t>
      </w:r>
    </w:p>
    <w:p w:rsidR="000D7DE6" w:rsidRDefault="007E1ED2">
      <w:pPr>
        <w:ind w:left="166" w:right="185"/>
      </w:pPr>
      <w:r>
        <w:lastRenderedPageBreak/>
        <w:t>Email: ir@spisolar.com</w:t>
      </w:r>
    </w:p>
    <w:p w:rsidR="000D7DE6" w:rsidRDefault="007E1ED2">
      <w:pPr>
        <w:spacing w:line="259" w:lineRule="auto"/>
        <w:ind w:left="171" w:firstLine="0"/>
      </w:pPr>
      <w:r>
        <w:t xml:space="preserve"> </w:t>
      </w:r>
    </w:p>
    <w:p w:rsidR="000D7DE6" w:rsidRDefault="007E1ED2">
      <w:pPr>
        <w:ind w:left="166" w:right="185"/>
      </w:pPr>
      <w:r>
        <w:t>Source: SPI Energy Co., Ltd.</w:t>
      </w:r>
    </w:p>
    <w:p w:rsidR="000D7DE6" w:rsidRDefault="007E1ED2">
      <w:pPr>
        <w:spacing w:line="259" w:lineRule="auto"/>
        <w:ind w:left="171" w:firstLine="0"/>
      </w:pPr>
      <w:r>
        <w:t xml:space="preserve"> </w:t>
      </w:r>
    </w:p>
    <w:p w:rsidR="000D7DE6" w:rsidRDefault="007E1ED2">
      <w:pPr>
        <w:spacing w:line="259" w:lineRule="auto"/>
        <w:ind w:left="171" w:firstLine="0"/>
      </w:pPr>
      <w:r>
        <w:t xml:space="preserve"> </w:t>
      </w:r>
    </w:p>
    <w:p w:rsidR="000D7DE6" w:rsidRDefault="007E1ED2">
      <w:pPr>
        <w:spacing w:line="259" w:lineRule="auto"/>
        <w:ind w:left="171" w:firstLine="0"/>
      </w:pPr>
      <w:r>
        <w:t xml:space="preserve"> </w:t>
      </w:r>
    </w:p>
    <w:p w:rsidR="000D7DE6" w:rsidRDefault="007E1ED2">
      <w:pPr>
        <w:ind w:left="166" w:right="185"/>
      </w:pPr>
      <w:r>
        <w:t>SPI Energy Co., Ltd.</w:t>
      </w:r>
    </w:p>
    <w:p w:rsidR="000D7DE6" w:rsidRDefault="007E1ED2">
      <w:pPr>
        <w:spacing w:after="734" w:line="259" w:lineRule="auto"/>
        <w:ind w:left="171" w:firstLine="0"/>
      </w:pPr>
      <w:r>
        <w:t xml:space="preserve"> </w:t>
      </w:r>
    </w:p>
    <w:p w:rsidR="000D7DE6" w:rsidRDefault="007E1ED2">
      <w:pPr>
        <w:tabs>
          <w:tab w:val="right" w:pos="11181"/>
        </w:tabs>
        <w:spacing w:after="271" w:line="259" w:lineRule="auto"/>
        <w:ind w:left="-15" w:right="-15" w:firstLine="0"/>
      </w:pPr>
      <w:r>
        <w:rPr>
          <w:rFonts w:ascii="Arial" w:eastAsia="Arial" w:hAnsi="Arial" w:cs="Arial"/>
          <w:sz w:val="16"/>
        </w:rPr>
        <w:t>https://sec.report/Document/0001683168-18-002549/spi_6k-ex9901.htm</w:t>
      </w:r>
      <w:r>
        <w:rPr>
          <w:rFonts w:ascii="Arial" w:eastAsia="Arial" w:hAnsi="Arial" w:cs="Arial"/>
          <w:sz w:val="16"/>
        </w:rPr>
        <w:tab/>
        <w:t>1/1</w:t>
      </w:r>
    </w:p>
    <w:sectPr w:rsidR="000D7DE6">
      <w:headerReference w:type="even" r:id="rId9"/>
      <w:headerReference w:type="default" r:id="rId10"/>
      <w:headerReference w:type="first" r:id="rId11"/>
      <w:pgSz w:w="12240" w:h="15840"/>
      <w:pgMar w:top="324" w:right="530" w:bottom="306"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D2" w:rsidRDefault="007E1ED2">
      <w:pPr>
        <w:spacing w:line="240" w:lineRule="auto"/>
      </w:pPr>
      <w:r>
        <w:separator/>
      </w:r>
    </w:p>
  </w:endnote>
  <w:endnote w:type="continuationSeparator" w:id="0">
    <w:p w:rsidR="007E1ED2" w:rsidRDefault="007E1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D2" w:rsidRDefault="007E1ED2">
      <w:pPr>
        <w:spacing w:line="240" w:lineRule="auto"/>
      </w:pPr>
      <w:r>
        <w:separator/>
      </w:r>
    </w:p>
  </w:footnote>
  <w:footnote w:type="continuationSeparator" w:id="0">
    <w:p w:rsidR="007E1ED2" w:rsidRDefault="007E1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E6" w:rsidRDefault="007E1ED2">
    <w:pPr>
      <w:spacing w:line="259" w:lineRule="auto"/>
      <w:ind w:left="0" w:firstLine="0"/>
    </w:pPr>
    <w:r>
      <w:rPr>
        <w:rFonts w:ascii="Arial" w:eastAsia="Arial" w:hAnsi="Arial" w:cs="Arial"/>
        <w:sz w:val="16"/>
      </w:rPr>
      <w:t>1/5/2021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E6" w:rsidRDefault="007E1ED2">
    <w:pPr>
      <w:spacing w:line="259" w:lineRule="auto"/>
      <w:ind w:left="0" w:firstLine="0"/>
    </w:pPr>
    <w:r>
      <w:rPr>
        <w:rFonts w:ascii="Arial" w:eastAsia="Arial" w:hAnsi="Arial" w:cs="Arial"/>
        <w:sz w:val="16"/>
      </w:rPr>
      <w:t>1/5/2021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E6" w:rsidRDefault="007E1ED2">
    <w:pPr>
      <w:spacing w:line="259" w:lineRule="auto"/>
      <w:ind w:left="0" w:firstLine="0"/>
    </w:pPr>
    <w:r>
      <w:rPr>
        <w:rFonts w:ascii="Arial" w:eastAsia="Arial" w:hAnsi="Arial" w:cs="Arial"/>
        <w:sz w:val="16"/>
      </w:rPr>
      <w:t>1/5/2021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6"/>
    <w:rsid w:val="000D7DE6"/>
    <w:rsid w:val="007E1ED2"/>
    <w:rsid w:val="007F2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6995914A-A371-4BDC-9125-A701C42A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60" w:lineRule="auto"/>
      <w:ind w:left="181"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71"/>
      <w:outlineLvl w:val="0"/>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Times New Roman" w:eastAsia="Times New Roman" w:hAnsi="Times New Roman" w:cs="Times New Roman"/>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report/Document/0001683168-18-002549/spi_6k-ex9901.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c.report/Document/0001683168-18-002549/spi_6k-ex990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report/Document/0001683168-18-002549/spi_6k-ex9901.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2021-01-05T21:16:00Z</dcterms:created>
  <dcterms:modified xsi:type="dcterms:W3CDTF">2021-01-05T21:16:00Z</dcterms:modified>
</cp:coreProperties>
</file>