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BE9C" w14:textId="77777777" w:rsidR="00075E2D" w:rsidRPr="00C910D9" w:rsidRDefault="00FD45EF">
      <w:pPr>
        <w:pStyle w:val="Heading1"/>
        <w:rPr>
          <w:rFonts w:ascii="IBM Plex Sans" w:hAnsi="IBM Plex Sans"/>
          <w:color w:val="357F98" w:themeColor="accent1" w:themeShade="BF"/>
        </w:rPr>
      </w:pPr>
      <w:r w:rsidRPr="00C910D9">
        <w:rPr>
          <w:rFonts w:ascii="IBM Plex Sans" w:hAnsi="IBM Plex Sans"/>
          <w:color w:val="357F98" w:themeColor="accent1" w:themeShade="BF"/>
        </w:rPr>
        <w:t>Successes</w:t>
      </w:r>
    </w:p>
    <w:p w14:paraId="462A539E" w14:textId="6298DC4B" w:rsidR="00265261" w:rsidRPr="00B533EF" w:rsidRDefault="00FF1046" w:rsidP="00B533EF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color w:val="1A1A1A"/>
          <w:sz w:val="22"/>
        </w:rPr>
        <w:t>Created</w:t>
      </w:r>
      <w:r w:rsidR="00E868FD" w:rsidRPr="00C910D9">
        <w:rPr>
          <w:rFonts w:ascii="IBM Plex Sans" w:hAnsi="IBM Plex Sans" w:cs="Arial"/>
          <w:color w:val="1A1A1A"/>
          <w:sz w:val="22"/>
        </w:rPr>
        <w:t xml:space="preserve"> </w:t>
      </w:r>
      <w:r w:rsidR="00C56155" w:rsidRPr="00C910D9">
        <w:rPr>
          <w:rFonts w:ascii="IBM Plex Sans" w:hAnsi="IBM Plex Sans" w:cs="Arial"/>
          <w:color w:val="1A1A1A"/>
          <w:sz w:val="22"/>
        </w:rPr>
        <w:t>strategy</w:t>
      </w:r>
      <w:r w:rsidR="00BA6B12" w:rsidRPr="00C910D9">
        <w:rPr>
          <w:rFonts w:ascii="IBM Plex Sans" w:hAnsi="IBM Plex Sans" w:cs="Arial"/>
          <w:color w:val="1A1A1A"/>
          <w:sz w:val="22"/>
        </w:rPr>
        <w:t xml:space="preserve"> for </w:t>
      </w:r>
      <w:r w:rsidR="00EC0D05" w:rsidRPr="00C910D9">
        <w:rPr>
          <w:rFonts w:ascii="IBM Plex Sans" w:hAnsi="IBM Plex Sans" w:cs="Arial"/>
          <w:color w:val="1A1A1A"/>
          <w:sz w:val="22"/>
        </w:rPr>
        <w:t>dev</w:t>
      </w:r>
      <w:r w:rsidR="00C56155" w:rsidRPr="00C910D9">
        <w:rPr>
          <w:rFonts w:ascii="IBM Plex Sans" w:hAnsi="IBM Plex Sans" w:cs="Arial"/>
          <w:color w:val="1A1A1A"/>
          <w:sz w:val="22"/>
        </w:rPr>
        <w:t xml:space="preserve"> </w:t>
      </w:r>
      <w:r w:rsidR="00BA6B12" w:rsidRPr="00C910D9">
        <w:rPr>
          <w:rFonts w:ascii="IBM Plex Sans" w:hAnsi="IBM Plex Sans" w:cs="Arial"/>
          <w:color w:val="1A1A1A"/>
          <w:sz w:val="22"/>
        </w:rPr>
        <w:t>audience</w:t>
      </w:r>
      <w:r w:rsidR="00BE2F1F" w:rsidRPr="00C910D9">
        <w:rPr>
          <w:rFonts w:ascii="IBM Plex Sans" w:hAnsi="IBM Plex Sans" w:cs="Arial"/>
          <w:color w:val="1A1A1A"/>
          <w:sz w:val="22"/>
        </w:rPr>
        <w:t xml:space="preserve"> </w:t>
      </w:r>
      <w:r w:rsidR="00E133A2" w:rsidRPr="00C910D9">
        <w:rPr>
          <w:rFonts w:ascii="IBM Plex Sans" w:hAnsi="IBM Plex Sans" w:cs="Arial"/>
          <w:color w:val="1A1A1A"/>
          <w:sz w:val="22"/>
        </w:rPr>
        <w:t>that improved engagement by 790%</w:t>
      </w:r>
      <w:r w:rsidR="00C56155" w:rsidRPr="00C910D9">
        <w:rPr>
          <w:rFonts w:ascii="IBM Plex Sans" w:hAnsi="IBM Plex Sans" w:cs="Arial"/>
          <w:color w:val="1A1A1A"/>
          <w:sz w:val="22"/>
        </w:rPr>
        <w:t xml:space="preserve"> on ibm.com home page</w:t>
      </w:r>
    </w:p>
    <w:p w14:paraId="25E03A09" w14:textId="77777777" w:rsidR="00265261" w:rsidRP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</w:p>
    <w:p w14:paraId="58E406EA" w14:textId="0BC946A7" w:rsidR="00265261" w:rsidRP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  <w:r w:rsidRPr="00265261">
        <w:rPr>
          <w:rFonts w:ascii="IBM Plex Sans" w:hAnsi="IBM Plex Sans" w:cs="Arial"/>
          <w:sz w:val="22"/>
        </w:rPr>
        <w:t>20</w:t>
      </w:r>
      <w:r w:rsidR="00B533EF">
        <w:rPr>
          <w:rFonts w:ascii="IBM Plex Sans" w:hAnsi="IBM Plex Sans" w:cs="Arial"/>
          <w:sz w:val="22"/>
        </w:rPr>
        <w:t>20</w:t>
      </w:r>
      <w:r w:rsidRPr="00265261">
        <w:rPr>
          <w:rFonts w:ascii="IBM Plex Sans" w:hAnsi="IBM Plex Sans" w:cs="Arial"/>
          <w:sz w:val="22"/>
        </w:rPr>
        <w:t>-2021, I represented the content discipline on a team whose goal was to use the Carbon design system along with Drupal v19 CMS to create a more pleasant and brand</w:t>
      </w:r>
      <w:r w:rsidR="00C910D9">
        <w:rPr>
          <w:rFonts w:ascii="IBM Plex Sans" w:hAnsi="IBM Plex Sans" w:cs="Arial"/>
          <w:sz w:val="22"/>
        </w:rPr>
        <w:t>-</w:t>
      </w:r>
      <w:r w:rsidRPr="00265261">
        <w:rPr>
          <w:rFonts w:ascii="IBM Plex Sans" w:hAnsi="IBM Plex Sans" w:cs="Arial"/>
          <w:sz w:val="22"/>
        </w:rPr>
        <w:t>worthy user journey</w:t>
      </w:r>
      <w:r w:rsidR="00C910D9">
        <w:rPr>
          <w:rFonts w:ascii="IBM Plex Sans" w:hAnsi="IBM Plex Sans" w:cs="Arial"/>
          <w:sz w:val="22"/>
        </w:rPr>
        <w:t xml:space="preserve"> for visitors to IBM Cloud and Cognitive Systems’ </w:t>
      </w:r>
      <w:r w:rsidR="00B533EF">
        <w:rPr>
          <w:rFonts w:ascii="IBM Plex Sans" w:hAnsi="IBM Plex Sans" w:cs="Arial"/>
          <w:sz w:val="22"/>
        </w:rPr>
        <w:t xml:space="preserve">170 </w:t>
      </w:r>
      <w:r w:rsidR="00C910D9">
        <w:rPr>
          <w:rFonts w:ascii="IBM Plex Sans" w:hAnsi="IBM Plex Sans" w:cs="Arial"/>
          <w:sz w:val="22"/>
        </w:rPr>
        <w:t>product pages</w:t>
      </w:r>
      <w:r w:rsidRPr="00C910D9">
        <w:rPr>
          <w:rFonts w:ascii="IBM Plex Sans" w:hAnsi="IBM Plex Sans" w:cs="Arial"/>
          <w:sz w:val="22"/>
        </w:rPr>
        <w:t>.</w:t>
      </w:r>
    </w:p>
    <w:p w14:paraId="3903E942" w14:textId="77777777" w:rsidR="00265261" w:rsidRP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</w:p>
    <w:p w14:paraId="6FB35AEC" w14:textId="77777777" w:rsid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  <w:r w:rsidRPr="00265261">
        <w:rPr>
          <w:rFonts w:ascii="IBM Plex Sans" w:hAnsi="IBM Plex Sans" w:cs="Arial"/>
          <w:sz w:val="22"/>
        </w:rPr>
        <w:t xml:space="preserve">The results: </w:t>
      </w:r>
    </w:p>
    <w:p w14:paraId="50DE7A3C" w14:textId="02C8E2D9" w:rsidR="00265261" w:rsidRP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  <w:r w:rsidRPr="00265261">
        <w:rPr>
          <w:rFonts w:ascii="IBM Plex Sans" w:hAnsi="IBM Plex Sans" w:cs="Arial"/>
          <w:sz w:val="22"/>
        </w:rPr>
        <w:t xml:space="preserve">Uplift in primary CTA CTR for key pages </w:t>
      </w:r>
    </w:p>
    <w:p w14:paraId="4697905B" w14:textId="77777777" w:rsidR="000E7100" w:rsidRPr="00C910D9" w:rsidRDefault="000E7100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</w:p>
    <w:p w14:paraId="13AAE9E9" w14:textId="77777777" w:rsidR="000E7100" w:rsidRPr="00C910D9" w:rsidRDefault="00265261" w:rsidP="000E710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Pricing (demo) +176% </w:t>
      </w:r>
    </w:p>
    <w:p w14:paraId="4CB83305" w14:textId="77777777" w:rsidR="000E7100" w:rsidRPr="00C910D9" w:rsidRDefault="00265261" w:rsidP="000E710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Get started (consult) +123% </w:t>
      </w:r>
    </w:p>
    <w:p w14:paraId="25DF55B6" w14:textId="77777777" w:rsidR="000E7100" w:rsidRPr="00C910D9" w:rsidRDefault="00265261" w:rsidP="000E710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Resources (consult) +122% </w:t>
      </w:r>
    </w:p>
    <w:p w14:paraId="7149846C" w14:textId="77777777" w:rsidR="000E7100" w:rsidRPr="00C910D9" w:rsidRDefault="000E7100" w:rsidP="000E71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</w:p>
    <w:p w14:paraId="24DBF578" w14:textId="77777777" w:rsidR="000E7100" w:rsidRPr="00C910D9" w:rsidRDefault="00265261" w:rsidP="000E71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Average uplift of +18% in page engagement across the board </w:t>
      </w:r>
    </w:p>
    <w:p w14:paraId="0F6823C0" w14:textId="77777777" w:rsidR="000E7100" w:rsidRPr="00C910D9" w:rsidRDefault="00265261" w:rsidP="000E7100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Pricing +6% </w:t>
      </w:r>
    </w:p>
    <w:p w14:paraId="30FC7AAB" w14:textId="77777777" w:rsidR="000E7100" w:rsidRPr="00C910D9" w:rsidRDefault="00265261" w:rsidP="000E7100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Get started +30% </w:t>
      </w:r>
    </w:p>
    <w:p w14:paraId="1506DCCF" w14:textId="77777777" w:rsidR="000E7100" w:rsidRPr="00C910D9" w:rsidRDefault="00265261" w:rsidP="000E7100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Resources +12% </w:t>
      </w:r>
    </w:p>
    <w:p w14:paraId="2F15E7C9" w14:textId="77777777" w:rsidR="000E7100" w:rsidRPr="00C910D9" w:rsidRDefault="000E7100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IBM Plex Sans" w:hAnsi="IBM Plex Sans" w:cs="Arial"/>
          <w:sz w:val="22"/>
        </w:rPr>
      </w:pPr>
    </w:p>
    <w:p w14:paraId="17DD6BE9" w14:textId="19097B69" w:rsidR="00DA0012" w:rsidRDefault="00265261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220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 xml:space="preserve">I am an unabashed capitalist who serves as a creative innovator, ensuring that the voice of IBM </w:t>
      </w:r>
      <w:r w:rsidR="00C910D9">
        <w:rPr>
          <w:rFonts w:ascii="IBM Plex Sans" w:hAnsi="IBM Plex Sans" w:cs="Arial"/>
          <w:sz w:val="22"/>
        </w:rPr>
        <w:t>resonates</w:t>
      </w:r>
      <w:r w:rsidRPr="00C910D9">
        <w:rPr>
          <w:rFonts w:ascii="IBM Plex Sans" w:hAnsi="IBM Plex Sans" w:cs="Arial"/>
          <w:sz w:val="22"/>
        </w:rPr>
        <w:t xml:space="preserve">, and creating demand with compelling content. You can expect me to be positive, experienced </w:t>
      </w:r>
      <w:r w:rsidR="006766F6">
        <w:rPr>
          <w:rFonts w:ascii="IBM Plex Sans" w:hAnsi="IBM Plex Sans" w:cs="Arial"/>
          <w:sz w:val="22"/>
        </w:rPr>
        <w:t xml:space="preserve">in the nuances of IBM, </w:t>
      </w:r>
      <w:r w:rsidRPr="00C910D9">
        <w:rPr>
          <w:rFonts w:ascii="IBM Plex Sans" w:hAnsi="IBM Plex Sans" w:cs="Arial"/>
          <w:sz w:val="22"/>
        </w:rPr>
        <w:t xml:space="preserve">and pragmatic. My </w:t>
      </w:r>
      <w:r w:rsidR="00C910D9">
        <w:rPr>
          <w:rFonts w:ascii="IBM Plex Sans" w:hAnsi="IBM Plex Sans" w:cs="Arial"/>
          <w:sz w:val="22"/>
        </w:rPr>
        <w:t>role</w:t>
      </w:r>
      <w:r w:rsidRPr="00C910D9">
        <w:rPr>
          <w:rFonts w:ascii="IBM Plex Sans" w:hAnsi="IBM Plex Sans" w:cs="Arial"/>
          <w:sz w:val="22"/>
        </w:rPr>
        <w:t xml:space="preserve"> as </w:t>
      </w:r>
      <w:r w:rsidR="00C910D9">
        <w:rPr>
          <w:rFonts w:ascii="IBM Plex Sans" w:hAnsi="IBM Plex Sans" w:cs="Arial"/>
          <w:sz w:val="22"/>
        </w:rPr>
        <w:t>C</w:t>
      </w:r>
      <w:r w:rsidRPr="00C910D9">
        <w:rPr>
          <w:rFonts w:ascii="IBM Plex Sans" w:hAnsi="IBM Plex Sans" w:cs="Arial"/>
          <w:sz w:val="22"/>
        </w:rPr>
        <w:t xml:space="preserve">reative </w:t>
      </w:r>
      <w:r w:rsidR="00C910D9">
        <w:rPr>
          <w:rFonts w:ascii="IBM Plex Sans" w:hAnsi="IBM Plex Sans" w:cs="Arial"/>
          <w:sz w:val="22"/>
        </w:rPr>
        <w:t>D</w:t>
      </w:r>
      <w:r w:rsidRPr="00C910D9">
        <w:rPr>
          <w:rFonts w:ascii="IBM Plex Sans" w:hAnsi="IBM Plex Sans" w:cs="Arial"/>
          <w:sz w:val="22"/>
        </w:rPr>
        <w:t xml:space="preserve">irector at Raymond James </w:t>
      </w:r>
      <w:r w:rsidR="00C910D9">
        <w:rPr>
          <w:rFonts w:ascii="IBM Plex Sans" w:hAnsi="IBM Plex Sans" w:cs="Arial"/>
          <w:sz w:val="22"/>
        </w:rPr>
        <w:t xml:space="preserve">honed </w:t>
      </w:r>
      <w:r w:rsidR="006766F6">
        <w:rPr>
          <w:rFonts w:ascii="IBM Plex Sans" w:hAnsi="IBM Plex Sans" w:cs="Arial"/>
          <w:sz w:val="22"/>
        </w:rPr>
        <w:t xml:space="preserve">the </w:t>
      </w:r>
      <w:r w:rsidR="0083474E">
        <w:rPr>
          <w:rFonts w:ascii="IBM Plex Sans" w:hAnsi="IBM Plex Sans" w:cs="Arial"/>
          <w:sz w:val="22"/>
        </w:rPr>
        <w:t>honeyed nature</w:t>
      </w:r>
      <w:r w:rsidR="006766F6">
        <w:rPr>
          <w:rFonts w:ascii="IBM Plex Sans" w:hAnsi="IBM Plex Sans" w:cs="Arial"/>
          <w:sz w:val="22"/>
        </w:rPr>
        <w:t xml:space="preserve"> of </w:t>
      </w:r>
      <w:r w:rsidR="00C910D9">
        <w:rPr>
          <w:rFonts w:ascii="IBM Plex Sans" w:hAnsi="IBM Plex Sans" w:cs="Arial"/>
          <w:sz w:val="22"/>
        </w:rPr>
        <w:t>my presentation skills</w:t>
      </w:r>
      <w:r w:rsidR="00DA0012">
        <w:rPr>
          <w:rFonts w:ascii="IBM Plex Sans" w:hAnsi="IBM Plex Sans" w:cs="Arial"/>
          <w:sz w:val="22"/>
        </w:rPr>
        <w:t>.</w:t>
      </w:r>
      <w:r w:rsidRPr="00C910D9">
        <w:rPr>
          <w:rFonts w:ascii="IBM Plex Sans" w:hAnsi="IBM Plex Sans" w:cs="Arial"/>
          <w:sz w:val="22"/>
        </w:rPr>
        <w:t xml:space="preserve"> </w:t>
      </w:r>
    </w:p>
    <w:p w14:paraId="1764B788" w14:textId="77777777" w:rsidR="00DA0012" w:rsidRDefault="00DA0012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220"/>
        <w:rPr>
          <w:rFonts w:ascii="IBM Plex Sans" w:hAnsi="IBM Plex Sans" w:cs="Arial"/>
          <w:sz w:val="22"/>
        </w:rPr>
      </w:pPr>
    </w:p>
    <w:p w14:paraId="2E105A07" w14:textId="77777777" w:rsidR="00DA0012" w:rsidRDefault="00265261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220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>I'm an entrepreneur who has successfully created, marketed and sold both a product and a service</w:t>
      </w:r>
      <w:r w:rsidR="00DA0012">
        <w:rPr>
          <w:rFonts w:ascii="IBM Plex Sans" w:hAnsi="IBM Plex Sans" w:cs="Arial"/>
          <w:sz w:val="22"/>
        </w:rPr>
        <w:t>. W</w:t>
      </w:r>
      <w:r w:rsidRPr="00C910D9">
        <w:rPr>
          <w:rFonts w:ascii="IBM Plex Sans" w:hAnsi="IBM Plex Sans" w:cs="Arial"/>
          <w:sz w:val="22"/>
        </w:rPr>
        <w:t xml:space="preserve">hen I worked in magazine publishing, I served as president of my state industry association. </w:t>
      </w:r>
      <w:r w:rsidR="00DA0012">
        <w:rPr>
          <w:rFonts w:ascii="IBM Plex Sans" w:hAnsi="IBM Plex Sans" w:cs="Arial"/>
          <w:sz w:val="22"/>
        </w:rPr>
        <w:t>When I worked a creative job in finance, I became a member of the Security Industry Association Sales and Marketing Committee</w:t>
      </w:r>
      <w:r w:rsidR="00DA0012" w:rsidRPr="00C910D9">
        <w:rPr>
          <w:rFonts w:ascii="IBM Plex Sans" w:hAnsi="IBM Plex Sans" w:cs="Arial"/>
          <w:sz w:val="22"/>
        </w:rPr>
        <w:t xml:space="preserve"> </w:t>
      </w:r>
    </w:p>
    <w:p w14:paraId="61024B61" w14:textId="77777777" w:rsidR="00DA0012" w:rsidRDefault="00DA0012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220"/>
        <w:rPr>
          <w:rFonts w:ascii="IBM Plex Sans" w:hAnsi="IBM Plex Sans" w:cs="Arial"/>
          <w:sz w:val="22"/>
        </w:rPr>
      </w:pPr>
    </w:p>
    <w:p w14:paraId="3E8E68E4" w14:textId="445A8DE4" w:rsidR="00265261" w:rsidRPr="00C910D9" w:rsidRDefault="00265261" w:rsidP="000E710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220"/>
        <w:rPr>
          <w:rFonts w:ascii="IBM Plex Sans" w:hAnsi="IBM Plex Sans" w:cs="Arial"/>
          <w:sz w:val="22"/>
        </w:rPr>
      </w:pPr>
      <w:r w:rsidRPr="00C910D9">
        <w:rPr>
          <w:rFonts w:ascii="IBM Plex Sans" w:hAnsi="IBM Plex Sans" w:cs="Arial"/>
          <w:sz w:val="22"/>
        </w:rPr>
        <w:t>I'm a good leader because I listen. I know that good ideas can come from anywhere.</w:t>
      </w:r>
    </w:p>
    <w:p w14:paraId="250E2BFB" w14:textId="77777777" w:rsidR="00265261" w:rsidRPr="00C910D9" w:rsidRDefault="00265261" w:rsidP="002652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IBM Plex Sans" w:hAnsi="IBM Plex Sans" w:cs="Arial"/>
          <w:sz w:val="22"/>
        </w:rPr>
      </w:pPr>
    </w:p>
    <w:p w14:paraId="25A2C773" w14:textId="0E21A38C" w:rsidR="00FD45EF" w:rsidRPr="00C910D9" w:rsidRDefault="00FD45EF" w:rsidP="00FD45EF">
      <w:pPr>
        <w:pStyle w:val="Heading1"/>
        <w:rPr>
          <w:rFonts w:ascii="IBM Plex Sans" w:hAnsi="IBM Plex Sans"/>
          <w:color w:val="357F98" w:themeColor="accent1" w:themeShade="BF"/>
        </w:rPr>
      </w:pPr>
      <w:r w:rsidRPr="00C910D9">
        <w:rPr>
          <w:rFonts w:ascii="IBM Plex Sans" w:hAnsi="IBM Plex Sans"/>
          <w:color w:val="357F98" w:themeColor="accent1" w:themeShade="BF"/>
        </w:rPr>
        <w:t>Areas of Excellence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004"/>
      </w:tblGrid>
      <w:tr w:rsidR="00BE0000" w:rsidRPr="00C910D9" w14:paraId="3348F0B5" w14:textId="77777777" w:rsidTr="00F36BED">
        <w:trPr>
          <w:trHeight w:val="332"/>
        </w:trPr>
        <w:tc>
          <w:tcPr>
            <w:tcW w:w="5634" w:type="dxa"/>
          </w:tcPr>
          <w:p w14:paraId="70CA572C" w14:textId="6A4B356D" w:rsidR="00BE0000" w:rsidRPr="00C910D9" w:rsidRDefault="00EC0D05" w:rsidP="003C13A0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Digital</w:t>
            </w:r>
            <w:r w:rsidR="00FF1046" w:rsidRPr="00C910D9">
              <w:rPr>
                <w:rFonts w:ascii="IBM Plex Sans" w:hAnsi="IBM Plex Sans"/>
              </w:rPr>
              <w:t xml:space="preserve"> content strategy</w:t>
            </w:r>
          </w:p>
        </w:tc>
        <w:tc>
          <w:tcPr>
            <w:tcW w:w="5004" w:type="dxa"/>
          </w:tcPr>
          <w:p w14:paraId="1D7F2F5E" w14:textId="78C3A4F2" w:rsidR="00BE0000" w:rsidRPr="00C910D9" w:rsidRDefault="00B776D9" w:rsidP="004F3A8D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Laser focus on sales</w:t>
            </w:r>
          </w:p>
        </w:tc>
      </w:tr>
      <w:tr w:rsidR="00BE0000" w:rsidRPr="00C910D9" w14:paraId="0EBA8112" w14:textId="77777777" w:rsidTr="00F36BED">
        <w:trPr>
          <w:trHeight w:val="350"/>
        </w:trPr>
        <w:tc>
          <w:tcPr>
            <w:tcW w:w="5634" w:type="dxa"/>
          </w:tcPr>
          <w:p w14:paraId="10471524" w14:textId="624D7681" w:rsidR="00BE0000" w:rsidRPr="00C910D9" w:rsidRDefault="00C56155" w:rsidP="004E3314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 xml:space="preserve">Metrics and testing </w:t>
            </w:r>
          </w:p>
        </w:tc>
        <w:tc>
          <w:tcPr>
            <w:tcW w:w="5004" w:type="dxa"/>
          </w:tcPr>
          <w:p w14:paraId="1202C133" w14:textId="68D0E499" w:rsidR="00BE0000" w:rsidRPr="00C910D9" w:rsidRDefault="00EC0D05" w:rsidP="00B776D9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Writing short</w:t>
            </w:r>
            <w:r w:rsidR="00B776D9" w:rsidRPr="00C910D9">
              <w:rPr>
                <w:rFonts w:ascii="IBM Plex Sans" w:hAnsi="IBM Plex Sans"/>
              </w:rPr>
              <w:t xml:space="preserve"> </w:t>
            </w:r>
          </w:p>
        </w:tc>
      </w:tr>
      <w:tr w:rsidR="00BE0000" w:rsidRPr="00C910D9" w14:paraId="5A0BBD44" w14:textId="77777777" w:rsidTr="00F36BED">
        <w:trPr>
          <w:trHeight w:val="341"/>
        </w:trPr>
        <w:tc>
          <w:tcPr>
            <w:tcW w:w="5634" w:type="dxa"/>
          </w:tcPr>
          <w:p w14:paraId="23F64437" w14:textId="1B3A6258" w:rsidR="00BE0000" w:rsidRPr="00C910D9" w:rsidRDefault="00CA01B3" w:rsidP="00CA01B3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Presentation with passion</w:t>
            </w:r>
          </w:p>
        </w:tc>
        <w:tc>
          <w:tcPr>
            <w:tcW w:w="5004" w:type="dxa"/>
          </w:tcPr>
          <w:p w14:paraId="39A3C00E" w14:textId="59A01B10" w:rsidR="0046442D" w:rsidRPr="00C910D9" w:rsidRDefault="00B907D5" w:rsidP="00BA6B12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Management of multiple projects</w:t>
            </w:r>
          </w:p>
        </w:tc>
      </w:tr>
      <w:tr w:rsidR="0046442D" w:rsidRPr="00C910D9" w14:paraId="18AB1E37" w14:textId="77777777" w:rsidTr="00F36BED">
        <w:trPr>
          <w:trHeight w:val="269"/>
        </w:trPr>
        <w:tc>
          <w:tcPr>
            <w:tcW w:w="5634" w:type="dxa"/>
          </w:tcPr>
          <w:p w14:paraId="0F68ADED" w14:textId="64958BE7" w:rsidR="0046442D" w:rsidRPr="00C910D9" w:rsidRDefault="003C13A0" w:rsidP="00C56155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 xml:space="preserve">Telling the </w:t>
            </w:r>
            <w:r w:rsidR="00C56155" w:rsidRPr="00C910D9">
              <w:rPr>
                <w:rFonts w:ascii="IBM Plex Sans" w:hAnsi="IBM Plex Sans"/>
              </w:rPr>
              <w:t xml:space="preserve">relevant </w:t>
            </w:r>
            <w:r w:rsidRPr="00C910D9">
              <w:rPr>
                <w:rFonts w:ascii="IBM Plex Sans" w:hAnsi="IBM Plex Sans"/>
              </w:rPr>
              <w:t xml:space="preserve">story </w:t>
            </w:r>
          </w:p>
        </w:tc>
        <w:tc>
          <w:tcPr>
            <w:tcW w:w="5004" w:type="dxa"/>
          </w:tcPr>
          <w:p w14:paraId="3DE516DE" w14:textId="7BB03F29" w:rsidR="0046442D" w:rsidRPr="00C910D9" w:rsidRDefault="00EC0D05" w:rsidP="00BA6B12">
            <w:pPr>
              <w:pStyle w:val="BodyText"/>
              <w:numPr>
                <w:ilvl w:val="0"/>
                <w:numId w:val="14"/>
              </w:numPr>
              <w:tabs>
                <w:tab w:val="left" w:pos="813"/>
              </w:tabs>
              <w:spacing w:after="0" w:line="120" w:lineRule="atLeast"/>
              <w:contextualSpacing/>
              <w:rPr>
                <w:rFonts w:ascii="IBM Plex Sans" w:hAnsi="IBM Plex Sans"/>
              </w:rPr>
            </w:pPr>
            <w:r w:rsidRPr="00C910D9">
              <w:rPr>
                <w:rFonts w:ascii="IBM Plex Sans" w:hAnsi="IBM Plex Sans"/>
              </w:rPr>
              <w:t>IBM processes for content and copy</w:t>
            </w:r>
          </w:p>
        </w:tc>
      </w:tr>
    </w:tbl>
    <w:p w14:paraId="77B2D61B" w14:textId="77777777" w:rsidR="00075E2D" w:rsidRPr="00C910D9" w:rsidRDefault="00086D53">
      <w:pPr>
        <w:pStyle w:val="Heading1"/>
        <w:rPr>
          <w:rFonts w:ascii="IBM Plex Sans" w:hAnsi="IBM Plex Sans"/>
          <w:color w:val="357F98" w:themeColor="accent1" w:themeShade="BF"/>
        </w:rPr>
      </w:pPr>
      <w:r w:rsidRPr="00C910D9">
        <w:rPr>
          <w:rFonts w:ascii="IBM Plex Sans" w:hAnsi="IBM Plex Sans"/>
          <w:color w:val="357F98" w:themeColor="accent1" w:themeShade="BF"/>
        </w:rPr>
        <w:t>Experience</w:t>
      </w:r>
    </w:p>
    <w:bookmarkStart w:id="0" w:name="OLE_LINK4" w:displacedByCustomXml="next"/>
    <w:bookmarkStart w:id="1" w:name="OLE_LINK3" w:displacedByCustomXml="next"/>
    <w:sdt>
      <w:sdtPr>
        <w:rPr>
          <w:rFonts w:ascii="IBM Plex Sans" w:eastAsiaTheme="minorEastAsia" w:hAnsi="IBM Plex Sans" w:cstheme="minorBidi"/>
          <w:bCs w:val="0"/>
          <w:color w:val="auto"/>
          <w:sz w:val="20"/>
        </w:rPr>
        <w:id w:val="9459739"/>
        <w:placeholder>
          <w:docPart w:val="E4F1E0981F04514A8129EB920216D14F"/>
        </w:placeholder>
      </w:sdtPr>
      <w:sdtEndPr>
        <w:rPr>
          <w:rFonts w:eastAsiaTheme="majorEastAsia" w:cstheme="majorBidi"/>
          <w:bCs/>
          <w:color w:val="51A6C2" w:themeColor="accent1"/>
          <w:sz w:val="18"/>
          <w:szCs w:val="18"/>
        </w:rPr>
      </w:sdtEndPr>
      <w:sdtContent>
        <w:p w14:paraId="7858F98D" w14:textId="0158EAE1" w:rsidR="00517357" w:rsidRPr="00C910D9" w:rsidRDefault="003A5CBE" w:rsidP="00265261">
          <w:pPr>
            <w:pStyle w:val="Heading2"/>
            <w:rPr>
              <w:rFonts w:ascii="IBM Plex Sans" w:hAnsi="IBM Plex Sans"/>
              <w:sz w:val="18"/>
              <w:szCs w:val="18"/>
            </w:rPr>
          </w:pPr>
          <w:sdt>
            <w:sdtPr>
              <w:rPr>
                <w:rFonts w:ascii="IBM Plex Sans" w:hAnsi="IBM Plex Sans"/>
              </w:rPr>
              <w:id w:val="1071235707"/>
              <w:placeholder>
                <w:docPart w:val="1F33EFE27F85424F99D8D6123A8E5F12"/>
              </w:placeholder>
            </w:sdtPr>
            <w:sdtEndPr>
              <w:rPr>
                <w:sz w:val="18"/>
                <w:szCs w:val="18"/>
              </w:rPr>
            </w:sdtEndPr>
            <w:sdtContent>
              <w:r w:rsidR="00EC0D05" w:rsidRPr="00C910D9">
                <w:rPr>
                  <w:rFonts w:ascii="IBM Plex Sans" w:hAnsi="IBM Plex Sans"/>
                  <w:b/>
                  <w:sz w:val="18"/>
                  <w:szCs w:val="18"/>
                </w:rPr>
                <w:t xml:space="preserve">Writer, </w:t>
              </w:r>
              <w:r w:rsidR="00265261" w:rsidRPr="00C910D9">
                <w:rPr>
                  <w:rFonts w:ascii="IBM Plex Sans" w:hAnsi="IBM Plex Sans"/>
                  <w:b/>
                  <w:sz w:val="18"/>
                  <w:szCs w:val="18"/>
                </w:rPr>
                <w:t>IBM Blue Studio</w:t>
              </w:r>
              <w:r w:rsidR="008E311F" w:rsidRPr="00C910D9">
                <w:rPr>
                  <w:rFonts w:ascii="IBM Plex Sans" w:hAnsi="IBM Plex Sans"/>
                  <w:b/>
                  <w:sz w:val="18"/>
                  <w:szCs w:val="18"/>
                </w:rPr>
                <w:t xml:space="preserve"> </w:t>
              </w:r>
              <w:r w:rsidR="00517357" w:rsidRPr="00C910D9">
                <w:rPr>
                  <w:rFonts w:ascii="IBM Plex Sans" w:hAnsi="IBM Plex Sans"/>
                  <w:sz w:val="18"/>
                  <w:szCs w:val="18"/>
                </w:rPr>
                <w:t>(</w:t>
              </w:r>
              <w:r w:rsidR="0002333B" w:rsidRPr="00C910D9">
                <w:rPr>
                  <w:rFonts w:ascii="IBM Plex Sans" w:hAnsi="IBM Plex Sans"/>
                  <w:sz w:val="18"/>
                  <w:szCs w:val="18"/>
                </w:rPr>
                <w:t>consultant</w:t>
              </w:r>
              <w:r w:rsidR="00517357" w:rsidRPr="00C910D9">
                <w:rPr>
                  <w:rFonts w:ascii="IBM Plex Sans" w:hAnsi="IBM Plex Sans"/>
                  <w:sz w:val="18"/>
                  <w:szCs w:val="18"/>
                </w:rPr>
                <w:t xml:space="preserve"> through APC)</w:t>
              </w:r>
            </w:sdtContent>
          </w:sdt>
          <w:r w:rsidR="006729A6" w:rsidRPr="00C910D9">
            <w:rPr>
              <w:rFonts w:ascii="IBM Plex Sans" w:hAnsi="IBM Plex Sans"/>
              <w:sz w:val="18"/>
              <w:szCs w:val="18"/>
            </w:rPr>
            <w:t xml:space="preserve">   </w:t>
          </w:r>
          <w:r w:rsidR="003B7A82" w:rsidRPr="00C910D9">
            <w:rPr>
              <w:rFonts w:ascii="IBM Plex Sans" w:hAnsi="IBM Plex Sans"/>
              <w:sz w:val="18"/>
              <w:szCs w:val="18"/>
            </w:rPr>
            <w:t xml:space="preserve">   </w:t>
          </w:r>
          <w:r w:rsidR="00EC0D05" w:rsidRPr="00C910D9">
            <w:rPr>
              <w:rFonts w:ascii="IBM Plex Sans" w:hAnsi="IBM Plex Sans"/>
              <w:sz w:val="18"/>
              <w:szCs w:val="18"/>
            </w:rPr>
            <w:tab/>
          </w:r>
          <w:r w:rsidR="00EC0D05" w:rsidRPr="00C910D9">
            <w:rPr>
              <w:rFonts w:ascii="IBM Plex Sans" w:hAnsi="IBM Plex Sans"/>
              <w:sz w:val="18"/>
              <w:szCs w:val="18"/>
            </w:rPr>
            <w:tab/>
          </w:r>
          <w:r w:rsidR="00EC0D05" w:rsidRPr="00C910D9">
            <w:rPr>
              <w:rFonts w:ascii="IBM Plex Sans" w:hAnsi="IBM Plex Sans"/>
              <w:sz w:val="18"/>
              <w:szCs w:val="18"/>
            </w:rPr>
            <w:tab/>
          </w:r>
          <w:r w:rsidR="005A6F59" w:rsidRPr="00C910D9">
            <w:rPr>
              <w:rFonts w:ascii="IBM Plex Sans" w:hAnsi="IBM Plex Sans"/>
              <w:sz w:val="18"/>
              <w:szCs w:val="18"/>
            </w:rPr>
            <w:t xml:space="preserve">      </w:t>
          </w:r>
          <w:r w:rsidR="003B7A82" w:rsidRPr="00C910D9">
            <w:rPr>
              <w:rFonts w:ascii="IBM Plex Sans" w:hAnsi="IBM Plex Sans"/>
              <w:sz w:val="18"/>
              <w:szCs w:val="18"/>
            </w:rPr>
            <w:t xml:space="preserve"> </w:t>
          </w:r>
          <w:r w:rsidR="006729A6" w:rsidRPr="00C910D9">
            <w:rPr>
              <w:rFonts w:ascii="IBM Plex Sans" w:hAnsi="IBM Plex Sans"/>
              <w:sz w:val="18"/>
              <w:szCs w:val="18"/>
            </w:rPr>
            <w:t>June 2016</w:t>
          </w:r>
          <w:r w:rsidR="00517357" w:rsidRPr="00C910D9">
            <w:rPr>
              <w:rFonts w:ascii="IBM Plex Sans" w:hAnsi="IBM Plex Sans"/>
              <w:sz w:val="18"/>
              <w:szCs w:val="18"/>
            </w:rPr>
            <w:t xml:space="preserve"> – current</w:t>
          </w:r>
        </w:p>
        <w:bookmarkStart w:id="2" w:name="OLE_LINK6" w:displacedByCustomXml="next"/>
        <w:bookmarkStart w:id="3" w:name="OLE_LINK5" w:displacedByCustomXml="next"/>
      </w:sdtContent>
    </w:sdt>
    <w:bookmarkEnd w:id="1"/>
    <w:bookmarkEnd w:id="0"/>
    <w:bookmarkEnd w:id="3"/>
    <w:bookmarkEnd w:id="2"/>
    <w:p w14:paraId="22CCB781" w14:textId="655819D1" w:rsidR="00075E2D" w:rsidRPr="00C910D9" w:rsidRDefault="000114DC">
      <w:pPr>
        <w:pStyle w:val="Heading2"/>
        <w:rPr>
          <w:rFonts w:ascii="IBM Plex Sans" w:hAnsi="IBM Plex Sans"/>
          <w:sz w:val="18"/>
          <w:szCs w:val="18"/>
        </w:rPr>
      </w:pPr>
      <w:r w:rsidRPr="00C910D9">
        <w:rPr>
          <w:rFonts w:ascii="IBM Plex Sans" w:hAnsi="IBM Plex Sans"/>
          <w:sz w:val="18"/>
          <w:szCs w:val="18"/>
        </w:rPr>
        <w:t xml:space="preserve">Editor, </w:t>
      </w:r>
      <w:r w:rsidRPr="00C910D9">
        <w:rPr>
          <w:rFonts w:ascii="IBM Plex Sans" w:hAnsi="IBM Plex Sans"/>
          <w:b/>
          <w:sz w:val="18"/>
          <w:szCs w:val="18"/>
        </w:rPr>
        <w:t>ibm.com home page</w:t>
      </w:r>
      <w:r w:rsidR="00E33F2F" w:rsidRPr="00C910D9">
        <w:rPr>
          <w:rFonts w:ascii="IBM Plex Sans" w:hAnsi="IBM Plex Sans"/>
          <w:sz w:val="18"/>
          <w:szCs w:val="18"/>
        </w:rPr>
        <w:t xml:space="preserve"> (</w:t>
      </w:r>
      <w:r w:rsidR="0002333B" w:rsidRPr="00C910D9">
        <w:rPr>
          <w:rFonts w:ascii="IBM Plex Sans" w:hAnsi="IBM Plex Sans"/>
          <w:sz w:val="18"/>
          <w:szCs w:val="18"/>
        </w:rPr>
        <w:t>consultant</w:t>
      </w:r>
      <w:r w:rsidR="00E33F2F" w:rsidRPr="00C910D9">
        <w:rPr>
          <w:rFonts w:ascii="IBM Plex Sans" w:hAnsi="IBM Plex Sans"/>
          <w:sz w:val="18"/>
          <w:szCs w:val="18"/>
        </w:rPr>
        <w:t xml:space="preserve"> through APC)</w:t>
      </w:r>
      <w:r w:rsidR="00086D53" w:rsidRPr="00C910D9">
        <w:rPr>
          <w:rFonts w:ascii="IBM Plex Sans" w:hAnsi="IBM Plex Sans"/>
          <w:sz w:val="18"/>
          <w:szCs w:val="18"/>
        </w:rPr>
        <w:tab/>
      </w:r>
      <w:r w:rsidR="0046442D" w:rsidRPr="00C910D9">
        <w:rPr>
          <w:rFonts w:ascii="IBM Plex Sans" w:hAnsi="IBM Plex Sans"/>
          <w:sz w:val="18"/>
          <w:szCs w:val="18"/>
        </w:rPr>
        <w:tab/>
      </w:r>
      <w:r w:rsidR="0046442D" w:rsidRPr="00C910D9">
        <w:rPr>
          <w:rFonts w:ascii="IBM Plex Sans" w:hAnsi="IBM Plex Sans"/>
          <w:sz w:val="18"/>
          <w:szCs w:val="18"/>
        </w:rPr>
        <w:tab/>
      </w:r>
      <w:r w:rsidR="004B7681" w:rsidRPr="00C910D9">
        <w:rPr>
          <w:rFonts w:ascii="IBM Plex Sans" w:hAnsi="IBM Plex Sans"/>
          <w:sz w:val="18"/>
          <w:szCs w:val="18"/>
        </w:rPr>
        <w:t xml:space="preserve"> </w:t>
      </w:r>
      <w:r w:rsidR="00C55BB8" w:rsidRPr="00C910D9">
        <w:rPr>
          <w:rFonts w:ascii="IBM Plex Sans" w:hAnsi="IBM Plex Sans"/>
          <w:sz w:val="18"/>
          <w:szCs w:val="18"/>
        </w:rPr>
        <w:t>June 2014</w:t>
      </w:r>
      <w:r w:rsidR="0046442D" w:rsidRPr="00C910D9">
        <w:rPr>
          <w:rFonts w:ascii="IBM Plex Sans" w:hAnsi="IBM Plex Sans"/>
          <w:sz w:val="18"/>
          <w:szCs w:val="18"/>
        </w:rPr>
        <w:t xml:space="preserve"> </w:t>
      </w:r>
      <w:r w:rsidR="00517357" w:rsidRPr="00C910D9">
        <w:rPr>
          <w:rFonts w:ascii="IBM Plex Sans" w:hAnsi="IBM Plex Sans"/>
          <w:sz w:val="18"/>
          <w:szCs w:val="18"/>
        </w:rPr>
        <w:t>–</w:t>
      </w:r>
      <w:r w:rsidR="0046442D" w:rsidRPr="00C910D9">
        <w:rPr>
          <w:rFonts w:ascii="IBM Plex Sans" w:hAnsi="IBM Plex Sans"/>
          <w:sz w:val="18"/>
          <w:szCs w:val="18"/>
        </w:rPr>
        <w:t xml:space="preserve"> </w:t>
      </w:r>
      <w:r w:rsidR="00517357" w:rsidRPr="00C910D9">
        <w:rPr>
          <w:rFonts w:ascii="IBM Plex Sans" w:hAnsi="IBM Plex Sans"/>
          <w:sz w:val="18"/>
          <w:szCs w:val="18"/>
        </w:rPr>
        <w:t>June 2016</w:t>
      </w:r>
    </w:p>
    <w:p w14:paraId="77D72393" w14:textId="58CCAD60" w:rsidR="00075E2D" w:rsidRPr="00C910D9" w:rsidRDefault="003A5CBE">
      <w:pPr>
        <w:pStyle w:val="Heading2"/>
        <w:rPr>
          <w:rFonts w:ascii="IBM Plex Sans" w:hAnsi="IBM Plex Sans"/>
          <w:sz w:val="18"/>
          <w:szCs w:val="18"/>
        </w:rPr>
      </w:pPr>
      <w:sdt>
        <w:sdtPr>
          <w:rPr>
            <w:rFonts w:ascii="IBM Plex Sans" w:hAnsi="IBM Plex Sans"/>
            <w:sz w:val="18"/>
            <w:szCs w:val="18"/>
          </w:rPr>
          <w:id w:val="9459744"/>
          <w:placeholder>
            <w:docPart w:val="E231E935D6377E438440F53FCAB90D0E"/>
          </w:placeholder>
        </w:sdtPr>
        <w:sdtEndPr/>
        <w:sdtContent>
          <w:r w:rsidR="00CE19FA" w:rsidRPr="00C910D9">
            <w:rPr>
              <w:rFonts w:ascii="IBM Plex Sans" w:hAnsi="IBM Plex Sans"/>
              <w:sz w:val="18"/>
              <w:szCs w:val="18"/>
            </w:rPr>
            <w:t>Marketing Writer</w:t>
          </w:r>
          <w:r w:rsidR="008239F1" w:rsidRPr="00C910D9">
            <w:rPr>
              <w:rFonts w:ascii="IBM Plex Sans" w:hAnsi="IBM Plex Sans"/>
              <w:sz w:val="18"/>
              <w:szCs w:val="18"/>
            </w:rPr>
            <w:t>, ITSO</w:t>
          </w:r>
          <w:r w:rsidR="00CE19FA" w:rsidRPr="00C910D9">
            <w:rPr>
              <w:rFonts w:ascii="IBM Plex Sans" w:hAnsi="IBM Plex Sans"/>
              <w:sz w:val="18"/>
              <w:szCs w:val="18"/>
            </w:rPr>
            <w:t xml:space="preserve">, </w:t>
          </w:r>
          <w:r w:rsidR="00CE19FA" w:rsidRPr="00C910D9">
            <w:rPr>
              <w:rFonts w:ascii="IBM Plex Sans" w:hAnsi="IBM Plex Sans"/>
              <w:b/>
              <w:sz w:val="18"/>
              <w:szCs w:val="18"/>
            </w:rPr>
            <w:t xml:space="preserve">IBM </w:t>
          </w:r>
          <w:r w:rsidR="00C55BB8" w:rsidRPr="00C910D9">
            <w:rPr>
              <w:rFonts w:ascii="IBM Plex Sans" w:hAnsi="IBM Plex Sans"/>
              <w:sz w:val="18"/>
              <w:szCs w:val="18"/>
            </w:rPr>
            <w:t>(IBM Long Term Supplemental</w:t>
          </w:r>
          <w:r w:rsidR="0002333B" w:rsidRPr="00C910D9">
            <w:rPr>
              <w:rFonts w:ascii="IBM Plex Sans" w:hAnsi="IBM Plex Sans"/>
              <w:sz w:val="18"/>
              <w:szCs w:val="18"/>
            </w:rPr>
            <w:t xml:space="preserve"> employee</w:t>
          </w:r>
          <w:r w:rsidR="00C55BB8" w:rsidRPr="00C910D9">
            <w:rPr>
              <w:rFonts w:ascii="IBM Plex Sans" w:hAnsi="IBM Plex Sans"/>
              <w:sz w:val="18"/>
              <w:szCs w:val="18"/>
            </w:rPr>
            <w:t>)</w:t>
          </w:r>
        </w:sdtContent>
      </w:sdt>
      <w:r w:rsidR="0002333B" w:rsidRPr="00C910D9">
        <w:rPr>
          <w:rFonts w:ascii="IBM Plex Sans" w:hAnsi="IBM Plex Sans"/>
          <w:sz w:val="18"/>
          <w:szCs w:val="18"/>
        </w:rPr>
        <w:tab/>
      </w:r>
      <w:r w:rsidR="002D542B">
        <w:rPr>
          <w:rFonts w:ascii="IBM Plex Sans" w:hAnsi="IBM Plex Sans"/>
          <w:sz w:val="18"/>
          <w:szCs w:val="18"/>
        </w:rPr>
        <w:t xml:space="preserve">                                        </w:t>
      </w:r>
      <w:r w:rsidR="00C55BB8" w:rsidRPr="00C910D9">
        <w:rPr>
          <w:rFonts w:ascii="IBM Plex Sans" w:hAnsi="IBM Plex Sans"/>
          <w:sz w:val="18"/>
          <w:szCs w:val="18"/>
        </w:rPr>
        <w:t>Oct 2011-June 2014</w:t>
      </w:r>
    </w:p>
    <w:p w14:paraId="057B5458" w14:textId="77E16D67" w:rsidR="00755B59" w:rsidRPr="00C910D9" w:rsidRDefault="005B05AF" w:rsidP="00F95352">
      <w:pPr>
        <w:spacing w:line="240" w:lineRule="auto"/>
        <w:rPr>
          <w:rFonts w:ascii="IBM Plex Sans" w:hAnsi="IBM Plex Sans"/>
          <w:sz w:val="18"/>
          <w:szCs w:val="18"/>
        </w:rPr>
      </w:pPr>
      <w:r w:rsidRPr="00C910D9">
        <w:rPr>
          <w:rFonts w:ascii="IBM Plex Sans" w:hAnsi="IBM Plex Sans"/>
          <w:sz w:val="18"/>
          <w:szCs w:val="18"/>
        </w:rPr>
        <w:t xml:space="preserve"> </w:t>
      </w:r>
    </w:p>
    <w:p w14:paraId="0C7ECC64" w14:textId="75655B8A" w:rsidR="00441586" w:rsidRPr="00C910D9" w:rsidRDefault="003A5CBE" w:rsidP="00441586">
      <w:pPr>
        <w:pStyle w:val="Heading2"/>
        <w:rPr>
          <w:rFonts w:ascii="IBM Plex Sans" w:hAnsi="IBM Plex Sans"/>
          <w:sz w:val="18"/>
          <w:szCs w:val="18"/>
        </w:rPr>
      </w:pPr>
      <w:sdt>
        <w:sdtPr>
          <w:rPr>
            <w:rFonts w:ascii="IBM Plex Sans" w:hAnsi="IBM Plex Sans"/>
            <w:sz w:val="18"/>
            <w:szCs w:val="18"/>
          </w:rPr>
          <w:id w:val="-136493097"/>
          <w:placeholder>
            <w:docPart w:val="751ADAD0E410694D86BF670AA45A302A"/>
          </w:placeholder>
        </w:sdtPr>
        <w:sdtEndPr/>
        <w:sdtContent>
          <w:sdt>
            <w:sdtPr>
              <w:rPr>
                <w:rFonts w:ascii="IBM Plex Sans" w:hAnsi="IBM Plex Sans"/>
                <w:sz w:val="18"/>
                <w:szCs w:val="18"/>
              </w:rPr>
              <w:id w:val="2073150197"/>
              <w:placeholder>
                <w:docPart w:val="7673F4D8C25BDE44BCAA93AB6B7F2F58"/>
              </w:placeholder>
            </w:sdtPr>
            <w:sdtEndPr/>
            <w:sdtContent>
              <w:r w:rsidR="00CE19FA" w:rsidRPr="00C910D9">
                <w:rPr>
                  <w:rFonts w:ascii="IBM Plex Sans" w:hAnsi="IBM Plex Sans"/>
                  <w:sz w:val="18"/>
                  <w:szCs w:val="18"/>
                </w:rPr>
                <w:t xml:space="preserve">Marketing Writer, </w:t>
              </w:r>
              <w:r w:rsidR="00CE19FA" w:rsidRPr="00C910D9">
                <w:rPr>
                  <w:rFonts w:ascii="IBM Plex Sans" w:hAnsi="IBM Plex Sans"/>
                  <w:b/>
                  <w:sz w:val="18"/>
                  <w:szCs w:val="18"/>
                </w:rPr>
                <w:t>IBM</w:t>
              </w:r>
              <w:r w:rsidR="00CE19FA" w:rsidRPr="00C910D9">
                <w:rPr>
                  <w:rFonts w:ascii="IBM Plex Sans" w:hAnsi="IBM Plex Sans"/>
                  <w:sz w:val="18"/>
                  <w:szCs w:val="18"/>
                </w:rPr>
                <w:t xml:space="preserve"> ITSO</w:t>
              </w:r>
              <w:r w:rsidR="00CE19FA" w:rsidRPr="00C910D9">
                <w:rPr>
                  <w:rFonts w:ascii="IBM Plex Sans" w:hAnsi="IBM Plex Sans"/>
                  <w:b/>
                  <w:sz w:val="18"/>
                  <w:szCs w:val="18"/>
                </w:rPr>
                <w:t xml:space="preserve"> </w:t>
              </w:r>
              <w:r w:rsidR="00CE19FA" w:rsidRPr="00C910D9">
                <w:rPr>
                  <w:rFonts w:ascii="IBM Plex Sans" w:hAnsi="IBM Plex Sans"/>
                  <w:sz w:val="18"/>
                  <w:szCs w:val="18"/>
                </w:rPr>
                <w:t>(</w:t>
              </w:r>
              <w:r w:rsidR="00EB7A60" w:rsidRPr="00C910D9">
                <w:rPr>
                  <w:rFonts w:ascii="IBM Plex Sans" w:hAnsi="IBM Plex Sans"/>
                  <w:sz w:val="18"/>
                  <w:szCs w:val="18"/>
                </w:rPr>
                <w:t>consultant</w:t>
              </w:r>
              <w:r w:rsidR="00CE19FA" w:rsidRPr="00C910D9">
                <w:rPr>
                  <w:rFonts w:ascii="IBM Plex Sans" w:hAnsi="IBM Plex Sans"/>
                  <w:sz w:val="18"/>
                  <w:szCs w:val="18"/>
                </w:rPr>
                <w:t xml:space="preserve"> through Infinite)</w:t>
              </w:r>
            </w:sdtContent>
          </w:sdt>
        </w:sdtContent>
      </w:sdt>
      <w:r w:rsidR="00CE19FA" w:rsidRPr="00C910D9">
        <w:rPr>
          <w:rFonts w:ascii="IBM Plex Sans" w:hAnsi="IBM Plex Sans"/>
          <w:sz w:val="18"/>
          <w:szCs w:val="18"/>
        </w:rPr>
        <w:tab/>
      </w:r>
      <w:r w:rsidR="00CE19FA" w:rsidRPr="00C910D9">
        <w:rPr>
          <w:rFonts w:ascii="IBM Plex Sans" w:hAnsi="IBM Plex Sans"/>
          <w:sz w:val="18"/>
          <w:szCs w:val="18"/>
        </w:rPr>
        <w:tab/>
      </w:r>
      <w:r w:rsidR="00B83AB5" w:rsidRPr="00C910D9">
        <w:rPr>
          <w:rFonts w:ascii="IBM Plex Sans" w:hAnsi="IBM Plex Sans"/>
          <w:sz w:val="18"/>
          <w:szCs w:val="18"/>
        </w:rPr>
        <w:t xml:space="preserve">   </w:t>
      </w:r>
      <w:r w:rsidR="00CE19FA" w:rsidRPr="00C910D9">
        <w:rPr>
          <w:rFonts w:ascii="IBM Plex Sans" w:hAnsi="IBM Plex Sans"/>
          <w:sz w:val="18"/>
          <w:szCs w:val="18"/>
        </w:rPr>
        <w:tab/>
        <w:t>Apr 2008– Oct 2011</w:t>
      </w:r>
    </w:p>
    <w:p w14:paraId="1B91730E" w14:textId="69DF3DF1" w:rsidR="00441586" w:rsidRPr="00C910D9" w:rsidRDefault="00210AFC" w:rsidP="00441586">
      <w:pPr>
        <w:pStyle w:val="Heading2"/>
        <w:rPr>
          <w:rFonts w:ascii="IBM Plex Sans" w:hAnsi="IBM Plex Sans"/>
          <w:sz w:val="18"/>
          <w:szCs w:val="18"/>
        </w:rPr>
      </w:pPr>
      <w:r w:rsidRPr="00C910D9">
        <w:rPr>
          <w:rFonts w:ascii="IBM Plex Sans" w:hAnsi="IBM Plex Sans"/>
          <w:sz w:val="18"/>
          <w:szCs w:val="18"/>
        </w:rPr>
        <w:t>Marketing Consultant</w:t>
      </w:r>
      <w:r w:rsidR="00441586" w:rsidRPr="00C910D9">
        <w:rPr>
          <w:rFonts w:ascii="IBM Plex Sans" w:hAnsi="IBM Plex Sans"/>
          <w:sz w:val="18"/>
          <w:szCs w:val="18"/>
        </w:rPr>
        <w:t>,</w:t>
      </w:r>
      <w:r w:rsidR="00441586" w:rsidRPr="00C910D9">
        <w:rPr>
          <w:rFonts w:ascii="IBM Plex Sans" w:hAnsi="IBM Plex Sans"/>
          <w:b/>
          <w:sz w:val="18"/>
          <w:szCs w:val="18"/>
        </w:rPr>
        <w:t xml:space="preserve"> </w:t>
      </w:r>
      <w:r w:rsidRPr="00C910D9">
        <w:rPr>
          <w:rFonts w:ascii="IBM Plex Sans" w:hAnsi="IBM Plex Sans"/>
          <w:b/>
          <w:sz w:val="18"/>
          <w:szCs w:val="18"/>
        </w:rPr>
        <w:t>Ceridian Human Resource Solutions</w:t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Pr="00C910D9">
        <w:rPr>
          <w:rFonts w:ascii="IBM Plex Sans" w:hAnsi="IBM Plex Sans"/>
          <w:sz w:val="18"/>
          <w:szCs w:val="18"/>
        </w:rPr>
        <w:t>July 2006 – June 2014</w:t>
      </w:r>
    </w:p>
    <w:p w14:paraId="4D8B1892" w14:textId="1D480AF5" w:rsidR="0002333B" w:rsidRPr="00C910D9" w:rsidRDefault="0070249E" w:rsidP="00563140">
      <w:pPr>
        <w:tabs>
          <w:tab w:val="left" w:pos="720"/>
        </w:tabs>
        <w:spacing w:after="60" w:line="240" w:lineRule="auto"/>
        <w:rPr>
          <w:rFonts w:ascii="IBM Plex Sans" w:eastAsia="Times New Roman" w:hAnsi="IBM Plex Sans" w:cs="Arial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>Owner and Principal,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Affluent Touchpoints Inc.  </w:t>
      </w:r>
      <w:r w:rsidRPr="00C910D9">
        <w:rPr>
          <w:rFonts w:ascii="IBM Plex Sans" w:hAnsi="IBM Plex Sans"/>
          <w:b/>
          <w:sz w:val="18"/>
          <w:szCs w:val="18"/>
        </w:rPr>
        <w:tab/>
      </w:r>
      <w:r w:rsidRPr="00C910D9">
        <w:rPr>
          <w:rFonts w:ascii="IBM Plex Sans" w:hAnsi="IBM Plex Sans"/>
          <w:b/>
          <w:sz w:val="18"/>
          <w:szCs w:val="18"/>
        </w:rPr>
        <w:tab/>
      </w:r>
      <w:r w:rsidRPr="00C910D9">
        <w:rPr>
          <w:rFonts w:ascii="IBM Plex Sans" w:hAnsi="IBM Plex Sans"/>
          <w:b/>
          <w:sz w:val="18"/>
          <w:szCs w:val="18"/>
        </w:rPr>
        <w:tab/>
      </w:r>
      <w:r w:rsidRPr="00C910D9">
        <w:rPr>
          <w:rFonts w:ascii="IBM Plex Sans" w:hAnsi="IBM Plex Sans"/>
          <w:b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6B95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AE1D78" w:rsidRPr="00C910D9">
        <w:rPr>
          <w:rFonts w:ascii="IBM Plex Sans" w:hAnsi="IBM Plex Sans"/>
          <w:color w:val="51A6C2" w:themeColor="accent1"/>
          <w:sz w:val="18"/>
          <w:szCs w:val="18"/>
        </w:rPr>
        <w:t>Feb 2008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- </w:t>
      </w:r>
      <w:r w:rsidR="00AE1D78" w:rsidRPr="00C910D9">
        <w:rPr>
          <w:rFonts w:ascii="IBM Plex Sans" w:hAnsi="IBM Plex Sans"/>
          <w:color w:val="51A6C2" w:themeColor="accent1"/>
          <w:sz w:val="18"/>
          <w:szCs w:val="18"/>
        </w:rPr>
        <w:t>Dec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2008</w:t>
      </w:r>
    </w:p>
    <w:p w14:paraId="3485C28A" w14:textId="6FD91578" w:rsidR="00F95352" w:rsidRPr="00C910D9" w:rsidRDefault="00210AFC" w:rsidP="000E7100">
      <w:pPr>
        <w:tabs>
          <w:tab w:val="left" w:pos="720"/>
        </w:tabs>
        <w:spacing w:after="60" w:line="240" w:lineRule="auto"/>
        <w:rPr>
          <w:rFonts w:ascii="IBM Plex Sans" w:eastAsia="Times New Roman" w:hAnsi="IBM Plex Sans" w:cs="Arial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>Editor and writer</w:t>
      </w:r>
      <w:r w:rsidR="00441586" w:rsidRPr="00C910D9">
        <w:rPr>
          <w:rFonts w:ascii="IBM Plex Sans" w:hAnsi="IBM Plex Sans"/>
          <w:color w:val="51A6C2" w:themeColor="accent1"/>
          <w:sz w:val="18"/>
          <w:szCs w:val="18"/>
        </w:rPr>
        <w:t>,</w:t>
      </w:r>
      <w:r w:rsidR="00441586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Jabil Circuit Inc. </w:t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sz w:val="18"/>
          <w:szCs w:val="18"/>
        </w:rPr>
        <w:tab/>
      </w:r>
      <w:r w:rsidR="00441586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563140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6B95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</w:t>
      </w:r>
      <w:r w:rsidR="00DA0012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Aug 2008 – Jan 2012</w:t>
      </w:r>
      <w:r w:rsidR="00441586" w:rsidRPr="00C910D9">
        <w:rPr>
          <w:rFonts w:ascii="IBM Plex Sans" w:hAnsi="IBM Plex Sans"/>
          <w:sz w:val="18"/>
          <w:szCs w:val="18"/>
        </w:rPr>
        <w:tab/>
      </w:r>
    </w:p>
    <w:p w14:paraId="0A8503D9" w14:textId="76198CD5" w:rsidR="00F95352" w:rsidRPr="00C910D9" w:rsidRDefault="00166DF1" w:rsidP="000E7100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>Creative</w:t>
      </w:r>
      <w:r w:rsidR="00441586"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Director</w:t>
      </w:r>
      <w:r w:rsidR="00F95352" w:rsidRPr="00C910D9">
        <w:rPr>
          <w:rFonts w:ascii="IBM Plex Sans" w:hAnsi="IBM Plex Sans"/>
          <w:color w:val="51A6C2" w:themeColor="accent1"/>
          <w:sz w:val="18"/>
          <w:szCs w:val="18"/>
        </w:rPr>
        <w:t>,</w:t>
      </w:r>
      <w:r w:rsidR="00F95352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Raymond James </w:t>
      </w:r>
      <w:r w:rsidR="000E7100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Financial </w:t>
      </w:r>
      <w:r w:rsidR="000E7100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F95352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6B95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C910D9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DA0012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May 2005 –</w:t>
      </w:r>
      <w:r w:rsidR="00F95352"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Dec 2007</w:t>
      </w:r>
    </w:p>
    <w:p w14:paraId="0054169E" w14:textId="4D3CCB7A" w:rsidR="005E1B7D" w:rsidRPr="00C910D9" w:rsidRDefault="003A2B33" w:rsidP="000E7100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>Owner and Principal</w:t>
      </w:r>
      <w:r w:rsidR="00F95352" w:rsidRPr="00C910D9">
        <w:rPr>
          <w:rFonts w:ascii="IBM Plex Sans" w:hAnsi="IBM Plex Sans"/>
          <w:color w:val="51A6C2" w:themeColor="accent1"/>
          <w:sz w:val="18"/>
          <w:szCs w:val="18"/>
        </w:rPr>
        <w:t xml:space="preserve">,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>CoolSistas LLC</w:t>
      </w:r>
      <w:r w:rsidR="00F95352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F95352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F95352"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6B95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</w:t>
      </w:r>
      <w:r w:rsidR="00DA0012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Nov 2005 – Apr 2006</w:t>
      </w:r>
    </w:p>
    <w:p w14:paraId="319B5D8F" w14:textId="3056EA27" w:rsidR="00F95352" w:rsidRPr="00C910D9" w:rsidRDefault="00226142" w:rsidP="000E7100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>Marketing Communications Writer</w:t>
      </w:r>
      <w:r w:rsidR="00441586" w:rsidRPr="00C910D9">
        <w:rPr>
          <w:rFonts w:ascii="IBM Plex Sans" w:hAnsi="IBM Plex Sans"/>
          <w:color w:val="51A6C2" w:themeColor="accent1"/>
          <w:sz w:val="18"/>
          <w:szCs w:val="18"/>
        </w:rPr>
        <w:t xml:space="preserve">,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Ceridian Human Resource Solutions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C910D9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               </w:t>
      </w:r>
      <w:r w:rsidR="00DA0012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32D2" w:rsidRPr="00C910D9">
        <w:rPr>
          <w:rFonts w:ascii="IBM Plex Sans" w:hAnsi="IBM Plex Sans"/>
          <w:color w:val="51A6C2" w:themeColor="accent1"/>
          <w:sz w:val="18"/>
          <w:szCs w:val="18"/>
        </w:rPr>
        <w:t xml:space="preserve">June 2000 - 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May 2005</w:t>
      </w:r>
    </w:p>
    <w:p w14:paraId="1F9A818C" w14:textId="076C2844" w:rsidR="004E3E0B" w:rsidRPr="00C910D9" w:rsidRDefault="004E3E0B" w:rsidP="004E3E0B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Director </w:t>
      </w:r>
      <w:r w:rsidR="0075599B" w:rsidRPr="00C910D9">
        <w:rPr>
          <w:rFonts w:ascii="IBM Plex Sans" w:hAnsi="IBM Plex Sans"/>
          <w:color w:val="51A6C2" w:themeColor="accent1"/>
          <w:sz w:val="18"/>
          <w:szCs w:val="18"/>
        </w:rPr>
        <w:t>of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Production for Publications,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>Arthritis Foundation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  <w:t xml:space="preserve">  </w:t>
      </w:r>
      <w:r w:rsidR="00C910D9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             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>Dec 1994 - Aug 1996</w:t>
      </w:r>
    </w:p>
    <w:p w14:paraId="074B82CF" w14:textId="5B51613D" w:rsidR="00D515EB" w:rsidRPr="00C910D9" w:rsidRDefault="00D515EB" w:rsidP="004E3E0B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Print Manufacturing Consultant,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self-employed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  <w:t xml:space="preserve">  </w:t>
      </w:r>
      <w:r w:rsidR="00C910D9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DA0012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B533EF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8E3CDE" w:rsidRPr="00C910D9">
        <w:rPr>
          <w:rFonts w:ascii="IBM Plex Sans" w:hAnsi="IBM Plex Sans"/>
          <w:color w:val="51A6C2" w:themeColor="accent1"/>
          <w:sz w:val="18"/>
          <w:szCs w:val="18"/>
        </w:rPr>
        <w:t>Jan 1992</w:t>
      </w: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 – Dec 1994</w:t>
      </w:r>
    </w:p>
    <w:p w14:paraId="60770466" w14:textId="15594E62" w:rsidR="00EB2BF8" w:rsidRPr="00C910D9" w:rsidRDefault="00EB2BF8" w:rsidP="00EB2BF8">
      <w:pPr>
        <w:pStyle w:val="ListBullet"/>
        <w:numPr>
          <w:ilvl w:val="0"/>
          <w:numId w:val="0"/>
        </w:numPr>
        <w:ind w:left="288" w:hanging="288"/>
        <w:rPr>
          <w:rFonts w:ascii="IBM Plex Sans" w:hAnsi="IBM Plex Sans"/>
          <w:color w:val="51A6C2" w:themeColor="accent1"/>
          <w:sz w:val="18"/>
          <w:szCs w:val="18"/>
        </w:rPr>
      </w:pPr>
      <w:r w:rsidRPr="00C910D9">
        <w:rPr>
          <w:rFonts w:ascii="IBM Plex Sans" w:hAnsi="IBM Plex Sans"/>
          <w:color w:val="51A6C2" w:themeColor="accent1"/>
          <w:sz w:val="18"/>
          <w:szCs w:val="18"/>
        </w:rPr>
        <w:t xml:space="preserve">Production Manager,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Trend Magazines Inc. </w:t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Pr="00C910D9">
        <w:rPr>
          <w:rFonts w:ascii="IBM Plex Sans" w:hAnsi="IBM Plex Sans"/>
          <w:b/>
          <w:color w:val="51A6C2" w:themeColor="accent1"/>
          <w:sz w:val="18"/>
          <w:szCs w:val="18"/>
        </w:rPr>
        <w:tab/>
      </w:r>
      <w:r w:rsidR="00176B95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</w:t>
      </w:r>
      <w:r w:rsidR="00C910D9" w:rsidRPr="00C910D9">
        <w:rPr>
          <w:rFonts w:ascii="IBM Plex Sans" w:hAnsi="IBM Plex Sans"/>
          <w:b/>
          <w:color w:val="51A6C2" w:themeColor="accent1"/>
          <w:sz w:val="18"/>
          <w:szCs w:val="18"/>
        </w:rPr>
        <w:t xml:space="preserve">                 </w:t>
      </w:r>
      <w:bookmarkStart w:id="4" w:name="_GoBack"/>
      <w:bookmarkEnd w:id="4"/>
      <w:r w:rsidRPr="00C910D9">
        <w:rPr>
          <w:rFonts w:ascii="IBM Plex Sans" w:hAnsi="IBM Plex Sans"/>
          <w:color w:val="51A6C2" w:themeColor="accent1"/>
          <w:sz w:val="18"/>
          <w:szCs w:val="18"/>
        </w:rPr>
        <w:t>Dec 1981 - Jan 1992</w:t>
      </w:r>
    </w:p>
    <w:p w14:paraId="46E1E0DB" w14:textId="469D5075" w:rsidR="00075E2D" w:rsidRPr="00C910D9" w:rsidRDefault="00086D53" w:rsidP="00B6505A">
      <w:pPr>
        <w:pStyle w:val="Heading1"/>
        <w:tabs>
          <w:tab w:val="left" w:pos="4693"/>
        </w:tabs>
        <w:rPr>
          <w:rFonts w:ascii="IBM Plex Sans" w:hAnsi="IBM Plex Sans"/>
          <w:color w:val="357F98" w:themeColor="accent1" w:themeShade="BF"/>
        </w:rPr>
      </w:pPr>
      <w:r w:rsidRPr="00C910D9">
        <w:rPr>
          <w:rFonts w:ascii="IBM Plex Sans" w:hAnsi="IBM Plex Sans"/>
          <w:color w:val="357F98" w:themeColor="accent1" w:themeShade="BF"/>
        </w:rPr>
        <w:t>Education</w:t>
      </w:r>
      <w:r w:rsidR="00B6505A" w:rsidRPr="00C910D9">
        <w:rPr>
          <w:rFonts w:ascii="IBM Plex Sans" w:hAnsi="IBM Plex Sans"/>
          <w:color w:val="357F98" w:themeColor="accent1" w:themeShade="BF"/>
        </w:rPr>
        <w:tab/>
      </w:r>
    </w:p>
    <w:p w14:paraId="627C0062" w14:textId="29E34353" w:rsidR="00075E2D" w:rsidRPr="00C910D9" w:rsidRDefault="003A5CBE">
      <w:pPr>
        <w:pStyle w:val="Heading2"/>
        <w:rPr>
          <w:rFonts w:ascii="IBM Plex Sans" w:hAnsi="IBM Plex Sans"/>
        </w:rPr>
      </w:pPr>
      <w:sdt>
        <w:sdtPr>
          <w:rPr>
            <w:rFonts w:ascii="IBM Plex Sans" w:hAnsi="IBM Plex Sans"/>
          </w:rPr>
          <w:id w:val="9459748"/>
          <w:placeholder>
            <w:docPart w:val="53FC97FD00B9FC4E8FFCC6F668653594"/>
          </w:placeholder>
        </w:sdtPr>
        <w:sdtEndPr/>
        <w:sdtContent>
          <w:r w:rsidR="00441586" w:rsidRPr="00C910D9">
            <w:rPr>
              <w:rFonts w:ascii="IBM Plex Sans" w:hAnsi="IBM Plex Sans"/>
            </w:rPr>
            <w:t xml:space="preserve">BA, </w:t>
          </w:r>
          <w:r w:rsidR="001732D2" w:rsidRPr="00C910D9">
            <w:rPr>
              <w:rFonts w:ascii="IBM Plex Sans" w:hAnsi="IBM Plex Sans"/>
            </w:rPr>
            <w:t>Linguistics, BA English Literature</w:t>
          </w:r>
          <w:r w:rsidR="00441586" w:rsidRPr="00C910D9">
            <w:rPr>
              <w:rFonts w:ascii="IBM Plex Sans" w:hAnsi="IBM Plex Sans"/>
            </w:rPr>
            <w:t xml:space="preserve">, </w:t>
          </w:r>
          <w:r w:rsidR="00441586" w:rsidRPr="00C910D9">
            <w:rPr>
              <w:rFonts w:ascii="IBM Plex Sans" w:hAnsi="IBM Plex Sans"/>
              <w:b/>
            </w:rPr>
            <w:t>U</w:t>
          </w:r>
          <w:r w:rsidR="007C0254" w:rsidRPr="00C910D9">
            <w:rPr>
              <w:rFonts w:ascii="IBM Plex Sans" w:hAnsi="IBM Plex Sans"/>
              <w:b/>
            </w:rPr>
            <w:t xml:space="preserve">niversity of </w:t>
          </w:r>
          <w:r w:rsidR="001732D2" w:rsidRPr="00C910D9">
            <w:rPr>
              <w:rFonts w:ascii="IBM Plex Sans" w:hAnsi="IBM Plex Sans"/>
              <w:b/>
            </w:rPr>
            <w:t xml:space="preserve">South Florida </w:t>
          </w:r>
        </w:sdtContent>
      </w:sdt>
      <w:r w:rsidR="00086D53" w:rsidRPr="00C910D9">
        <w:rPr>
          <w:rFonts w:ascii="IBM Plex Sans" w:hAnsi="IBM Plex Sans"/>
        </w:rPr>
        <w:tab/>
      </w:r>
    </w:p>
    <w:sdt>
      <w:sdtPr>
        <w:rPr>
          <w:rFonts w:ascii="IBM Plex Sans" w:hAnsi="IBM Plex Sans"/>
        </w:rPr>
        <w:id w:val="9459749"/>
        <w:placeholder>
          <w:docPart w:val="FCDC87AE0E052D469B629D663F4A2F6F"/>
        </w:placeholder>
      </w:sdtPr>
      <w:sdtEndPr/>
      <w:sdtContent>
        <w:p w14:paraId="395761BA" w14:textId="325952BA" w:rsidR="001732D2" w:rsidRPr="00C910D9" w:rsidRDefault="001732D2" w:rsidP="001732D2">
          <w:pPr>
            <w:pStyle w:val="BodyText"/>
            <w:rPr>
              <w:rFonts w:ascii="IBM Plex Sans" w:hAnsi="IBM Plex Sans"/>
            </w:rPr>
          </w:pPr>
          <w:r w:rsidRPr="00C910D9">
            <w:rPr>
              <w:rFonts w:ascii="IBM Plex Sans" w:hAnsi="IBM Plex Sans"/>
            </w:rPr>
            <w:t>Double major with honors</w:t>
          </w:r>
        </w:p>
      </w:sdtContent>
    </w:sdt>
    <w:p w14:paraId="254CA309" w14:textId="47E35474" w:rsidR="001732D2" w:rsidRPr="00C910D9" w:rsidRDefault="001732D2" w:rsidP="001732D2">
      <w:pPr>
        <w:pStyle w:val="Heading1"/>
        <w:rPr>
          <w:rFonts w:ascii="IBM Plex Sans" w:hAnsi="IBM Plex Sans"/>
          <w:color w:val="357F98" w:themeColor="accent1" w:themeShade="BF"/>
        </w:rPr>
      </w:pPr>
      <w:r w:rsidRPr="00C910D9">
        <w:rPr>
          <w:rFonts w:ascii="IBM Plex Sans" w:hAnsi="IBM Plex Sans"/>
          <w:color w:val="357F98" w:themeColor="accent1" w:themeShade="BF"/>
        </w:rPr>
        <w:t>Leadership</w:t>
      </w:r>
    </w:p>
    <w:p w14:paraId="0817520F" w14:textId="232208B1" w:rsidR="001732D2" w:rsidRPr="00C910D9" w:rsidRDefault="003A5CBE" w:rsidP="001732D2">
      <w:pPr>
        <w:pStyle w:val="Heading2"/>
        <w:rPr>
          <w:rFonts w:ascii="IBM Plex Sans" w:hAnsi="IBM Plex Sans"/>
        </w:rPr>
      </w:pPr>
      <w:sdt>
        <w:sdtPr>
          <w:rPr>
            <w:rFonts w:ascii="IBM Plex Sans" w:hAnsi="IBM Plex Sans"/>
          </w:rPr>
          <w:id w:val="1846285014"/>
          <w:placeholder>
            <w:docPart w:val="B5A0617E10A882489395ADE3570AA2F6"/>
          </w:placeholder>
        </w:sdtPr>
        <w:sdtEndPr/>
        <w:sdtContent>
          <w:r w:rsidR="001732D2" w:rsidRPr="00C910D9">
            <w:rPr>
              <w:rFonts w:ascii="IBM Plex Sans" w:hAnsi="IBM Plex Sans"/>
            </w:rPr>
            <w:t>Member,</w:t>
          </w:r>
          <w:r w:rsidR="00176B95" w:rsidRPr="00C910D9">
            <w:rPr>
              <w:rFonts w:ascii="IBM Plex Sans" w:hAnsi="IBM Plex Sans"/>
            </w:rPr>
            <w:t xml:space="preserve"> 2005,</w:t>
          </w:r>
          <w:r w:rsidR="001732D2" w:rsidRPr="00C910D9">
            <w:rPr>
              <w:rFonts w:ascii="IBM Plex Sans" w:hAnsi="IBM Plex Sans"/>
            </w:rPr>
            <w:t xml:space="preserve"> </w:t>
          </w:r>
          <w:r w:rsidR="001732D2" w:rsidRPr="00C910D9">
            <w:rPr>
              <w:rFonts w:ascii="IBM Plex Sans" w:hAnsi="IBM Plex Sans"/>
              <w:b/>
            </w:rPr>
            <w:t>Securit</w:t>
          </w:r>
          <w:r w:rsidR="00310CCF" w:rsidRPr="00C910D9">
            <w:rPr>
              <w:rFonts w:ascii="IBM Plex Sans" w:hAnsi="IBM Plex Sans"/>
              <w:b/>
            </w:rPr>
            <w:t>ies Industry Association Sales and</w:t>
          </w:r>
          <w:r w:rsidR="001732D2" w:rsidRPr="00C910D9">
            <w:rPr>
              <w:rFonts w:ascii="IBM Plex Sans" w:hAnsi="IBM Plex Sans"/>
              <w:b/>
            </w:rPr>
            <w:t xml:space="preserve"> Marketing Committee </w:t>
          </w:r>
        </w:sdtContent>
      </w:sdt>
      <w:r w:rsidR="001732D2" w:rsidRPr="00C910D9">
        <w:rPr>
          <w:rFonts w:ascii="IBM Plex Sans" w:hAnsi="IBM Plex Sans"/>
        </w:rPr>
        <w:tab/>
      </w:r>
    </w:p>
    <w:sdt>
      <w:sdtPr>
        <w:rPr>
          <w:rFonts w:ascii="IBM Plex Sans" w:eastAsiaTheme="minorEastAsia" w:hAnsi="IBM Plex Sans" w:cstheme="minorBidi"/>
          <w:bCs w:val="0"/>
          <w:color w:val="auto"/>
          <w:sz w:val="20"/>
        </w:rPr>
        <w:id w:val="-549152797"/>
        <w:placeholder>
          <w:docPart w:val="0D0ECB3EB16732409C7D2EC59F16A5EE"/>
        </w:placeholder>
      </w:sdtPr>
      <w:sdtEndPr/>
      <w:sdtContent>
        <w:p w14:paraId="7A32EC8B" w14:textId="281F8D01" w:rsidR="001732D2" w:rsidRPr="00C910D9" w:rsidRDefault="003A5CBE" w:rsidP="001732D2">
          <w:pPr>
            <w:pStyle w:val="Heading2"/>
            <w:rPr>
              <w:rFonts w:ascii="IBM Plex Sans" w:hAnsi="IBM Plex Sans"/>
            </w:rPr>
          </w:pPr>
          <w:sdt>
            <w:sdtPr>
              <w:rPr>
                <w:rFonts w:ascii="IBM Plex Sans" w:hAnsi="IBM Plex Sans"/>
              </w:rPr>
              <w:id w:val="-1072120216"/>
              <w:placeholder>
                <w:docPart w:val="7B66746D92C2C64FBB52AB839EE0C9DC"/>
              </w:placeholder>
            </w:sdtPr>
            <w:sdtEndPr/>
            <w:sdtContent>
              <w:r w:rsidR="001732D2" w:rsidRPr="00C910D9">
                <w:rPr>
                  <w:rFonts w:ascii="IBM Plex Sans" w:hAnsi="IBM Plex Sans"/>
                </w:rPr>
                <w:t xml:space="preserve">President, </w:t>
              </w:r>
              <w:r w:rsidR="00176B95" w:rsidRPr="00C910D9">
                <w:rPr>
                  <w:rFonts w:ascii="IBM Plex Sans" w:hAnsi="IBM Plex Sans"/>
                </w:rPr>
                <w:t xml:space="preserve">1990, </w:t>
              </w:r>
              <w:r w:rsidR="001732D2" w:rsidRPr="00C910D9">
                <w:rPr>
                  <w:rFonts w:ascii="IBM Plex Sans" w:hAnsi="IBM Plex Sans"/>
                  <w:b/>
                </w:rPr>
                <w:t>Florida Magazine Association</w:t>
              </w:r>
            </w:sdtContent>
          </w:sdt>
          <w:r w:rsidR="001732D2" w:rsidRPr="00C910D9">
            <w:rPr>
              <w:rFonts w:ascii="IBM Plex Sans" w:hAnsi="IBM Plex Sans"/>
            </w:rPr>
            <w:tab/>
          </w:r>
        </w:p>
        <w:p w14:paraId="027F5694" w14:textId="6BEB9D0F" w:rsidR="00FB2273" w:rsidRPr="00C910D9" w:rsidRDefault="003A5CBE" w:rsidP="001732D2">
          <w:pPr>
            <w:pStyle w:val="BodyText"/>
            <w:rPr>
              <w:rFonts w:ascii="IBM Plex Sans" w:hAnsi="IBM Plex Sans"/>
            </w:rPr>
          </w:pPr>
        </w:p>
      </w:sdtContent>
    </w:sdt>
    <w:sectPr w:rsidR="00FB2273" w:rsidRPr="00C910D9" w:rsidSect="00F95352">
      <w:headerReference w:type="default" r:id="rId8"/>
      <w:footerReference w:type="default" r:id="rId9"/>
      <w:headerReference w:type="first" r:id="rId10"/>
      <w:pgSz w:w="12240" w:h="15840"/>
      <w:pgMar w:top="1620" w:right="864" w:bottom="4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4538" w14:textId="77777777" w:rsidR="003A5CBE" w:rsidRDefault="003A5CBE">
      <w:pPr>
        <w:spacing w:line="240" w:lineRule="auto"/>
      </w:pPr>
      <w:r>
        <w:separator/>
      </w:r>
    </w:p>
  </w:endnote>
  <w:endnote w:type="continuationSeparator" w:id="0">
    <w:p w14:paraId="7D8158DA" w14:textId="77777777" w:rsidR="003A5CBE" w:rsidRDefault="003A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604020202020204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FAC5" w14:textId="77777777" w:rsidR="002F40BD" w:rsidRDefault="002F40B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877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1FAE" w14:textId="77777777" w:rsidR="003A5CBE" w:rsidRDefault="003A5CBE">
      <w:pPr>
        <w:spacing w:line="240" w:lineRule="auto"/>
      </w:pPr>
      <w:r>
        <w:separator/>
      </w:r>
    </w:p>
  </w:footnote>
  <w:footnote w:type="continuationSeparator" w:id="0">
    <w:p w14:paraId="03421225" w14:textId="77777777" w:rsidR="003A5CBE" w:rsidRDefault="003A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72"/>
    </w:tblGrid>
    <w:tr w:rsidR="002F40BD" w14:paraId="3A74FDA5" w14:textId="77777777" w:rsidTr="00B67C01">
      <w:tc>
        <w:tcPr>
          <w:tcW w:w="8072" w:type="dxa"/>
          <w:vAlign w:val="center"/>
        </w:tcPr>
        <w:p w14:paraId="2C69ADC5" w14:textId="77777777" w:rsidR="002F40BD" w:rsidRDefault="002F40BD">
          <w:pPr>
            <w:pStyle w:val="Title"/>
          </w:pPr>
        </w:p>
      </w:tc>
    </w:tr>
  </w:tbl>
  <w:p w14:paraId="35336900" w14:textId="77777777" w:rsidR="002F40BD" w:rsidRDefault="002F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7938"/>
      <w:gridCol w:w="2574"/>
    </w:tblGrid>
    <w:tr w:rsidR="002F40BD" w:rsidRPr="00BB3C60" w14:paraId="79C16EDE" w14:textId="77777777" w:rsidTr="00C13AE0">
      <w:tc>
        <w:tcPr>
          <w:tcW w:w="7938" w:type="dxa"/>
          <w:vAlign w:val="center"/>
        </w:tcPr>
        <w:p w14:paraId="00851CBC" w14:textId="77777777" w:rsidR="002F40BD" w:rsidRDefault="002F40BD">
          <w:pPr>
            <w:pStyle w:val="Title"/>
            <w:rPr>
              <w:color w:val="auto"/>
            </w:rPr>
          </w:pPr>
          <w:r w:rsidRPr="00BB3C60">
            <w:rPr>
              <w:color w:val="auto"/>
            </w:rPr>
            <w:t xml:space="preserve">Juli </w:t>
          </w:r>
          <w:r>
            <w:rPr>
              <w:color w:val="auto"/>
            </w:rPr>
            <w:t xml:space="preserve">A. </w:t>
          </w:r>
          <w:r w:rsidRPr="00BB3C60">
            <w:rPr>
              <w:color w:val="auto"/>
            </w:rPr>
            <w:t>Herren</w:t>
          </w:r>
        </w:p>
        <w:p w14:paraId="2DB38C91" w14:textId="6444EE35" w:rsidR="002F40BD" w:rsidRPr="009B6BDA" w:rsidRDefault="003A5CBE" w:rsidP="002F40BD">
          <w:pPr>
            <w:rPr>
              <w:sz w:val="18"/>
              <w:szCs w:val="18"/>
            </w:rPr>
          </w:pPr>
          <w:hyperlink r:id="rId1" w:history="1">
            <w:r w:rsidR="002F40BD" w:rsidRPr="009B6BDA">
              <w:rPr>
                <w:rStyle w:val="Hyperlink"/>
                <w:sz w:val="18"/>
                <w:szCs w:val="18"/>
              </w:rPr>
              <w:t>juliherren@mindspring.com</w:t>
            </w:r>
          </w:hyperlink>
          <w:r w:rsidR="002F40BD" w:rsidRPr="009B6BDA">
            <w:rPr>
              <w:sz w:val="18"/>
              <w:szCs w:val="18"/>
            </w:rPr>
            <w:t xml:space="preserve"> </w:t>
          </w:r>
          <w:proofErr w:type="gramStart"/>
          <w:r w:rsidR="002F40BD" w:rsidRPr="009B6BDA">
            <w:rPr>
              <w:sz w:val="18"/>
              <w:szCs w:val="18"/>
            </w:rPr>
            <w:t xml:space="preserve">   (</w:t>
          </w:r>
          <w:proofErr w:type="gramEnd"/>
          <w:r w:rsidR="002F40BD" w:rsidRPr="009B6BDA">
            <w:rPr>
              <w:sz w:val="18"/>
              <w:szCs w:val="18"/>
            </w:rPr>
            <w:t>727)</w:t>
          </w:r>
          <w:r w:rsidR="00FF1046" w:rsidRPr="009B6BDA">
            <w:rPr>
              <w:sz w:val="18"/>
              <w:szCs w:val="18"/>
            </w:rPr>
            <w:t xml:space="preserve"> </w:t>
          </w:r>
          <w:r w:rsidR="002F40BD" w:rsidRPr="009B6BDA">
            <w:rPr>
              <w:sz w:val="18"/>
              <w:szCs w:val="18"/>
            </w:rPr>
            <w:t>543-4419</w:t>
          </w:r>
          <w:r w:rsidR="009B6BDA" w:rsidRPr="009B6BDA">
            <w:rPr>
              <w:sz w:val="18"/>
              <w:szCs w:val="18"/>
            </w:rPr>
            <w:t xml:space="preserve">      Virtual office in Florida </w:t>
          </w:r>
        </w:p>
      </w:tc>
      <w:tc>
        <w:tcPr>
          <w:tcW w:w="2574" w:type="dxa"/>
          <w:vAlign w:val="center"/>
        </w:tcPr>
        <w:p w14:paraId="5C245AEF" w14:textId="1CD6BD9A" w:rsidR="002F40BD" w:rsidRPr="00BB3C60" w:rsidRDefault="002F40BD">
          <w:pPr>
            <w:pStyle w:val="Boxes"/>
          </w:pPr>
          <w:r w:rsidRPr="00BB3C60">
            <w:t xml:space="preserve">    </w:t>
          </w:r>
        </w:p>
      </w:tc>
    </w:tr>
  </w:tbl>
  <w:p w14:paraId="0CC73802" w14:textId="6B4376D0" w:rsidR="002F40BD" w:rsidRDefault="002F40BD">
    <w:pPr>
      <w:pStyle w:val="Contact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24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C2A9" w:themeColor="accent2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4A2310"/>
    <w:multiLevelType w:val="hybridMultilevel"/>
    <w:tmpl w:val="73F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B13AE"/>
    <w:multiLevelType w:val="hybridMultilevel"/>
    <w:tmpl w:val="7304F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53608F"/>
    <w:multiLevelType w:val="hybridMultilevel"/>
    <w:tmpl w:val="13002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B68F8"/>
    <w:multiLevelType w:val="hybridMultilevel"/>
    <w:tmpl w:val="603C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42604"/>
    <w:multiLevelType w:val="hybridMultilevel"/>
    <w:tmpl w:val="5622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67003"/>
    <w:multiLevelType w:val="hybridMultilevel"/>
    <w:tmpl w:val="CF9E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6094"/>
    <w:multiLevelType w:val="hybridMultilevel"/>
    <w:tmpl w:val="B75E089E"/>
    <w:lvl w:ilvl="0" w:tplc="FD6CB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A111E"/>
    <w:multiLevelType w:val="hybridMultilevel"/>
    <w:tmpl w:val="A110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CD0"/>
    <w:multiLevelType w:val="hybridMultilevel"/>
    <w:tmpl w:val="D9D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C2772"/>
    <w:multiLevelType w:val="hybridMultilevel"/>
    <w:tmpl w:val="F8A0B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5D5A99"/>
    <w:multiLevelType w:val="multilevel"/>
    <w:tmpl w:val="130028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C2348"/>
    <w:multiLevelType w:val="hybridMultilevel"/>
    <w:tmpl w:val="578C1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07C54"/>
    <w:multiLevelType w:val="multilevel"/>
    <w:tmpl w:val="FDC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14201"/>
    <w:multiLevelType w:val="hybridMultilevel"/>
    <w:tmpl w:val="E6EC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3D3D"/>
    <w:multiLevelType w:val="hybridMultilevel"/>
    <w:tmpl w:val="119C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16"/>
  </w:num>
  <w:num w:numId="14">
    <w:abstractNumId w:val="25"/>
  </w:num>
  <w:num w:numId="15">
    <w:abstractNumId w:val="19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22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45EF"/>
    <w:rsid w:val="00002652"/>
    <w:rsid w:val="00003FD4"/>
    <w:rsid w:val="000111B7"/>
    <w:rsid w:val="000114DC"/>
    <w:rsid w:val="0001511E"/>
    <w:rsid w:val="0002333B"/>
    <w:rsid w:val="000421C7"/>
    <w:rsid w:val="00047766"/>
    <w:rsid w:val="00075E2D"/>
    <w:rsid w:val="00081379"/>
    <w:rsid w:val="000822BC"/>
    <w:rsid w:val="00083E8E"/>
    <w:rsid w:val="00084A8F"/>
    <w:rsid w:val="00086D53"/>
    <w:rsid w:val="00095555"/>
    <w:rsid w:val="000A16CB"/>
    <w:rsid w:val="000B0ED7"/>
    <w:rsid w:val="000C6BB6"/>
    <w:rsid w:val="000D3211"/>
    <w:rsid w:val="000D350C"/>
    <w:rsid w:val="000D6A26"/>
    <w:rsid w:val="000E7100"/>
    <w:rsid w:val="000E7B3C"/>
    <w:rsid w:val="000F2C27"/>
    <w:rsid w:val="000F6387"/>
    <w:rsid w:val="00114B61"/>
    <w:rsid w:val="00124203"/>
    <w:rsid w:val="001252C8"/>
    <w:rsid w:val="0014006B"/>
    <w:rsid w:val="00152F80"/>
    <w:rsid w:val="00154DA9"/>
    <w:rsid w:val="00156FA9"/>
    <w:rsid w:val="00166DF1"/>
    <w:rsid w:val="001670DF"/>
    <w:rsid w:val="00167387"/>
    <w:rsid w:val="001732D2"/>
    <w:rsid w:val="00176B95"/>
    <w:rsid w:val="0018549A"/>
    <w:rsid w:val="001877B5"/>
    <w:rsid w:val="0019153C"/>
    <w:rsid w:val="001C2763"/>
    <w:rsid w:val="001E7C9D"/>
    <w:rsid w:val="001F149C"/>
    <w:rsid w:val="001F1697"/>
    <w:rsid w:val="00202F09"/>
    <w:rsid w:val="00210AFC"/>
    <w:rsid w:val="002124FF"/>
    <w:rsid w:val="00215214"/>
    <w:rsid w:val="00217DEA"/>
    <w:rsid w:val="00225C68"/>
    <w:rsid w:val="00226142"/>
    <w:rsid w:val="0023097C"/>
    <w:rsid w:val="00232AE4"/>
    <w:rsid w:val="002368A7"/>
    <w:rsid w:val="002554D0"/>
    <w:rsid w:val="00265261"/>
    <w:rsid w:val="002A2432"/>
    <w:rsid w:val="002B39FA"/>
    <w:rsid w:val="002D542B"/>
    <w:rsid w:val="002E1B47"/>
    <w:rsid w:val="002F2DCF"/>
    <w:rsid w:val="002F33FF"/>
    <w:rsid w:val="002F40BD"/>
    <w:rsid w:val="0030222B"/>
    <w:rsid w:val="00303B23"/>
    <w:rsid w:val="00310CCF"/>
    <w:rsid w:val="00357A8B"/>
    <w:rsid w:val="00357E2C"/>
    <w:rsid w:val="00382759"/>
    <w:rsid w:val="003827FA"/>
    <w:rsid w:val="003832D8"/>
    <w:rsid w:val="003A0D37"/>
    <w:rsid w:val="003A2B33"/>
    <w:rsid w:val="003A5CBE"/>
    <w:rsid w:val="003B68CC"/>
    <w:rsid w:val="003B7A82"/>
    <w:rsid w:val="003C13A0"/>
    <w:rsid w:val="003D270A"/>
    <w:rsid w:val="003D43FD"/>
    <w:rsid w:val="003D515E"/>
    <w:rsid w:val="003D52E7"/>
    <w:rsid w:val="003E2665"/>
    <w:rsid w:val="003E37BD"/>
    <w:rsid w:val="003F6F0F"/>
    <w:rsid w:val="00426134"/>
    <w:rsid w:val="0042701F"/>
    <w:rsid w:val="00431BA6"/>
    <w:rsid w:val="00441586"/>
    <w:rsid w:val="00453305"/>
    <w:rsid w:val="0046442D"/>
    <w:rsid w:val="00474003"/>
    <w:rsid w:val="00486DEF"/>
    <w:rsid w:val="0049215B"/>
    <w:rsid w:val="004940DA"/>
    <w:rsid w:val="004B2D1D"/>
    <w:rsid w:val="004B4D2E"/>
    <w:rsid w:val="004B7681"/>
    <w:rsid w:val="004D2205"/>
    <w:rsid w:val="004E3314"/>
    <w:rsid w:val="004E3669"/>
    <w:rsid w:val="004E3E0B"/>
    <w:rsid w:val="004F0AA6"/>
    <w:rsid w:val="004F3A8D"/>
    <w:rsid w:val="004F4BA7"/>
    <w:rsid w:val="0051087C"/>
    <w:rsid w:val="005148A8"/>
    <w:rsid w:val="005160DF"/>
    <w:rsid w:val="00517357"/>
    <w:rsid w:val="0054507E"/>
    <w:rsid w:val="00550F9D"/>
    <w:rsid w:val="00563140"/>
    <w:rsid w:val="00567528"/>
    <w:rsid w:val="00571FC0"/>
    <w:rsid w:val="005817EE"/>
    <w:rsid w:val="00583AE9"/>
    <w:rsid w:val="00586054"/>
    <w:rsid w:val="005A0B64"/>
    <w:rsid w:val="005A44BA"/>
    <w:rsid w:val="005A53A4"/>
    <w:rsid w:val="005A6F59"/>
    <w:rsid w:val="005B05AF"/>
    <w:rsid w:val="005B2232"/>
    <w:rsid w:val="005B2AA6"/>
    <w:rsid w:val="005D1DC0"/>
    <w:rsid w:val="005D2EB2"/>
    <w:rsid w:val="005E115E"/>
    <w:rsid w:val="005E1B7D"/>
    <w:rsid w:val="005E3922"/>
    <w:rsid w:val="005F5FEF"/>
    <w:rsid w:val="00600359"/>
    <w:rsid w:val="006067AB"/>
    <w:rsid w:val="0060780C"/>
    <w:rsid w:val="00626648"/>
    <w:rsid w:val="00642AB2"/>
    <w:rsid w:val="006450A0"/>
    <w:rsid w:val="0065070E"/>
    <w:rsid w:val="00655B08"/>
    <w:rsid w:val="0066632E"/>
    <w:rsid w:val="006729A6"/>
    <w:rsid w:val="006766F6"/>
    <w:rsid w:val="006C6E14"/>
    <w:rsid w:val="006C7654"/>
    <w:rsid w:val="006D190F"/>
    <w:rsid w:val="0070249E"/>
    <w:rsid w:val="00717CEA"/>
    <w:rsid w:val="007265DF"/>
    <w:rsid w:val="00727E35"/>
    <w:rsid w:val="00746532"/>
    <w:rsid w:val="007535D4"/>
    <w:rsid w:val="0075599B"/>
    <w:rsid w:val="00755B59"/>
    <w:rsid w:val="00756FB7"/>
    <w:rsid w:val="00761E3E"/>
    <w:rsid w:val="007841AE"/>
    <w:rsid w:val="0079299F"/>
    <w:rsid w:val="00793689"/>
    <w:rsid w:val="007C0254"/>
    <w:rsid w:val="007C0D3C"/>
    <w:rsid w:val="007C2D33"/>
    <w:rsid w:val="007C2D66"/>
    <w:rsid w:val="007C7E12"/>
    <w:rsid w:val="007E0FF6"/>
    <w:rsid w:val="00814AF3"/>
    <w:rsid w:val="008239F1"/>
    <w:rsid w:val="0083474E"/>
    <w:rsid w:val="0084382F"/>
    <w:rsid w:val="0084436E"/>
    <w:rsid w:val="0087132F"/>
    <w:rsid w:val="00881129"/>
    <w:rsid w:val="00887043"/>
    <w:rsid w:val="00890961"/>
    <w:rsid w:val="0089317B"/>
    <w:rsid w:val="008A1340"/>
    <w:rsid w:val="008A1FCC"/>
    <w:rsid w:val="008A6545"/>
    <w:rsid w:val="008B3634"/>
    <w:rsid w:val="008B4B57"/>
    <w:rsid w:val="008C07FD"/>
    <w:rsid w:val="008E104A"/>
    <w:rsid w:val="008E311F"/>
    <w:rsid w:val="008E3CDE"/>
    <w:rsid w:val="008F22ED"/>
    <w:rsid w:val="008F3D8E"/>
    <w:rsid w:val="008F4E70"/>
    <w:rsid w:val="009569A3"/>
    <w:rsid w:val="0096581A"/>
    <w:rsid w:val="00965D40"/>
    <w:rsid w:val="00971452"/>
    <w:rsid w:val="00974B9C"/>
    <w:rsid w:val="009837A3"/>
    <w:rsid w:val="00983B71"/>
    <w:rsid w:val="00986159"/>
    <w:rsid w:val="009B2ACB"/>
    <w:rsid w:val="009B6BDA"/>
    <w:rsid w:val="009C2BCA"/>
    <w:rsid w:val="009D511C"/>
    <w:rsid w:val="00A0130A"/>
    <w:rsid w:val="00A13988"/>
    <w:rsid w:val="00A232A4"/>
    <w:rsid w:val="00A3222D"/>
    <w:rsid w:val="00A33D63"/>
    <w:rsid w:val="00A3545E"/>
    <w:rsid w:val="00A47A29"/>
    <w:rsid w:val="00A61772"/>
    <w:rsid w:val="00A648FE"/>
    <w:rsid w:val="00A74583"/>
    <w:rsid w:val="00A75A55"/>
    <w:rsid w:val="00A81F5A"/>
    <w:rsid w:val="00A924E6"/>
    <w:rsid w:val="00AA065E"/>
    <w:rsid w:val="00AB4C2F"/>
    <w:rsid w:val="00AE099D"/>
    <w:rsid w:val="00AE1D78"/>
    <w:rsid w:val="00AF7B0A"/>
    <w:rsid w:val="00B0137A"/>
    <w:rsid w:val="00B05ABE"/>
    <w:rsid w:val="00B13902"/>
    <w:rsid w:val="00B23720"/>
    <w:rsid w:val="00B33094"/>
    <w:rsid w:val="00B4391A"/>
    <w:rsid w:val="00B44A51"/>
    <w:rsid w:val="00B533EF"/>
    <w:rsid w:val="00B54FDC"/>
    <w:rsid w:val="00B573D3"/>
    <w:rsid w:val="00B6505A"/>
    <w:rsid w:val="00B67C01"/>
    <w:rsid w:val="00B776D9"/>
    <w:rsid w:val="00B7794F"/>
    <w:rsid w:val="00B83AB5"/>
    <w:rsid w:val="00B907D5"/>
    <w:rsid w:val="00B924F2"/>
    <w:rsid w:val="00BA36B2"/>
    <w:rsid w:val="00BA59E8"/>
    <w:rsid w:val="00BA6B12"/>
    <w:rsid w:val="00BB0223"/>
    <w:rsid w:val="00BB3C60"/>
    <w:rsid w:val="00BC1B28"/>
    <w:rsid w:val="00BC40A9"/>
    <w:rsid w:val="00BC76A8"/>
    <w:rsid w:val="00BE0000"/>
    <w:rsid w:val="00BE2BC8"/>
    <w:rsid w:val="00BE2F1F"/>
    <w:rsid w:val="00BF6022"/>
    <w:rsid w:val="00C13AE0"/>
    <w:rsid w:val="00C55BB8"/>
    <w:rsid w:val="00C56155"/>
    <w:rsid w:val="00C649C1"/>
    <w:rsid w:val="00C66215"/>
    <w:rsid w:val="00C755FC"/>
    <w:rsid w:val="00C87FD5"/>
    <w:rsid w:val="00C910D9"/>
    <w:rsid w:val="00CA01B3"/>
    <w:rsid w:val="00CA3FA9"/>
    <w:rsid w:val="00CA7066"/>
    <w:rsid w:val="00CC4733"/>
    <w:rsid w:val="00CD22A7"/>
    <w:rsid w:val="00CE19FA"/>
    <w:rsid w:val="00CE3A0C"/>
    <w:rsid w:val="00D119E3"/>
    <w:rsid w:val="00D515EB"/>
    <w:rsid w:val="00D548A5"/>
    <w:rsid w:val="00D554EE"/>
    <w:rsid w:val="00D6761F"/>
    <w:rsid w:val="00D91FBE"/>
    <w:rsid w:val="00DA0012"/>
    <w:rsid w:val="00DA0A62"/>
    <w:rsid w:val="00DB1713"/>
    <w:rsid w:val="00DB62D6"/>
    <w:rsid w:val="00DD1D1D"/>
    <w:rsid w:val="00DD7FF1"/>
    <w:rsid w:val="00DF4027"/>
    <w:rsid w:val="00E133A2"/>
    <w:rsid w:val="00E14E19"/>
    <w:rsid w:val="00E22136"/>
    <w:rsid w:val="00E309C8"/>
    <w:rsid w:val="00E314E7"/>
    <w:rsid w:val="00E31FB0"/>
    <w:rsid w:val="00E33F2F"/>
    <w:rsid w:val="00E36D7E"/>
    <w:rsid w:val="00E40443"/>
    <w:rsid w:val="00E4052B"/>
    <w:rsid w:val="00E5264B"/>
    <w:rsid w:val="00E57845"/>
    <w:rsid w:val="00E57ACF"/>
    <w:rsid w:val="00E73D8C"/>
    <w:rsid w:val="00E868FD"/>
    <w:rsid w:val="00E86B8F"/>
    <w:rsid w:val="00E97520"/>
    <w:rsid w:val="00EA34F0"/>
    <w:rsid w:val="00EA5A18"/>
    <w:rsid w:val="00EA65EC"/>
    <w:rsid w:val="00EB2BF8"/>
    <w:rsid w:val="00EB7A60"/>
    <w:rsid w:val="00EC0D05"/>
    <w:rsid w:val="00ED7993"/>
    <w:rsid w:val="00EE699E"/>
    <w:rsid w:val="00EF0C26"/>
    <w:rsid w:val="00EF3317"/>
    <w:rsid w:val="00F36BED"/>
    <w:rsid w:val="00F4235A"/>
    <w:rsid w:val="00F44902"/>
    <w:rsid w:val="00F51BA2"/>
    <w:rsid w:val="00F65A69"/>
    <w:rsid w:val="00F77988"/>
    <w:rsid w:val="00F9301A"/>
    <w:rsid w:val="00F95352"/>
    <w:rsid w:val="00F972DA"/>
    <w:rsid w:val="00FA00F5"/>
    <w:rsid w:val="00FA7062"/>
    <w:rsid w:val="00FA736B"/>
    <w:rsid w:val="00FB226A"/>
    <w:rsid w:val="00FB2273"/>
    <w:rsid w:val="00FB57AA"/>
    <w:rsid w:val="00FC11C2"/>
    <w:rsid w:val="00FD45EF"/>
    <w:rsid w:val="00FE3CBD"/>
    <w:rsid w:val="00FE65F8"/>
    <w:rsid w:val="00FE69FC"/>
    <w:rsid w:val="00FF0861"/>
    <w:rsid w:val="00FF104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9DEAC"/>
  <w15:docId w15:val="{582F1076-CED1-D64A-B8EA-535694F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51C2A9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51A6C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46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46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51C2A9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51A6C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51C2A9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51C2A9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51C2A9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51C2A9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51A6C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51A6C2" w:themeColor="accent1" w:shadow="1"/>
        <w:left w:val="single" w:sz="2" w:space="10" w:color="51A6C2" w:themeColor="accent1" w:shadow="1"/>
        <w:bottom w:val="single" w:sz="2" w:space="10" w:color="51A6C2" w:themeColor="accent1" w:shadow="1"/>
        <w:right w:val="single" w:sz="2" w:space="10" w:color="51A6C2" w:themeColor="accent1" w:shadow="1"/>
      </w:pBdr>
      <w:ind w:left="1152" w:right="1152"/>
    </w:pPr>
    <w:rPr>
      <w:i/>
      <w:iCs/>
      <w:color w:val="51A6C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51A6C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51A6C2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075E2D"/>
    <w:rPr>
      <w:rFonts w:asciiTheme="majorHAnsi" w:eastAsiaTheme="majorEastAsia" w:hAnsiTheme="majorHAnsi" w:cstheme="majorBidi"/>
      <w:b/>
      <w:bCs/>
      <w:i/>
      <w:iCs/>
      <w:color w:val="51A6C2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075E2D"/>
    <w:rPr>
      <w:rFonts w:asciiTheme="majorHAnsi" w:eastAsiaTheme="majorEastAsia" w:hAnsiTheme="majorHAnsi" w:cstheme="majorBidi"/>
      <w:color w:val="23546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3546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51A6C2" w:themeColor="accent1"/>
      </w:pBdr>
      <w:spacing w:before="200" w:after="280"/>
      <w:ind w:left="936" w:right="936"/>
    </w:pPr>
    <w:rPr>
      <w:b/>
      <w:bCs/>
      <w:i/>
      <w:iCs/>
      <w:color w:val="51A6C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51A6C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uiPriority w:val="99"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57F98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45EF"/>
    <w:rPr>
      <w:color w:val="A40A06" w:themeColor="hyperlink"/>
      <w:u w:val="single"/>
    </w:rPr>
  </w:style>
  <w:style w:type="table" w:styleId="TableGrid">
    <w:name w:val="Table Grid"/>
    <w:basedOn w:val="TableNormal"/>
    <w:uiPriority w:val="59"/>
    <w:rsid w:val="00BE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-tools">
    <w:name w:val="edit-tools"/>
    <w:basedOn w:val="DefaultParagraphFont"/>
    <w:rsid w:val="00FB2273"/>
  </w:style>
  <w:style w:type="character" w:customStyle="1" w:styleId="edit-order">
    <w:name w:val="edit-order"/>
    <w:basedOn w:val="DefaultParagraphFont"/>
    <w:rsid w:val="00FB2273"/>
  </w:style>
  <w:style w:type="character" w:customStyle="1" w:styleId="honors-date">
    <w:name w:val="honors-date"/>
    <w:basedOn w:val="DefaultParagraphFont"/>
    <w:rsid w:val="00FB2273"/>
  </w:style>
  <w:style w:type="paragraph" w:customStyle="1" w:styleId="description">
    <w:name w:val="description"/>
    <w:basedOn w:val="Normal"/>
    <w:rsid w:val="00FB2273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C60"/>
    <w:rPr>
      <w:color w:val="837F1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61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6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6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5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10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7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6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5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8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herren@mindspr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1E0981F04514A8129EB920216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6610-5960-AE42-A9DF-4FA54D70BD12}"/>
      </w:docPartPr>
      <w:docPartBody>
        <w:p w:rsidR="00CC4B5A" w:rsidRDefault="00CC4B5A">
          <w:pPr>
            <w:pStyle w:val="E4F1E0981F04514A8129EB920216D14F"/>
          </w:pPr>
          <w:r>
            <w:t>Lorem ipsum dolor</w:t>
          </w:r>
        </w:p>
      </w:docPartBody>
    </w:docPart>
    <w:docPart>
      <w:docPartPr>
        <w:name w:val="E231E935D6377E438440F53FCAB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1628-3A82-1443-8A63-7A46D7F49E89}"/>
      </w:docPartPr>
      <w:docPartBody>
        <w:p w:rsidR="00CC4B5A" w:rsidRDefault="00CC4B5A">
          <w:pPr>
            <w:pStyle w:val="E231E935D6377E438440F53FCAB90D0E"/>
          </w:pPr>
          <w:r>
            <w:t>Lorem ipsum dolor</w:t>
          </w:r>
        </w:p>
      </w:docPartBody>
    </w:docPart>
    <w:docPart>
      <w:docPartPr>
        <w:name w:val="53FC97FD00B9FC4E8FFCC6F66865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751F-88BA-0841-ACF2-D0F5FFB7C53E}"/>
      </w:docPartPr>
      <w:docPartBody>
        <w:p w:rsidR="00CC4B5A" w:rsidRDefault="00CC4B5A">
          <w:pPr>
            <w:pStyle w:val="53FC97FD00B9FC4E8FFCC6F668653594"/>
          </w:pPr>
          <w:r>
            <w:t>Aliquam dapibus.</w:t>
          </w:r>
        </w:p>
      </w:docPartBody>
    </w:docPart>
    <w:docPart>
      <w:docPartPr>
        <w:name w:val="FCDC87AE0E052D469B629D663F4A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EF2A-30D0-AE4B-9E3D-A5D7CF553376}"/>
      </w:docPartPr>
      <w:docPartBody>
        <w:p w:rsidR="00CC4B5A" w:rsidRDefault="00CC4B5A">
          <w:pPr>
            <w:pStyle w:val="FCDC87AE0E052D469B629D663F4A2F6F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751ADAD0E410694D86BF670AA45A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7A22-5F34-AA42-91C0-DE5BBC5A23B9}"/>
      </w:docPartPr>
      <w:docPartBody>
        <w:p w:rsidR="00CC4B5A" w:rsidRDefault="00CC4B5A" w:rsidP="00CC4B5A">
          <w:pPr>
            <w:pStyle w:val="751ADAD0E410694D86BF670AA45A302A"/>
          </w:pPr>
          <w:r>
            <w:t>Lorem ipsum dolor</w:t>
          </w:r>
        </w:p>
      </w:docPartBody>
    </w:docPart>
    <w:docPart>
      <w:docPartPr>
        <w:name w:val="7673F4D8C25BDE44BCAA93AB6B7F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04E1-B5E4-D549-AFD5-F31C9F431081}"/>
      </w:docPartPr>
      <w:docPartBody>
        <w:p w:rsidR="00CB7F03" w:rsidRDefault="00CB7F03" w:rsidP="00CB7F03">
          <w:pPr>
            <w:pStyle w:val="7673F4D8C25BDE44BCAA93AB6B7F2F58"/>
          </w:pPr>
          <w:r>
            <w:t>Lorem ipsum dolor</w:t>
          </w:r>
        </w:p>
      </w:docPartBody>
    </w:docPart>
    <w:docPart>
      <w:docPartPr>
        <w:name w:val="B5A0617E10A882489395ADE3570A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26D0-6719-5E49-80EA-9692A4FE15DB}"/>
      </w:docPartPr>
      <w:docPartBody>
        <w:p w:rsidR="00CB7F03" w:rsidRDefault="00CB7F03" w:rsidP="00CB7F03">
          <w:pPr>
            <w:pStyle w:val="B5A0617E10A882489395ADE3570AA2F6"/>
          </w:pPr>
          <w:r>
            <w:t>Aliquam dapibus.</w:t>
          </w:r>
        </w:p>
      </w:docPartBody>
    </w:docPart>
    <w:docPart>
      <w:docPartPr>
        <w:name w:val="0D0ECB3EB16732409C7D2EC59F16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BB99-A454-0341-A714-99BC70BC670C}"/>
      </w:docPartPr>
      <w:docPartBody>
        <w:p w:rsidR="00CB7F03" w:rsidRDefault="00CB7F03" w:rsidP="00CB7F03">
          <w:pPr>
            <w:pStyle w:val="0D0ECB3EB16732409C7D2EC59F16A5EE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7B66746D92C2C64FBB52AB839EE0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1C0B-9318-9C47-86CD-1EFE94136298}"/>
      </w:docPartPr>
      <w:docPartBody>
        <w:p w:rsidR="00CB7F03" w:rsidRDefault="00CB7F03" w:rsidP="00CB7F03">
          <w:pPr>
            <w:pStyle w:val="7B66746D92C2C64FBB52AB839EE0C9DC"/>
          </w:pPr>
          <w:r>
            <w:t>Aliquam dapibus.</w:t>
          </w:r>
        </w:p>
      </w:docPartBody>
    </w:docPart>
    <w:docPart>
      <w:docPartPr>
        <w:name w:val="1F33EFE27F85424F99D8D6123A8E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96B9-0B56-7E41-AF31-878C17801DC3}"/>
      </w:docPartPr>
      <w:docPartBody>
        <w:p w:rsidR="00513530" w:rsidRDefault="00513530" w:rsidP="00513530">
          <w:pPr>
            <w:pStyle w:val="1F33EFE27F85424F99D8D6123A8E5F12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altName w:val="Calibri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B5A"/>
    <w:rsid w:val="00077EE4"/>
    <w:rsid w:val="000A7877"/>
    <w:rsid w:val="00195E35"/>
    <w:rsid w:val="001D08EE"/>
    <w:rsid w:val="00234D02"/>
    <w:rsid w:val="00304190"/>
    <w:rsid w:val="00397275"/>
    <w:rsid w:val="00513530"/>
    <w:rsid w:val="005D453B"/>
    <w:rsid w:val="006B2438"/>
    <w:rsid w:val="00B52B9D"/>
    <w:rsid w:val="00CB7F03"/>
    <w:rsid w:val="00C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4F1E0981F04514A8129EB920216D14F">
    <w:name w:val="E4F1E0981F04514A8129EB920216D14F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E231E935D6377E438440F53FCAB90D0E">
    <w:name w:val="E231E935D6377E438440F53FCAB90D0E"/>
  </w:style>
  <w:style w:type="paragraph" w:customStyle="1" w:styleId="53FC97FD00B9FC4E8FFCC6F668653594">
    <w:name w:val="53FC97FD00B9FC4E8FFCC6F668653594"/>
  </w:style>
  <w:style w:type="paragraph" w:customStyle="1" w:styleId="FCDC87AE0E052D469B629D663F4A2F6F">
    <w:name w:val="FCDC87AE0E052D469B629D663F4A2F6F"/>
  </w:style>
  <w:style w:type="paragraph" w:customStyle="1" w:styleId="751ADAD0E410694D86BF670AA45A302A">
    <w:name w:val="751ADAD0E410694D86BF670AA45A302A"/>
    <w:rsid w:val="00CC4B5A"/>
  </w:style>
  <w:style w:type="paragraph" w:customStyle="1" w:styleId="7673F4D8C25BDE44BCAA93AB6B7F2F58">
    <w:name w:val="7673F4D8C25BDE44BCAA93AB6B7F2F58"/>
    <w:rsid w:val="00CB7F03"/>
  </w:style>
  <w:style w:type="paragraph" w:customStyle="1" w:styleId="B5A0617E10A882489395ADE3570AA2F6">
    <w:name w:val="B5A0617E10A882489395ADE3570AA2F6"/>
    <w:rsid w:val="00CB7F03"/>
  </w:style>
  <w:style w:type="paragraph" w:customStyle="1" w:styleId="0D0ECB3EB16732409C7D2EC59F16A5EE">
    <w:name w:val="0D0ECB3EB16732409C7D2EC59F16A5EE"/>
    <w:rsid w:val="00CB7F03"/>
  </w:style>
  <w:style w:type="paragraph" w:customStyle="1" w:styleId="7B66746D92C2C64FBB52AB839EE0C9DC">
    <w:name w:val="7B66746D92C2C64FBB52AB839EE0C9DC"/>
    <w:rsid w:val="00CB7F03"/>
  </w:style>
  <w:style w:type="paragraph" w:customStyle="1" w:styleId="1F33EFE27F85424F99D8D6123A8E5F12">
    <w:name w:val="1F33EFE27F85424F99D8D6123A8E5F12"/>
    <w:rsid w:val="00513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7AE6C-6303-194E-B996-E79B925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Macintosh%20HD:Applications:Microsoft%20Office%202011:Office:Media:Templates:Print%20Layout%20View:Resumes:Blocks%20Resume.dotx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Wickersham</dc:creator>
  <cp:keywords/>
  <dc:description/>
  <cp:lastModifiedBy>Microsoft Office User</cp:lastModifiedBy>
  <cp:revision>3</cp:revision>
  <cp:lastPrinted>2018-01-13T14:42:00Z</cp:lastPrinted>
  <dcterms:created xsi:type="dcterms:W3CDTF">2021-12-23T16:11:00Z</dcterms:created>
  <dcterms:modified xsi:type="dcterms:W3CDTF">2021-12-23T16:15:00Z</dcterms:modified>
  <cp:category/>
</cp:coreProperties>
</file>